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E806" w14:textId="0F5277BC" w:rsidR="00CF5B30" w:rsidRPr="00F4190C" w:rsidRDefault="006B5F07" w:rsidP="007E0CD9">
      <w:pPr>
        <w:pStyle w:val="CSRTableTitle0"/>
        <w:jc w:val="center"/>
        <w:rPr>
          <w:lang w:val="en-GB"/>
        </w:rPr>
      </w:pPr>
      <w:r>
        <w:rPr>
          <w:noProof/>
        </w:rPr>
        <mc:AlternateContent>
          <mc:Choice Requires="wps">
            <w:drawing>
              <wp:anchor distT="0" distB="0" distL="114300" distR="114300" simplePos="0" relativeHeight="251658240" behindDoc="0" locked="0" layoutInCell="1" allowOverlap="1" wp14:anchorId="5B871C93" wp14:editId="1562EE08">
                <wp:simplePos x="0" y="0"/>
                <wp:positionH relativeFrom="column">
                  <wp:posOffset>-394335</wp:posOffset>
                </wp:positionH>
                <wp:positionV relativeFrom="paragraph">
                  <wp:posOffset>6985</wp:posOffset>
                </wp:positionV>
                <wp:extent cx="6528435" cy="8867775"/>
                <wp:effectExtent l="0" t="0" r="5715" b="952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EE9C2" id="Pravokotnik 2"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" filled="f"/>
            </w:pict>
          </mc:Fallback>
        </mc:AlternateContent>
      </w:r>
      <w:r w:rsidR="00CF5B30" w:rsidRPr="00F4190C">
        <w:rPr>
          <w:rFonts w:ascii="Verdana" w:hAnsi="Verdana"/>
          <w:color w:val="auto"/>
          <w:lang w:val="en-GB"/>
        </w:rPr>
        <w:t>Regulation (EU) No 528/2012 concerning the making available on the market and use of biocidal products</w:t>
      </w:r>
    </w:p>
    <w:p w14:paraId="54BC22EB" w14:textId="77777777" w:rsidR="00CF5B30" w:rsidRPr="00F4190C" w:rsidRDefault="00CF5B30" w:rsidP="009D4FCD">
      <w:pPr>
        <w:widowControl w:val="0"/>
        <w:tabs>
          <w:tab w:val="left" w:pos="8505"/>
        </w:tabs>
        <w:ind w:left="-142" w:right="-45"/>
        <w:rPr>
          <w:lang w:val="en-GB"/>
        </w:rPr>
      </w:pPr>
    </w:p>
    <w:p w14:paraId="50946B36" w14:textId="77777777" w:rsidR="00CF5B30" w:rsidRPr="00F4190C" w:rsidRDefault="00CF5B30" w:rsidP="00B47369">
      <w:pPr>
        <w:jc w:val="center"/>
        <w:rPr>
          <w:b/>
          <w:bCs/>
          <w:sz w:val="36"/>
          <w:szCs w:val="36"/>
          <w:lang w:val="en-GB" w:eastAsia="fi-FI"/>
        </w:rPr>
      </w:pPr>
      <w:r w:rsidRPr="00F4190C">
        <w:rPr>
          <w:b/>
          <w:bCs/>
          <w:sz w:val="36"/>
          <w:szCs w:val="36"/>
          <w:lang w:val="en-GB"/>
        </w:rPr>
        <w:t xml:space="preserve">PRODUCT ASSESSMENT REPORT OF A BIOCIDAL PRODUCT FOR </w:t>
      </w:r>
      <w:r w:rsidRPr="00F4190C">
        <w:rPr>
          <w:b/>
          <w:sz w:val="36"/>
          <w:szCs w:val="36"/>
          <w:lang w:val="en-GB"/>
        </w:rPr>
        <w:t xml:space="preserve">NATIONAL </w:t>
      </w:r>
      <w:r w:rsidRPr="00F4190C">
        <w:rPr>
          <w:b/>
          <w:bCs/>
          <w:sz w:val="36"/>
          <w:szCs w:val="36"/>
          <w:lang w:val="en-GB"/>
        </w:rPr>
        <w:t>AUTHORISATION APPLICATION</w:t>
      </w:r>
    </w:p>
    <w:p w14:paraId="68E1C849" w14:textId="77777777" w:rsidR="00CF5B30" w:rsidRPr="00F4190C" w:rsidRDefault="00CF5B30" w:rsidP="00B47369">
      <w:pPr>
        <w:tabs>
          <w:tab w:val="left" w:pos="8505"/>
        </w:tabs>
        <w:ind w:left="-142" w:right="-45"/>
        <w:jc w:val="center"/>
        <w:rPr>
          <w:sz w:val="28"/>
          <w:szCs w:val="28"/>
          <w:lang w:val="en-GB" w:eastAsia="fi-FI"/>
        </w:rPr>
      </w:pPr>
      <w:r w:rsidRPr="00F4190C">
        <w:rPr>
          <w:sz w:val="28"/>
          <w:szCs w:val="28"/>
          <w:lang w:val="en-GB"/>
        </w:rPr>
        <w:t>(</w:t>
      </w:r>
      <w:proofErr w:type="gramStart"/>
      <w:r w:rsidRPr="00F4190C">
        <w:rPr>
          <w:sz w:val="28"/>
          <w:szCs w:val="28"/>
          <w:lang w:val="en-GB"/>
        </w:rPr>
        <w:t>submitted</w:t>
      </w:r>
      <w:proofErr w:type="gramEnd"/>
      <w:r w:rsidRPr="00F4190C">
        <w:rPr>
          <w:sz w:val="28"/>
          <w:szCs w:val="28"/>
          <w:lang w:val="en-GB"/>
        </w:rPr>
        <w:t xml:space="preserve"> by the competent authority)</w:t>
      </w:r>
    </w:p>
    <w:p w14:paraId="38CD9846" w14:textId="77777777" w:rsidR="00CF5B30" w:rsidRPr="00F4190C" w:rsidRDefault="00CF5B30" w:rsidP="009D4FCD">
      <w:pPr>
        <w:widowControl w:val="0"/>
        <w:jc w:val="center"/>
        <w:rPr>
          <w:sz w:val="36"/>
          <w:lang w:val="en-GB"/>
        </w:rPr>
      </w:pPr>
    </w:p>
    <w:p w14:paraId="425783A8" w14:textId="77777777" w:rsidR="00CF5B30" w:rsidRPr="00F4190C" w:rsidRDefault="00CF5B30" w:rsidP="009D4FCD">
      <w:pPr>
        <w:widowControl w:val="0"/>
        <w:tabs>
          <w:tab w:val="left" w:pos="8505"/>
        </w:tabs>
        <w:ind w:left="-142" w:right="-45"/>
        <w:jc w:val="center"/>
        <w:rPr>
          <w:sz w:val="36"/>
          <w:lang w:val="en-GB"/>
        </w:rPr>
      </w:pPr>
    </w:p>
    <w:p w14:paraId="32628FC9" w14:textId="77777777" w:rsidR="00CF5B30" w:rsidRPr="00F4190C" w:rsidRDefault="00CF5B30" w:rsidP="009D4FCD">
      <w:pPr>
        <w:widowControl w:val="0"/>
        <w:tabs>
          <w:tab w:val="left" w:pos="8505"/>
        </w:tabs>
        <w:ind w:left="-142" w:right="-45"/>
        <w:jc w:val="center"/>
        <w:rPr>
          <w:b/>
          <w:sz w:val="36"/>
          <w:lang w:val="en-GB"/>
        </w:rPr>
      </w:pPr>
    </w:p>
    <w:p w14:paraId="0A32DE00" w14:textId="77777777" w:rsidR="00CF5B30" w:rsidRPr="00F4190C" w:rsidRDefault="00CF5B30" w:rsidP="009D4FCD">
      <w:pPr>
        <w:widowControl w:val="0"/>
        <w:tabs>
          <w:tab w:val="left" w:pos="8505"/>
        </w:tabs>
        <w:ind w:left="-142" w:right="-45"/>
        <w:jc w:val="center"/>
        <w:rPr>
          <w:b/>
          <w:sz w:val="36"/>
          <w:lang w:val="en-GB"/>
        </w:rPr>
      </w:pPr>
    </w:p>
    <w:p w14:paraId="5C7B6085" w14:textId="5648A34B" w:rsidR="00CF5B30" w:rsidRPr="00F4190C" w:rsidRDefault="006B5F07" w:rsidP="009D4FCD">
      <w:pPr>
        <w:widowControl w:val="0"/>
        <w:tabs>
          <w:tab w:val="left" w:pos="8505"/>
        </w:tabs>
        <w:ind w:left="-142" w:right="-45"/>
        <w:jc w:val="center"/>
        <w:rPr>
          <w:lang w:val="en-GB" w:eastAsia="en-GB"/>
        </w:rPr>
      </w:pPr>
      <w:r>
        <w:rPr>
          <w:noProof/>
          <w:lang w:val="pl-PL" w:eastAsia="pl-PL"/>
        </w:rPr>
        <w:drawing>
          <wp:inline distT="0" distB="0" distL="0" distR="0" wp14:anchorId="69600D77" wp14:editId="3F7DC057">
            <wp:extent cx="1085850" cy="1162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162050"/>
                    </a:xfrm>
                    <a:prstGeom prst="rect">
                      <a:avLst/>
                    </a:prstGeom>
                    <a:noFill/>
                    <a:ln>
                      <a:noFill/>
                    </a:ln>
                  </pic:spPr>
                </pic:pic>
              </a:graphicData>
            </a:graphic>
          </wp:inline>
        </w:drawing>
      </w:r>
    </w:p>
    <w:p w14:paraId="0432A2D7" w14:textId="77777777" w:rsidR="00CF5B30" w:rsidRPr="00F4190C" w:rsidRDefault="00CF5B30" w:rsidP="009D4FCD">
      <w:pPr>
        <w:widowControl w:val="0"/>
        <w:tabs>
          <w:tab w:val="left" w:pos="8505"/>
        </w:tabs>
        <w:ind w:left="-142" w:right="-45"/>
        <w:jc w:val="center"/>
        <w:rPr>
          <w:b/>
          <w:sz w:val="36"/>
          <w:lang w:val="en-GB"/>
        </w:rPr>
      </w:pPr>
    </w:p>
    <w:p w14:paraId="259DC163" w14:textId="77777777" w:rsidR="00CF5B30" w:rsidRPr="00F4190C" w:rsidRDefault="00CF5B30" w:rsidP="009D4FCD">
      <w:pPr>
        <w:widowControl w:val="0"/>
        <w:tabs>
          <w:tab w:val="left" w:pos="8505"/>
        </w:tabs>
        <w:ind w:left="-142" w:right="-45"/>
        <w:jc w:val="center"/>
        <w:rPr>
          <w:b/>
          <w:sz w:val="36"/>
          <w:lang w:val="en-GB"/>
        </w:rPr>
      </w:pPr>
    </w:p>
    <w:p w14:paraId="3010BE0B" w14:textId="77777777" w:rsidR="00CF5B30" w:rsidRPr="00F4190C" w:rsidRDefault="00CF5B30" w:rsidP="009D4FCD">
      <w:pPr>
        <w:widowControl w:val="0"/>
        <w:tabs>
          <w:tab w:val="left" w:pos="8505"/>
        </w:tabs>
        <w:ind w:left="-142" w:right="-45"/>
        <w:jc w:val="center"/>
        <w:rPr>
          <w:b/>
          <w:sz w:val="36"/>
          <w:lang w:val="en-GB"/>
        </w:rPr>
      </w:pPr>
    </w:p>
    <w:p w14:paraId="0D5785FD" w14:textId="77777777" w:rsidR="00CF5B30" w:rsidRPr="00F4190C" w:rsidRDefault="00CF5B30" w:rsidP="009D4FCD">
      <w:pPr>
        <w:widowControl w:val="0"/>
        <w:tabs>
          <w:tab w:val="left" w:pos="8505"/>
        </w:tabs>
        <w:ind w:left="-142" w:right="-45"/>
        <w:jc w:val="center"/>
        <w:rPr>
          <w:b/>
          <w:sz w:val="36"/>
          <w:lang w:val="en-GB"/>
        </w:rPr>
      </w:pPr>
    </w:p>
    <w:p w14:paraId="71BBF427" w14:textId="77777777" w:rsidR="00CF5B30" w:rsidRPr="00F4190C" w:rsidRDefault="00CF5B30" w:rsidP="009D4FCD">
      <w:pPr>
        <w:widowControl w:val="0"/>
        <w:tabs>
          <w:tab w:val="left" w:pos="8505"/>
        </w:tabs>
        <w:ind w:left="-142" w:right="-45"/>
        <w:jc w:val="center"/>
        <w:rPr>
          <w:b/>
          <w:sz w:val="36"/>
          <w:lang w:val="en-GB"/>
        </w:rPr>
      </w:pPr>
    </w:p>
    <w:p w14:paraId="529273AE" w14:textId="77777777" w:rsidR="00CF5B30" w:rsidRPr="00F633F2" w:rsidRDefault="00CF5B30" w:rsidP="009D4FCD">
      <w:pPr>
        <w:widowControl w:val="0"/>
        <w:jc w:val="center"/>
        <w:rPr>
          <w:sz w:val="32"/>
          <w:lang w:val="pl-PL"/>
        </w:rPr>
      </w:pPr>
      <w:r w:rsidRPr="00F633F2">
        <w:rPr>
          <w:b/>
          <w:sz w:val="32"/>
          <w:lang w:val="pl-PL"/>
        </w:rPr>
        <w:t>BROS Pršilo proti komarjem za otroke</w:t>
      </w:r>
    </w:p>
    <w:p w14:paraId="576CA942" w14:textId="77777777" w:rsidR="00CF5B30" w:rsidRPr="00F4190C" w:rsidRDefault="00CF5B30" w:rsidP="009D4FCD">
      <w:pPr>
        <w:widowControl w:val="0"/>
        <w:tabs>
          <w:tab w:val="left" w:pos="8505"/>
        </w:tabs>
        <w:ind w:left="-142" w:right="-45"/>
        <w:jc w:val="center"/>
        <w:rPr>
          <w:bCs/>
          <w:sz w:val="32"/>
          <w:szCs w:val="32"/>
          <w:lang w:val="en-GB"/>
        </w:rPr>
      </w:pPr>
      <w:r w:rsidRPr="00F4190C">
        <w:rPr>
          <w:bCs/>
          <w:sz w:val="32"/>
          <w:szCs w:val="32"/>
          <w:lang w:val="en-GB"/>
        </w:rPr>
        <w:t xml:space="preserve">Product type 19 </w:t>
      </w:r>
    </w:p>
    <w:p w14:paraId="7EA63B04" w14:textId="77777777" w:rsidR="00CF5B30" w:rsidRPr="00F4190C" w:rsidRDefault="00CF5B30" w:rsidP="009D4FCD">
      <w:pPr>
        <w:widowControl w:val="0"/>
        <w:tabs>
          <w:tab w:val="left" w:pos="8505"/>
        </w:tabs>
        <w:ind w:left="-142" w:right="-45"/>
        <w:jc w:val="center"/>
        <w:rPr>
          <w:bCs/>
          <w:sz w:val="32"/>
          <w:szCs w:val="32"/>
          <w:lang w:val="en-GB"/>
        </w:rPr>
      </w:pPr>
    </w:p>
    <w:p w14:paraId="4A32F3D3" w14:textId="77777777" w:rsidR="00CF5B30" w:rsidRPr="00F4190C" w:rsidRDefault="00CF5B30" w:rsidP="009D4FCD">
      <w:pPr>
        <w:widowControl w:val="0"/>
        <w:tabs>
          <w:tab w:val="left" w:pos="8505"/>
        </w:tabs>
        <w:ind w:right="-45"/>
        <w:rPr>
          <w:bCs/>
          <w:lang w:val="en-GB"/>
        </w:rPr>
      </w:pPr>
    </w:p>
    <w:p w14:paraId="1FC0CABC" w14:textId="77777777" w:rsidR="00CF5B30" w:rsidRPr="00F4190C" w:rsidRDefault="00CF5B30" w:rsidP="009D4FCD">
      <w:pPr>
        <w:widowControl w:val="0"/>
        <w:tabs>
          <w:tab w:val="left" w:pos="8505"/>
        </w:tabs>
        <w:ind w:left="-142" w:right="-45"/>
        <w:jc w:val="center"/>
        <w:rPr>
          <w:bCs/>
          <w:sz w:val="32"/>
          <w:szCs w:val="32"/>
          <w:lang w:val="en-GB"/>
        </w:rPr>
      </w:pPr>
      <w:r w:rsidRPr="00F4190C">
        <w:rPr>
          <w:bCs/>
          <w:sz w:val="32"/>
          <w:szCs w:val="32"/>
          <w:lang w:val="en-GB"/>
        </w:rPr>
        <w:t xml:space="preserve">Ethyl </w:t>
      </w:r>
      <w:proofErr w:type="spellStart"/>
      <w:r w:rsidRPr="00F4190C">
        <w:rPr>
          <w:bCs/>
          <w:sz w:val="32"/>
          <w:szCs w:val="32"/>
          <w:lang w:val="en-GB"/>
        </w:rPr>
        <w:t>butylacetylaminopropionate</w:t>
      </w:r>
      <w:proofErr w:type="spellEnd"/>
    </w:p>
    <w:p w14:paraId="422E430C" w14:textId="77777777" w:rsidR="00CF5B30" w:rsidRPr="00F4190C" w:rsidRDefault="00CF5B30" w:rsidP="009D4FCD">
      <w:pPr>
        <w:widowControl w:val="0"/>
        <w:tabs>
          <w:tab w:val="left" w:pos="8505"/>
        </w:tabs>
        <w:ind w:right="-45"/>
        <w:rPr>
          <w:bCs/>
          <w:lang w:val="en-GB"/>
        </w:rPr>
      </w:pPr>
    </w:p>
    <w:p w14:paraId="03CEF868" w14:textId="77777777" w:rsidR="00CF5B30" w:rsidRPr="00F4190C" w:rsidRDefault="00CF5B30" w:rsidP="009D4FCD">
      <w:pPr>
        <w:widowControl w:val="0"/>
        <w:tabs>
          <w:tab w:val="left" w:pos="8505"/>
        </w:tabs>
        <w:ind w:right="-45"/>
        <w:jc w:val="center"/>
        <w:rPr>
          <w:bCs/>
          <w:sz w:val="32"/>
          <w:szCs w:val="32"/>
          <w:lang w:val="en-GB"/>
        </w:rPr>
      </w:pPr>
      <w:r w:rsidRPr="00F4190C">
        <w:rPr>
          <w:bCs/>
          <w:sz w:val="32"/>
          <w:szCs w:val="32"/>
          <w:lang w:val="en-GB"/>
        </w:rPr>
        <w:t>Case Number in R4BP: BC-CN051010-60</w:t>
      </w:r>
    </w:p>
    <w:p w14:paraId="361C677A" w14:textId="77777777" w:rsidR="00CF5B30" w:rsidRPr="00F4190C" w:rsidRDefault="00CF5B30" w:rsidP="009D4FCD">
      <w:pPr>
        <w:widowControl w:val="0"/>
        <w:tabs>
          <w:tab w:val="left" w:pos="8505"/>
        </w:tabs>
        <w:ind w:right="-45"/>
        <w:rPr>
          <w:lang w:val="en-GB"/>
        </w:rPr>
      </w:pPr>
    </w:p>
    <w:p w14:paraId="7ABA87E9" w14:textId="77777777" w:rsidR="00CF5B30" w:rsidRPr="00F4190C" w:rsidRDefault="00CF5B30" w:rsidP="009D4FCD">
      <w:pPr>
        <w:widowControl w:val="0"/>
        <w:tabs>
          <w:tab w:val="left" w:pos="8505"/>
        </w:tabs>
        <w:ind w:left="-142" w:right="-45"/>
        <w:jc w:val="center"/>
        <w:rPr>
          <w:bCs/>
          <w:sz w:val="32"/>
          <w:szCs w:val="32"/>
          <w:lang w:val="en-GB"/>
        </w:rPr>
      </w:pPr>
      <w:r w:rsidRPr="00F4190C">
        <w:rPr>
          <w:bCs/>
          <w:sz w:val="32"/>
          <w:szCs w:val="32"/>
          <w:lang w:val="en-GB"/>
        </w:rPr>
        <w:t xml:space="preserve">Evaluating Competent Authority: </w:t>
      </w:r>
      <w:smartTag w:uri="urn:schemas-microsoft-com:office:smarttags" w:element="country-region">
        <w:smartTag w:uri="urn:schemas-microsoft-com:office:smarttags" w:element="place">
          <w:r w:rsidRPr="00F4190C">
            <w:rPr>
              <w:bCs/>
              <w:sz w:val="32"/>
              <w:szCs w:val="32"/>
              <w:lang w:val="en-GB"/>
            </w:rPr>
            <w:t>Slovenia</w:t>
          </w:r>
        </w:smartTag>
      </w:smartTag>
    </w:p>
    <w:p w14:paraId="60FCF89E" w14:textId="77777777" w:rsidR="00CF5B30" w:rsidRPr="00F4190C" w:rsidRDefault="00CF5B30" w:rsidP="009D4FCD">
      <w:pPr>
        <w:widowControl w:val="0"/>
        <w:tabs>
          <w:tab w:val="left" w:pos="8505"/>
        </w:tabs>
        <w:ind w:left="-142" w:right="-45"/>
        <w:jc w:val="center"/>
        <w:rPr>
          <w:lang w:val="en-GB"/>
        </w:rPr>
      </w:pPr>
      <w:r w:rsidRPr="00F4190C">
        <w:rPr>
          <w:lang w:val="en-GB"/>
        </w:rPr>
        <w:t xml:space="preserve"> </w:t>
      </w:r>
    </w:p>
    <w:p w14:paraId="63DAB2B8" w14:textId="2AF60F5E" w:rsidR="00CF5B30" w:rsidRPr="00F4190C" w:rsidRDefault="00CF5B30" w:rsidP="009D4FCD">
      <w:pPr>
        <w:widowControl w:val="0"/>
        <w:tabs>
          <w:tab w:val="left" w:pos="8505"/>
        </w:tabs>
        <w:ind w:left="-142" w:right="-45"/>
        <w:jc w:val="center"/>
        <w:rPr>
          <w:bCs/>
          <w:sz w:val="32"/>
          <w:szCs w:val="32"/>
          <w:lang w:val="en-GB"/>
        </w:rPr>
      </w:pPr>
      <w:r w:rsidRPr="00F4190C">
        <w:rPr>
          <w:bCs/>
          <w:sz w:val="32"/>
          <w:szCs w:val="32"/>
          <w:lang w:val="en-GB"/>
        </w:rPr>
        <w:t xml:space="preserve">Date: </w:t>
      </w:r>
      <w:r>
        <w:rPr>
          <w:bCs/>
          <w:sz w:val="32"/>
          <w:szCs w:val="32"/>
          <w:lang w:val="en-GB"/>
        </w:rPr>
        <w:t>January 2022</w:t>
      </w:r>
    </w:p>
    <w:p w14:paraId="58071735" w14:textId="77777777" w:rsidR="00CF5B30" w:rsidRPr="00F4190C" w:rsidRDefault="00CF5B30" w:rsidP="00F4190C">
      <w:pPr>
        <w:widowControl w:val="0"/>
        <w:tabs>
          <w:tab w:val="left" w:pos="8505"/>
        </w:tabs>
        <w:ind w:left="-142" w:right="-45"/>
        <w:rPr>
          <w:b/>
          <w:sz w:val="28"/>
          <w:u w:val="single"/>
          <w:lang w:val="en-GB"/>
        </w:rPr>
      </w:pPr>
      <w:r w:rsidRPr="00F4190C">
        <w:rPr>
          <w:bCs/>
          <w:sz w:val="50"/>
          <w:szCs w:val="50"/>
          <w:lang w:val="en-GB"/>
        </w:rPr>
        <w:br w:type="page"/>
      </w:r>
      <w:r w:rsidRPr="00F4190C">
        <w:rPr>
          <w:b/>
          <w:sz w:val="28"/>
          <w:u w:val="single"/>
          <w:lang w:val="en-GB"/>
        </w:rPr>
        <w:lastRenderedPageBreak/>
        <w:t>Table of Contents</w:t>
      </w:r>
    </w:p>
    <w:p w14:paraId="23122858" w14:textId="77777777" w:rsidR="00CF5B30" w:rsidRPr="00F4190C" w:rsidRDefault="00CF5B30" w:rsidP="009D4FCD">
      <w:pPr>
        <w:widowControl w:val="0"/>
        <w:rPr>
          <w:lang w:val="en-GB" w:eastAsia="ja-JP"/>
        </w:rPr>
      </w:pPr>
    </w:p>
    <w:bookmarkStart w:id="0" w:name="_Hlk80010723"/>
    <w:p w14:paraId="0AA27484" w14:textId="77777777" w:rsidR="00CF5B30" w:rsidRPr="00F4190C" w:rsidRDefault="00CF5B30">
      <w:pPr>
        <w:pStyle w:val="Kazalovsebine1"/>
        <w:tabs>
          <w:tab w:val="left" w:pos="400"/>
          <w:tab w:val="right" w:leader="dot" w:pos="9204"/>
        </w:tabs>
        <w:rPr>
          <w:b w:val="0"/>
          <w:bCs w:val="0"/>
          <w:caps w:val="0"/>
          <w:noProof/>
          <w:sz w:val="22"/>
          <w:szCs w:val="22"/>
          <w:lang w:val="en-GB" w:eastAsia="en-GB"/>
        </w:rPr>
      </w:pPr>
      <w:r w:rsidRPr="00F4190C">
        <w:rPr>
          <w:rFonts w:ascii="Verdana" w:hAnsi="Verdana"/>
          <w:b w:val="0"/>
          <w:bCs w:val="0"/>
          <w:caps w:val="0"/>
          <w:lang w:val="en-GB" w:eastAsia="en-US"/>
        </w:rPr>
        <w:fldChar w:fldCharType="begin"/>
      </w:r>
      <w:r w:rsidRPr="00F4190C">
        <w:rPr>
          <w:rFonts w:ascii="Verdana" w:hAnsi="Verdana"/>
          <w:b w:val="0"/>
          <w:bCs w:val="0"/>
          <w:caps w:val="0"/>
          <w:lang w:val="en-GB" w:eastAsia="en-US"/>
        </w:rPr>
        <w:instrText xml:space="preserve"> TOC \o "1-4" \h \z \u </w:instrText>
      </w:r>
      <w:r w:rsidRPr="00F4190C">
        <w:rPr>
          <w:rFonts w:ascii="Verdana" w:hAnsi="Verdana"/>
          <w:b w:val="0"/>
          <w:bCs w:val="0"/>
          <w:caps w:val="0"/>
          <w:lang w:val="en-GB" w:eastAsia="en-US"/>
        </w:rPr>
        <w:fldChar w:fldCharType="separate"/>
      </w:r>
      <w:hyperlink w:anchor="_Toc87447474" w:history="1">
        <w:r w:rsidRPr="000B70DB">
          <w:rPr>
            <w:rStyle w:val="Hiperpovezava"/>
            <w:noProof/>
            <w:lang w:val="en-GB"/>
          </w:rPr>
          <w:t>1</w:t>
        </w:r>
        <w:r w:rsidRPr="00F4190C">
          <w:rPr>
            <w:b w:val="0"/>
            <w:bCs w:val="0"/>
            <w:caps w:val="0"/>
            <w:noProof/>
            <w:sz w:val="22"/>
            <w:szCs w:val="22"/>
            <w:lang w:val="en-GB" w:eastAsia="en-GB"/>
          </w:rPr>
          <w:tab/>
        </w:r>
        <w:r w:rsidRPr="000B70DB">
          <w:rPr>
            <w:rStyle w:val="Hiperpovezava"/>
            <w:noProof/>
            <w:lang w:val="en-GB"/>
          </w:rPr>
          <w:t>CONCLUSION</w:t>
        </w:r>
        <w:r>
          <w:rPr>
            <w:noProof/>
            <w:webHidden/>
          </w:rPr>
          <w:tab/>
        </w:r>
        <w:r>
          <w:rPr>
            <w:noProof/>
            <w:webHidden/>
          </w:rPr>
          <w:fldChar w:fldCharType="begin"/>
        </w:r>
        <w:r>
          <w:rPr>
            <w:noProof/>
            <w:webHidden/>
          </w:rPr>
          <w:instrText xml:space="preserve"> PAGEREF _Toc87447474 \h </w:instrText>
        </w:r>
        <w:r>
          <w:rPr>
            <w:noProof/>
            <w:webHidden/>
          </w:rPr>
        </w:r>
        <w:r>
          <w:rPr>
            <w:noProof/>
            <w:webHidden/>
          </w:rPr>
          <w:fldChar w:fldCharType="separate"/>
        </w:r>
        <w:r>
          <w:rPr>
            <w:noProof/>
            <w:webHidden/>
          </w:rPr>
          <w:t>4</w:t>
        </w:r>
        <w:r>
          <w:rPr>
            <w:noProof/>
            <w:webHidden/>
          </w:rPr>
          <w:fldChar w:fldCharType="end"/>
        </w:r>
      </w:hyperlink>
    </w:p>
    <w:p w14:paraId="155C9671" w14:textId="77777777" w:rsidR="00CF5B30" w:rsidRPr="00F4190C" w:rsidRDefault="00DC47F3">
      <w:pPr>
        <w:pStyle w:val="Kazalovsebine1"/>
        <w:tabs>
          <w:tab w:val="left" w:pos="400"/>
          <w:tab w:val="right" w:leader="dot" w:pos="9204"/>
        </w:tabs>
        <w:rPr>
          <w:b w:val="0"/>
          <w:bCs w:val="0"/>
          <w:caps w:val="0"/>
          <w:noProof/>
          <w:sz w:val="22"/>
          <w:szCs w:val="22"/>
          <w:lang w:val="en-GB" w:eastAsia="en-GB"/>
        </w:rPr>
      </w:pPr>
      <w:hyperlink w:anchor="_Toc87447475" w:history="1">
        <w:r w:rsidR="00CF5B30" w:rsidRPr="000B70DB">
          <w:rPr>
            <w:rStyle w:val="Hiperpovezava"/>
            <w:noProof/>
            <w:lang w:val="en-GB"/>
          </w:rPr>
          <w:t>2</w:t>
        </w:r>
        <w:r w:rsidR="00CF5B30" w:rsidRPr="00F4190C">
          <w:rPr>
            <w:b w:val="0"/>
            <w:bCs w:val="0"/>
            <w:caps w:val="0"/>
            <w:noProof/>
            <w:sz w:val="22"/>
            <w:szCs w:val="22"/>
            <w:lang w:val="en-GB" w:eastAsia="en-GB"/>
          </w:rPr>
          <w:tab/>
        </w:r>
        <w:r w:rsidR="00CF5B30" w:rsidRPr="000B70DB">
          <w:rPr>
            <w:rStyle w:val="Hiperpovezava"/>
            <w:noProof/>
            <w:lang w:val="en-GB"/>
          </w:rPr>
          <w:t>ASSESSMENT REPORT</w:t>
        </w:r>
        <w:r w:rsidR="00CF5B30">
          <w:rPr>
            <w:noProof/>
            <w:webHidden/>
          </w:rPr>
          <w:tab/>
        </w:r>
        <w:r w:rsidR="00CF5B30">
          <w:rPr>
            <w:noProof/>
            <w:webHidden/>
          </w:rPr>
          <w:fldChar w:fldCharType="begin"/>
        </w:r>
        <w:r w:rsidR="00CF5B30">
          <w:rPr>
            <w:noProof/>
            <w:webHidden/>
          </w:rPr>
          <w:instrText xml:space="preserve"> PAGEREF _Toc87447475 \h </w:instrText>
        </w:r>
        <w:r w:rsidR="00CF5B30">
          <w:rPr>
            <w:noProof/>
            <w:webHidden/>
          </w:rPr>
        </w:r>
        <w:r w:rsidR="00CF5B30">
          <w:rPr>
            <w:noProof/>
            <w:webHidden/>
          </w:rPr>
          <w:fldChar w:fldCharType="separate"/>
        </w:r>
        <w:r w:rsidR="00CF5B30">
          <w:rPr>
            <w:noProof/>
            <w:webHidden/>
          </w:rPr>
          <w:t>7</w:t>
        </w:r>
        <w:r w:rsidR="00CF5B30">
          <w:rPr>
            <w:noProof/>
            <w:webHidden/>
          </w:rPr>
          <w:fldChar w:fldCharType="end"/>
        </w:r>
      </w:hyperlink>
    </w:p>
    <w:p w14:paraId="1C042028" w14:textId="77777777" w:rsidR="00CF5B30" w:rsidRPr="00F4190C" w:rsidRDefault="00DC47F3">
      <w:pPr>
        <w:pStyle w:val="Kazalovsebine2"/>
        <w:tabs>
          <w:tab w:val="left" w:pos="800"/>
          <w:tab w:val="right" w:leader="dot" w:pos="9204"/>
        </w:tabs>
        <w:rPr>
          <w:smallCaps w:val="0"/>
          <w:noProof/>
          <w:sz w:val="22"/>
          <w:szCs w:val="22"/>
          <w:lang w:val="en-GB" w:eastAsia="en-GB"/>
        </w:rPr>
      </w:pPr>
      <w:hyperlink w:anchor="_Toc87447476" w:history="1">
        <w:r w:rsidR="00CF5B30" w:rsidRPr="000B70DB">
          <w:rPr>
            <w:rStyle w:val="Hiperpovezava"/>
            <w:noProof/>
            <w:lang w:val="en-GB"/>
          </w:rPr>
          <w:t>2.1</w:t>
        </w:r>
        <w:r w:rsidR="00CF5B30" w:rsidRPr="00F4190C">
          <w:rPr>
            <w:smallCaps w:val="0"/>
            <w:noProof/>
            <w:sz w:val="22"/>
            <w:szCs w:val="22"/>
            <w:lang w:val="en-GB" w:eastAsia="en-GB"/>
          </w:rPr>
          <w:tab/>
        </w:r>
        <w:r w:rsidR="00CF5B30" w:rsidRPr="000B70DB">
          <w:rPr>
            <w:rStyle w:val="Hiperpovezava"/>
            <w:noProof/>
            <w:lang w:val="en-GB"/>
          </w:rPr>
          <w:t>Summary of the product assessment</w:t>
        </w:r>
        <w:r w:rsidR="00CF5B30">
          <w:rPr>
            <w:noProof/>
            <w:webHidden/>
          </w:rPr>
          <w:tab/>
        </w:r>
        <w:r w:rsidR="00CF5B30">
          <w:rPr>
            <w:noProof/>
            <w:webHidden/>
          </w:rPr>
          <w:fldChar w:fldCharType="begin"/>
        </w:r>
        <w:r w:rsidR="00CF5B30">
          <w:rPr>
            <w:noProof/>
            <w:webHidden/>
          </w:rPr>
          <w:instrText xml:space="preserve"> PAGEREF _Toc87447476 \h </w:instrText>
        </w:r>
        <w:r w:rsidR="00CF5B30">
          <w:rPr>
            <w:noProof/>
            <w:webHidden/>
          </w:rPr>
        </w:r>
        <w:r w:rsidR="00CF5B30">
          <w:rPr>
            <w:noProof/>
            <w:webHidden/>
          </w:rPr>
          <w:fldChar w:fldCharType="separate"/>
        </w:r>
        <w:r w:rsidR="00CF5B30">
          <w:rPr>
            <w:noProof/>
            <w:webHidden/>
          </w:rPr>
          <w:t>7</w:t>
        </w:r>
        <w:r w:rsidR="00CF5B30">
          <w:rPr>
            <w:noProof/>
            <w:webHidden/>
          </w:rPr>
          <w:fldChar w:fldCharType="end"/>
        </w:r>
      </w:hyperlink>
    </w:p>
    <w:p w14:paraId="65524D5C"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477" w:history="1">
        <w:r w:rsidR="00CF5B30" w:rsidRPr="000B70DB">
          <w:rPr>
            <w:rStyle w:val="Hiperpovezava"/>
            <w:noProof/>
            <w:lang w:val="en-GB"/>
          </w:rPr>
          <w:t>2.1.1</w:t>
        </w:r>
        <w:r w:rsidR="00CF5B30" w:rsidRPr="00F4190C">
          <w:rPr>
            <w:i w:val="0"/>
            <w:iCs w:val="0"/>
            <w:noProof/>
            <w:sz w:val="22"/>
            <w:szCs w:val="22"/>
            <w:lang w:val="en-GB" w:eastAsia="en-GB"/>
          </w:rPr>
          <w:tab/>
        </w:r>
        <w:r w:rsidR="00CF5B30" w:rsidRPr="000B70DB">
          <w:rPr>
            <w:rStyle w:val="Hiperpovezava"/>
            <w:noProof/>
            <w:lang w:val="en-GB"/>
          </w:rPr>
          <w:t>Administrative information</w:t>
        </w:r>
        <w:r w:rsidR="00CF5B30">
          <w:rPr>
            <w:noProof/>
            <w:webHidden/>
          </w:rPr>
          <w:tab/>
        </w:r>
        <w:r w:rsidR="00CF5B30">
          <w:rPr>
            <w:noProof/>
            <w:webHidden/>
          </w:rPr>
          <w:fldChar w:fldCharType="begin"/>
        </w:r>
        <w:r w:rsidR="00CF5B30">
          <w:rPr>
            <w:noProof/>
            <w:webHidden/>
          </w:rPr>
          <w:instrText xml:space="preserve"> PAGEREF _Toc87447477 \h </w:instrText>
        </w:r>
        <w:r w:rsidR="00CF5B30">
          <w:rPr>
            <w:noProof/>
            <w:webHidden/>
          </w:rPr>
        </w:r>
        <w:r w:rsidR="00CF5B30">
          <w:rPr>
            <w:noProof/>
            <w:webHidden/>
          </w:rPr>
          <w:fldChar w:fldCharType="separate"/>
        </w:r>
        <w:r w:rsidR="00CF5B30">
          <w:rPr>
            <w:noProof/>
            <w:webHidden/>
          </w:rPr>
          <w:t>7</w:t>
        </w:r>
        <w:r w:rsidR="00CF5B30">
          <w:rPr>
            <w:noProof/>
            <w:webHidden/>
          </w:rPr>
          <w:fldChar w:fldCharType="end"/>
        </w:r>
      </w:hyperlink>
    </w:p>
    <w:p w14:paraId="216EB06B"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78" w:history="1">
        <w:r w:rsidR="00CF5B30" w:rsidRPr="000B70DB">
          <w:rPr>
            <w:rStyle w:val="Hiperpovezava"/>
            <w:noProof/>
            <w:lang w:val="en-GB"/>
          </w:rPr>
          <w:t>2.1.1.1</w:t>
        </w:r>
        <w:r w:rsidR="00CF5B30" w:rsidRPr="00F4190C">
          <w:rPr>
            <w:noProof/>
            <w:sz w:val="22"/>
            <w:szCs w:val="22"/>
            <w:lang w:val="en-GB" w:eastAsia="en-GB"/>
          </w:rPr>
          <w:tab/>
        </w:r>
        <w:r w:rsidR="00CF5B30" w:rsidRPr="000B70DB">
          <w:rPr>
            <w:rStyle w:val="Hiperpovezava"/>
            <w:noProof/>
            <w:lang w:val="en-GB"/>
          </w:rPr>
          <w:t>Identifier of the product</w:t>
        </w:r>
        <w:r w:rsidR="00CF5B30">
          <w:rPr>
            <w:noProof/>
            <w:webHidden/>
          </w:rPr>
          <w:tab/>
        </w:r>
        <w:r w:rsidR="00CF5B30">
          <w:rPr>
            <w:noProof/>
            <w:webHidden/>
          </w:rPr>
          <w:fldChar w:fldCharType="begin"/>
        </w:r>
        <w:r w:rsidR="00CF5B30">
          <w:rPr>
            <w:noProof/>
            <w:webHidden/>
          </w:rPr>
          <w:instrText xml:space="preserve"> PAGEREF _Toc87447478 \h </w:instrText>
        </w:r>
        <w:r w:rsidR="00CF5B30">
          <w:rPr>
            <w:noProof/>
            <w:webHidden/>
          </w:rPr>
        </w:r>
        <w:r w:rsidR="00CF5B30">
          <w:rPr>
            <w:noProof/>
            <w:webHidden/>
          </w:rPr>
          <w:fldChar w:fldCharType="separate"/>
        </w:r>
        <w:r w:rsidR="00CF5B30">
          <w:rPr>
            <w:noProof/>
            <w:webHidden/>
          </w:rPr>
          <w:t>7</w:t>
        </w:r>
        <w:r w:rsidR="00CF5B30">
          <w:rPr>
            <w:noProof/>
            <w:webHidden/>
          </w:rPr>
          <w:fldChar w:fldCharType="end"/>
        </w:r>
      </w:hyperlink>
    </w:p>
    <w:p w14:paraId="2E72C539"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79" w:history="1">
        <w:r w:rsidR="00CF5B30" w:rsidRPr="000B70DB">
          <w:rPr>
            <w:rStyle w:val="Hiperpovezava"/>
            <w:noProof/>
            <w:lang w:val="en-GB"/>
          </w:rPr>
          <w:t>2.1.1.2</w:t>
        </w:r>
        <w:r w:rsidR="00CF5B30" w:rsidRPr="00F4190C">
          <w:rPr>
            <w:noProof/>
            <w:sz w:val="22"/>
            <w:szCs w:val="22"/>
            <w:lang w:val="en-GB" w:eastAsia="en-GB"/>
          </w:rPr>
          <w:tab/>
        </w:r>
        <w:r w:rsidR="00CF5B30" w:rsidRPr="000B70DB">
          <w:rPr>
            <w:rStyle w:val="Hiperpovezava"/>
            <w:noProof/>
            <w:lang w:val="en-GB"/>
          </w:rPr>
          <w:t>Authorisation holder</w:t>
        </w:r>
        <w:r w:rsidR="00CF5B30">
          <w:rPr>
            <w:noProof/>
            <w:webHidden/>
          </w:rPr>
          <w:tab/>
        </w:r>
        <w:r w:rsidR="00CF5B30">
          <w:rPr>
            <w:noProof/>
            <w:webHidden/>
          </w:rPr>
          <w:fldChar w:fldCharType="begin"/>
        </w:r>
        <w:r w:rsidR="00CF5B30">
          <w:rPr>
            <w:noProof/>
            <w:webHidden/>
          </w:rPr>
          <w:instrText xml:space="preserve"> PAGEREF _Toc87447479 \h </w:instrText>
        </w:r>
        <w:r w:rsidR="00CF5B30">
          <w:rPr>
            <w:noProof/>
            <w:webHidden/>
          </w:rPr>
        </w:r>
        <w:r w:rsidR="00CF5B30">
          <w:rPr>
            <w:noProof/>
            <w:webHidden/>
          </w:rPr>
          <w:fldChar w:fldCharType="separate"/>
        </w:r>
        <w:r w:rsidR="00CF5B30">
          <w:rPr>
            <w:noProof/>
            <w:webHidden/>
          </w:rPr>
          <w:t>7</w:t>
        </w:r>
        <w:r w:rsidR="00CF5B30">
          <w:rPr>
            <w:noProof/>
            <w:webHidden/>
          </w:rPr>
          <w:fldChar w:fldCharType="end"/>
        </w:r>
      </w:hyperlink>
    </w:p>
    <w:p w14:paraId="0404F912"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80" w:history="1">
        <w:r w:rsidR="00CF5B30" w:rsidRPr="000B70DB">
          <w:rPr>
            <w:rStyle w:val="Hiperpovezava"/>
            <w:noProof/>
            <w:lang w:val="en-GB"/>
          </w:rPr>
          <w:t>2.1.1.3</w:t>
        </w:r>
        <w:r w:rsidR="00CF5B30" w:rsidRPr="00F4190C">
          <w:rPr>
            <w:noProof/>
            <w:sz w:val="22"/>
            <w:szCs w:val="22"/>
            <w:lang w:val="en-GB" w:eastAsia="en-GB"/>
          </w:rPr>
          <w:tab/>
        </w:r>
        <w:r w:rsidR="00CF5B30" w:rsidRPr="000B70DB">
          <w:rPr>
            <w:rStyle w:val="Hiperpovezava"/>
            <w:noProof/>
            <w:lang w:val="en-GB"/>
          </w:rPr>
          <w:t>Manufacturer of the product</w:t>
        </w:r>
        <w:r w:rsidR="00CF5B30">
          <w:rPr>
            <w:noProof/>
            <w:webHidden/>
          </w:rPr>
          <w:tab/>
        </w:r>
        <w:r w:rsidR="00CF5B30">
          <w:rPr>
            <w:noProof/>
            <w:webHidden/>
          </w:rPr>
          <w:fldChar w:fldCharType="begin"/>
        </w:r>
        <w:r w:rsidR="00CF5B30">
          <w:rPr>
            <w:noProof/>
            <w:webHidden/>
          </w:rPr>
          <w:instrText xml:space="preserve"> PAGEREF _Toc87447480 \h </w:instrText>
        </w:r>
        <w:r w:rsidR="00CF5B30">
          <w:rPr>
            <w:noProof/>
            <w:webHidden/>
          </w:rPr>
        </w:r>
        <w:r w:rsidR="00CF5B30">
          <w:rPr>
            <w:noProof/>
            <w:webHidden/>
          </w:rPr>
          <w:fldChar w:fldCharType="separate"/>
        </w:r>
        <w:r w:rsidR="00CF5B30">
          <w:rPr>
            <w:noProof/>
            <w:webHidden/>
          </w:rPr>
          <w:t>7</w:t>
        </w:r>
        <w:r w:rsidR="00CF5B30">
          <w:rPr>
            <w:noProof/>
            <w:webHidden/>
          </w:rPr>
          <w:fldChar w:fldCharType="end"/>
        </w:r>
      </w:hyperlink>
    </w:p>
    <w:p w14:paraId="4DD3E774"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81" w:history="1">
        <w:r w:rsidR="00CF5B30" w:rsidRPr="000B70DB">
          <w:rPr>
            <w:rStyle w:val="Hiperpovezava"/>
            <w:noProof/>
            <w:lang w:val="en-GB"/>
          </w:rPr>
          <w:t>2.1.1.4</w:t>
        </w:r>
        <w:r w:rsidR="00CF5B30" w:rsidRPr="00F4190C">
          <w:rPr>
            <w:noProof/>
            <w:sz w:val="22"/>
            <w:szCs w:val="22"/>
            <w:lang w:val="en-GB" w:eastAsia="en-GB"/>
          </w:rPr>
          <w:tab/>
        </w:r>
        <w:r w:rsidR="00CF5B30" w:rsidRPr="000B70DB">
          <w:rPr>
            <w:rStyle w:val="Hiperpovezava"/>
            <w:noProof/>
            <w:lang w:val="en-GB"/>
          </w:rPr>
          <w:t>Manufacturer of the active substance</w:t>
        </w:r>
        <w:r w:rsidR="00CF5B30">
          <w:rPr>
            <w:noProof/>
            <w:webHidden/>
          </w:rPr>
          <w:tab/>
        </w:r>
        <w:r w:rsidR="00CF5B30">
          <w:rPr>
            <w:noProof/>
            <w:webHidden/>
          </w:rPr>
          <w:fldChar w:fldCharType="begin"/>
        </w:r>
        <w:r w:rsidR="00CF5B30">
          <w:rPr>
            <w:noProof/>
            <w:webHidden/>
          </w:rPr>
          <w:instrText xml:space="preserve"> PAGEREF _Toc87447481 \h </w:instrText>
        </w:r>
        <w:r w:rsidR="00CF5B30">
          <w:rPr>
            <w:noProof/>
            <w:webHidden/>
          </w:rPr>
        </w:r>
        <w:r w:rsidR="00CF5B30">
          <w:rPr>
            <w:noProof/>
            <w:webHidden/>
          </w:rPr>
          <w:fldChar w:fldCharType="separate"/>
        </w:r>
        <w:r w:rsidR="00CF5B30">
          <w:rPr>
            <w:noProof/>
            <w:webHidden/>
          </w:rPr>
          <w:t>7</w:t>
        </w:r>
        <w:r w:rsidR="00CF5B30">
          <w:rPr>
            <w:noProof/>
            <w:webHidden/>
          </w:rPr>
          <w:fldChar w:fldCharType="end"/>
        </w:r>
      </w:hyperlink>
    </w:p>
    <w:p w14:paraId="556324A8"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482" w:history="1">
        <w:r w:rsidR="00CF5B30" w:rsidRPr="000B70DB">
          <w:rPr>
            <w:rStyle w:val="Hiperpovezava"/>
            <w:noProof/>
            <w:lang w:val="en-GB"/>
          </w:rPr>
          <w:t>2.1.2</w:t>
        </w:r>
        <w:r w:rsidR="00CF5B30" w:rsidRPr="00F4190C">
          <w:rPr>
            <w:i w:val="0"/>
            <w:iCs w:val="0"/>
            <w:noProof/>
            <w:sz w:val="22"/>
            <w:szCs w:val="22"/>
            <w:lang w:val="en-GB" w:eastAsia="en-GB"/>
          </w:rPr>
          <w:tab/>
        </w:r>
        <w:r w:rsidR="00CF5B30" w:rsidRPr="000B70DB">
          <w:rPr>
            <w:rStyle w:val="Hiperpovezava"/>
            <w:noProof/>
            <w:lang w:val="en-GB"/>
          </w:rPr>
          <w:t>Product composition and formulation</w:t>
        </w:r>
        <w:r w:rsidR="00CF5B30">
          <w:rPr>
            <w:noProof/>
            <w:webHidden/>
          </w:rPr>
          <w:tab/>
        </w:r>
        <w:r w:rsidR="00CF5B30">
          <w:rPr>
            <w:noProof/>
            <w:webHidden/>
          </w:rPr>
          <w:fldChar w:fldCharType="begin"/>
        </w:r>
        <w:r w:rsidR="00CF5B30">
          <w:rPr>
            <w:noProof/>
            <w:webHidden/>
          </w:rPr>
          <w:instrText xml:space="preserve"> PAGEREF _Toc87447482 \h </w:instrText>
        </w:r>
        <w:r w:rsidR="00CF5B30">
          <w:rPr>
            <w:noProof/>
            <w:webHidden/>
          </w:rPr>
        </w:r>
        <w:r w:rsidR="00CF5B30">
          <w:rPr>
            <w:noProof/>
            <w:webHidden/>
          </w:rPr>
          <w:fldChar w:fldCharType="separate"/>
        </w:r>
        <w:r w:rsidR="00CF5B30">
          <w:rPr>
            <w:noProof/>
            <w:webHidden/>
          </w:rPr>
          <w:t>8</w:t>
        </w:r>
        <w:r w:rsidR="00CF5B30">
          <w:rPr>
            <w:noProof/>
            <w:webHidden/>
          </w:rPr>
          <w:fldChar w:fldCharType="end"/>
        </w:r>
      </w:hyperlink>
    </w:p>
    <w:p w14:paraId="578220DD"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83" w:history="1">
        <w:r w:rsidR="00CF5B30" w:rsidRPr="000B70DB">
          <w:rPr>
            <w:rStyle w:val="Hiperpovezava"/>
            <w:noProof/>
            <w:lang w:val="en-GB"/>
          </w:rPr>
          <w:t>2.1.2.1</w:t>
        </w:r>
        <w:r w:rsidR="00CF5B30" w:rsidRPr="00F4190C">
          <w:rPr>
            <w:noProof/>
            <w:sz w:val="22"/>
            <w:szCs w:val="22"/>
            <w:lang w:val="en-GB" w:eastAsia="en-GB"/>
          </w:rPr>
          <w:tab/>
        </w:r>
        <w:r w:rsidR="00CF5B30" w:rsidRPr="000B70DB">
          <w:rPr>
            <w:rStyle w:val="Hiperpovezava"/>
            <w:noProof/>
            <w:lang w:val="en-GB"/>
          </w:rPr>
          <w:t>Identity of the active substance</w:t>
        </w:r>
        <w:r w:rsidR="00CF5B30">
          <w:rPr>
            <w:noProof/>
            <w:webHidden/>
          </w:rPr>
          <w:tab/>
        </w:r>
        <w:r w:rsidR="00CF5B30">
          <w:rPr>
            <w:noProof/>
            <w:webHidden/>
          </w:rPr>
          <w:fldChar w:fldCharType="begin"/>
        </w:r>
        <w:r w:rsidR="00CF5B30">
          <w:rPr>
            <w:noProof/>
            <w:webHidden/>
          </w:rPr>
          <w:instrText xml:space="preserve"> PAGEREF _Toc87447483 \h </w:instrText>
        </w:r>
        <w:r w:rsidR="00CF5B30">
          <w:rPr>
            <w:noProof/>
            <w:webHidden/>
          </w:rPr>
        </w:r>
        <w:r w:rsidR="00CF5B30">
          <w:rPr>
            <w:noProof/>
            <w:webHidden/>
          </w:rPr>
          <w:fldChar w:fldCharType="separate"/>
        </w:r>
        <w:r w:rsidR="00CF5B30">
          <w:rPr>
            <w:noProof/>
            <w:webHidden/>
          </w:rPr>
          <w:t>8</w:t>
        </w:r>
        <w:r w:rsidR="00CF5B30">
          <w:rPr>
            <w:noProof/>
            <w:webHidden/>
          </w:rPr>
          <w:fldChar w:fldCharType="end"/>
        </w:r>
      </w:hyperlink>
    </w:p>
    <w:p w14:paraId="3633A457"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84" w:history="1">
        <w:r w:rsidR="00CF5B30" w:rsidRPr="000B70DB">
          <w:rPr>
            <w:rStyle w:val="Hiperpovezava"/>
            <w:noProof/>
            <w:lang w:val="en-GB"/>
          </w:rPr>
          <w:t>2.1.2.2</w:t>
        </w:r>
        <w:r w:rsidR="00CF5B30" w:rsidRPr="00F4190C">
          <w:rPr>
            <w:noProof/>
            <w:sz w:val="22"/>
            <w:szCs w:val="22"/>
            <w:lang w:val="en-GB" w:eastAsia="en-GB"/>
          </w:rPr>
          <w:tab/>
        </w:r>
        <w:r w:rsidR="00CF5B30" w:rsidRPr="000B70DB">
          <w:rPr>
            <w:rStyle w:val="Hiperpovezava"/>
            <w:noProof/>
            <w:lang w:val="en-GB"/>
          </w:rPr>
          <w:t>Candidate for substitution</w:t>
        </w:r>
        <w:r w:rsidR="00CF5B30">
          <w:rPr>
            <w:noProof/>
            <w:webHidden/>
          </w:rPr>
          <w:tab/>
        </w:r>
        <w:r w:rsidR="00CF5B30">
          <w:rPr>
            <w:noProof/>
            <w:webHidden/>
          </w:rPr>
          <w:fldChar w:fldCharType="begin"/>
        </w:r>
        <w:r w:rsidR="00CF5B30">
          <w:rPr>
            <w:noProof/>
            <w:webHidden/>
          </w:rPr>
          <w:instrText xml:space="preserve"> PAGEREF _Toc87447484 \h </w:instrText>
        </w:r>
        <w:r w:rsidR="00CF5B30">
          <w:rPr>
            <w:noProof/>
            <w:webHidden/>
          </w:rPr>
        </w:r>
        <w:r w:rsidR="00CF5B30">
          <w:rPr>
            <w:noProof/>
            <w:webHidden/>
          </w:rPr>
          <w:fldChar w:fldCharType="separate"/>
        </w:r>
        <w:r w:rsidR="00CF5B30">
          <w:rPr>
            <w:noProof/>
            <w:webHidden/>
          </w:rPr>
          <w:t>8</w:t>
        </w:r>
        <w:r w:rsidR="00CF5B30">
          <w:rPr>
            <w:noProof/>
            <w:webHidden/>
          </w:rPr>
          <w:fldChar w:fldCharType="end"/>
        </w:r>
      </w:hyperlink>
    </w:p>
    <w:p w14:paraId="76346037"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85" w:history="1">
        <w:r w:rsidR="00CF5B30" w:rsidRPr="000B70DB">
          <w:rPr>
            <w:rStyle w:val="Hiperpovezava"/>
            <w:noProof/>
            <w:lang w:val="en-GB"/>
          </w:rPr>
          <w:t>2.1.2.3</w:t>
        </w:r>
        <w:r w:rsidR="00CF5B30" w:rsidRPr="00F4190C">
          <w:rPr>
            <w:noProof/>
            <w:sz w:val="22"/>
            <w:szCs w:val="22"/>
            <w:lang w:val="en-GB" w:eastAsia="en-GB"/>
          </w:rPr>
          <w:tab/>
        </w:r>
        <w:r w:rsidR="00CF5B30" w:rsidRPr="000B70DB">
          <w:rPr>
            <w:rStyle w:val="Hiperpovezava"/>
            <w:noProof/>
            <w:lang w:val="en-GB"/>
          </w:rPr>
          <w:t>Qualitative and quantitative information on the composition of the biocidal product</w:t>
        </w:r>
        <w:r w:rsidR="00CF5B30">
          <w:rPr>
            <w:noProof/>
            <w:webHidden/>
          </w:rPr>
          <w:tab/>
        </w:r>
        <w:r w:rsidR="00CF5B30">
          <w:rPr>
            <w:noProof/>
            <w:webHidden/>
          </w:rPr>
          <w:fldChar w:fldCharType="begin"/>
        </w:r>
        <w:r w:rsidR="00CF5B30">
          <w:rPr>
            <w:noProof/>
            <w:webHidden/>
          </w:rPr>
          <w:instrText xml:space="preserve"> PAGEREF _Toc87447485 \h </w:instrText>
        </w:r>
        <w:r w:rsidR="00CF5B30">
          <w:rPr>
            <w:noProof/>
            <w:webHidden/>
          </w:rPr>
        </w:r>
        <w:r w:rsidR="00CF5B30">
          <w:rPr>
            <w:noProof/>
            <w:webHidden/>
          </w:rPr>
          <w:fldChar w:fldCharType="separate"/>
        </w:r>
        <w:r w:rsidR="00CF5B30">
          <w:rPr>
            <w:noProof/>
            <w:webHidden/>
          </w:rPr>
          <w:t>8</w:t>
        </w:r>
        <w:r w:rsidR="00CF5B30">
          <w:rPr>
            <w:noProof/>
            <w:webHidden/>
          </w:rPr>
          <w:fldChar w:fldCharType="end"/>
        </w:r>
      </w:hyperlink>
    </w:p>
    <w:p w14:paraId="525C0A2D"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86" w:history="1">
        <w:r w:rsidR="00CF5B30" w:rsidRPr="000B70DB">
          <w:rPr>
            <w:rStyle w:val="Hiperpovezava"/>
            <w:noProof/>
            <w:lang w:val="en-GB"/>
          </w:rPr>
          <w:t>2.1.2.4</w:t>
        </w:r>
        <w:r w:rsidR="00CF5B30" w:rsidRPr="00F4190C">
          <w:rPr>
            <w:noProof/>
            <w:sz w:val="22"/>
            <w:szCs w:val="22"/>
            <w:lang w:val="en-GB" w:eastAsia="en-GB"/>
          </w:rPr>
          <w:tab/>
        </w:r>
        <w:r w:rsidR="00CF5B30" w:rsidRPr="000B70DB">
          <w:rPr>
            <w:rStyle w:val="Hiperpovezava"/>
            <w:noProof/>
            <w:lang w:val="en-GB"/>
          </w:rPr>
          <w:t>Information on technical equivalence</w:t>
        </w:r>
        <w:r w:rsidR="00CF5B30">
          <w:rPr>
            <w:noProof/>
            <w:webHidden/>
          </w:rPr>
          <w:tab/>
        </w:r>
        <w:r w:rsidR="00CF5B30">
          <w:rPr>
            <w:noProof/>
            <w:webHidden/>
          </w:rPr>
          <w:fldChar w:fldCharType="begin"/>
        </w:r>
        <w:r w:rsidR="00CF5B30">
          <w:rPr>
            <w:noProof/>
            <w:webHidden/>
          </w:rPr>
          <w:instrText xml:space="preserve"> PAGEREF _Toc87447486 \h </w:instrText>
        </w:r>
        <w:r w:rsidR="00CF5B30">
          <w:rPr>
            <w:noProof/>
            <w:webHidden/>
          </w:rPr>
        </w:r>
        <w:r w:rsidR="00CF5B30">
          <w:rPr>
            <w:noProof/>
            <w:webHidden/>
          </w:rPr>
          <w:fldChar w:fldCharType="separate"/>
        </w:r>
        <w:r w:rsidR="00CF5B30">
          <w:rPr>
            <w:noProof/>
            <w:webHidden/>
          </w:rPr>
          <w:t>8</w:t>
        </w:r>
        <w:r w:rsidR="00CF5B30">
          <w:rPr>
            <w:noProof/>
            <w:webHidden/>
          </w:rPr>
          <w:fldChar w:fldCharType="end"/>
        </w:r>
      </w:hyperlink>
    </w:p>
    <w:p w14:paraId="2FFF4547"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87" w:history="1">
        <w:r w:rsidR="00CF5B30" w:rsidRPr="000B70DB">
          <w:rPr>
            <w:rStyle w:val="Hiperpovezava"/>
            <w:noProof/>
            <w:lang w:val="en-GB"/>
          </w:rPr>
          <w:t>2.1.2.5</w:t>
        </w:r>
        <w:r w:rsidR="00CF5B30" w:rsidRPr="00F4190C">
          <w:rPr>
            <w:noProof/>
            <w:sz w:val="22"/>
            <w:szCs w:val="22"/>
            <w:lang w:val="en-GB" w:eastAsia="en-GB"/>
          </w:rPr>
          <w:tab/>
        </w:r>
        <w:r w:rsidR="00CF5B30" w:rsidRPr="000B70DB">
          <w:rPr>
            <w:rStyle w:val="Hiperpovezava"/>
            <w:noProof/>
            <w:lang w:val="en-GB"/>
          </w:rPr>
          <w:t>Information on the substances of concern</w:t>
        </w:r>
        <w:r w:rsidR="00CF5B30">
          <w:rPr>
            <w:noProof/>
            <w:webHidden/>
          </w:rPr>
          <w:tab/>
        </w:r>
        <w:r w:rsidR="00CF5B30">
          <w:rPr>
            <w:noProof/>
            <w:webHidden/>
          </w:rPr>
          <w:fldChar w:fldCharType="begin"/>
        </w:r>
        <w:r w:rsidR="00CF5B30">
          <w:rPr>
            <w:noProof/>
            <w:webHidden/>
          </w:rPr>
          <w:instrText xml:space="preserve"> PAGEREF _Toc87447487 \h </w:instrText>
        </w:r>
        <w:r w:rsidR="00CF5B30">
          <w:rPr>
            <w:noProof/>
            <w:webHidden/>
          </w:rPr>
        </w:r>
        <w:r w:rsidR="00CF5B30">
          <w:rPr>
            <w:noProof/>
            <w:webHidden/>
          </w:rPr>
          <w:fldChar w:fldCharType="separate"/>
        </w:r>
        <w:r w:rsidR="00CF5B30">
          <w:rPr>
            <w:noProof/>
            <w:webHidden/>
          </w:rPr>
          <w:t>9</w:t>
        </w:r>
        <w:r w:rsidR="00CF5B30">
          <w:rPr>
            <w:noProof/>
            <w:webHidden/>
          </w:rPr>
          <w:fldChar w:fldCharType="end"/>
        </w:r>
      </w:hyperlink>
    </w:p>
    <w:p w14:paraId="6F1181F7"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88" w:history="1">
        <w:r w:rsidR="00CF5B30" w:rsidRPr="000B70DB">
          <w:rPr>
            <w:rStyle w:val="Hiperpovezava"/>
            <w:noProof/>
            <w:lang w:val="en-GB"/>
          </w:rPr>
          <w:t>2.1.2.6</w:t>
        </w:r>
        <w:r w:rsidR="00CF5B30" w:rsidRPr="00F4190C">
          <w:rPr>
            <w:noProof/>
            <w:sz w:val="22"/>
            <w:szCs w:val="22"/>
            <w:lang w:val="en-GB" w:eastAsia="en-GB"/>
          </w:rPr>
          <w:tab/>
        </w:r>
        <w:r w:rsidR="00CF5B30" w:rsidRPr="000B70DB">
          <w:rPr>
            <w:rStyle w:val="Hiperpovezava"/>
            <w:noProof/>
            <w:lang w:val="en-GB"/>
          </w:rPr>
          <w:t>Information on endocrine disrupting properties</w:t>
        </w:r>
        <w:r w:rsidR="00CF5B30">
          <w:rPr>
            <w:noProof/>
            <w:webHidden/>
          </w:rPr>
          <w:tab/>
        </w:r>
        <w:r w:rsidR="00CF5B30">
          <w:rPr>
            <w:noProof/>
            <w:webHidden/>
          </w:rPr>
          <w:fldChar w:fldCharType="begin"/>
        </w:r>
        <w:r w:rsidR="00CF5B30">
          <w:rPr>
            <w:noProof/>
            <w:webHidden/>
          </w:rPr>
          <w:instrText xml:space="preserve"> PAGEREF _Toc87447488 \h </w:instrText>
        </w:r>
        <w:r w:rsidR="00CF5B30">
          <w:rPr>
            <w:noProof/>
            <w:webHidden/>
          </w:rPr>
        </w:r>
        <w:r w:rsidR="00CF5B30">
          <w:rPr>
            <w:noProof/>
            <w:webHidden/>
          </w:rPr>
          <w:fldChar w:fldCharType="separate"/>
        </w:r>
        <w:r w:rsidR="00CF5B30">
          <w:rPr>
            <w:noProof/>
            <w:webHidden/>
          </w:rPr>
          <w:t>9</w:t>
        </w:r>
        <w:r w:rsidR="00CF5B30">
          <w:rPr>
            <w:noProof/>
            <w:webHidden/>
          </w:rPr>
          <w:fldChar w:fldCharType="end"/>
        </w:r>
      </w:hyperlink>
    </w:p>
    <w:p w14:paraId="0DB3E462"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89" w:history="1">
        <w:r w:rsidR="00CF5B30" w:rsidRPr="000B70DB">
          <w:rPr>
            <w:rStyle w:val="Hiperpovezava"/>
            <w:noProof/>
            <w:lang w:val="en-GB"/>
          </w:rPr>
          <w:t>2.1.2.7</w:t>
        </w:r>
        <w:r w:rsidR="00CF5B30" w:rsidRPr="00F4190C">
          <w:rPr>
            <w:noProof/>
            <w:sz w:val="22"/>
            <w:szCs w:val="22"/>
            <w:lang w:val="en-GB" w:eastAsia="en-GB"/>
          </w:rPr>
          <w:tab/>
        </w:r>
        <w:r w:rsidR="00CF5B30" w:rsidRPr="000B70DB">
          <w:rPr>
            <w:rStyle w:val="Hiperpovezava"/>
            <w:noProof/>
            <w:lang w:val="en-GB"/>
          </w:rPr>
          <w:t>Type of formulation</w:t>
        </w:r>
        <w:r w:rsidR="00CF5B30">
          <w:rPr>
            <w:noProof/>
            <w:webHidden/>
          </w:rPr>
          <w:tab/>
        </w:r>
        <w:r w:rsidR="00CF5B30">
          <w:rPr>
            <w:noProof/>
            <w:webHidden/>
          </w:rPr>
          <w:fldChar w:fldCharType="begin"/>
        </w:r>
        <w:r w:rsidR="00CF5B30">
          <w:rPr>
            <w:noProof/>
            <w:webHidden/>
          </w:rPr>
          <w:instrText xml:space="preserve"> PAGEREF _Toc87447489 \h </w:instrText>
        </w:r>
        <w:r w:rsidR="00CF5B30">
          <w:rPr>
            <w:noProof/>
            <w:webHidden/>
          </w:rPr>
        </w:r>
        <w:r w:rsidR="00CF5B30">
          <w:rPr>
            <w:noProof/>
            <w:webHidden/>
          </w:rPr>
          <w:fldChar w:fldCharType="separate"/>
        </w:r>
        <w:r w:rsidR="00CF5B30">
          <w:rPr>
            <w:noProof/>
            <w:webHidden/>
          </w:rPr>
          <w:t>9</w:t>
        </w:r>
        <w:r w:rsidR="00CF5B30">
          <w:rPr>
            <w:noProof/>
            <w:webHidden/>
          </w:rPr>
          <w:fldChar w:fldCharType="end"/>
        </w:r>
      </w:hyperlink>
    </w:p>
    <w:p w14:paraId="494D3C9F"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490" w:history="1">
        <w:r w:rsidR="00CF5B30" w:rsidRPr="000B70DB">
          <w:rPr>
            <w:rStyle w:val="Hiperpovezava"/>
            <w:noProof/>
            <w:lang w:val="en-GB"/>
          </w:rPr>
          <w:t>2.1.3</w:t>
        </w:r>
        <w:r w:rsidR="00CF5B30" w:rsidRPr="00F4190C">
          <w:rPr>
            <w:i w:val="0"/>
            <w:iCs w:val="0"/>
            <w:noProof/>
            <w:sz w:val="22"/>
            <w:szCs w:val="22"/>
            <w:lang w:val="en-GB" w:eastAsia="en-GB"/>
          </w:rPr>
          <w:tab/>
        </w:r>
        <w:r w:rsidR="00CF5B30" w:rsidRPr="000B70DB">
          <w:rPr>
            <w:rStyle w:val="Hiperpovezava"/>
            <w:noProof/>
            <w:lang w:val="en-GB"/>
          </w:rPr>
          <w:t>Hazard and precautionary statements</w:t>
        </w:r>
        <w:r w:rsidR="00CF5B30">
          <w:rPr>
            <w:noProof/>
            <w:webHidden/>
          </w:rPr>
          <w:tab/>
        </w:r>
        <w:r w:rsidR="00CF5B30">
          <w:rPr>
            <w:noProof/>
            <w:webHidden/>
          </w:rPr>
          <w:fldChar w:fldCharType="begin"/>
        </w:r>
        <w:r w:rsidR="00CF5B30">
          <w:rPr>
            <w:noProof/>
            <w:webHidden/>
          </w:rPr>
          <w:instrText xml:space="preserve"> PAGEREF _Toc87447490 \h </w:instrText>
        </w:r>
        <w:r w:rsidR="00CF5B30">
          <w:rPr>
            <w:noProof/>
            <w:webHidden/>
          </w:rPr>
        </w:r>
        <w:r w:rsidR="00CF5B30">
          <w:rPr>
            <w:noProof/>
            <w:webHidden/>
          </w:rPr>
          <w:fldChar w:fldCharType="separate"/>
        </w:r>
        <w:r w:rsidR="00CF5B30">
          <w:rPr>
            <w:noProof/>
            <w:webHidden/>
          </w:rPr>
          <w:t>10</w:t>
        </w:r>
        <w:r w:rsidR="00CF5B30">
          <w:rPr>
            <w:noProof/>
            <w:webHidden/>
          </w:rPr>
          <w:fldChar w:fldCharType="end"/>
        </w:r>
      </w:hyperlink>
    </w:p>
    <w:p w14:paraId="331B825E"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491" w:history="1">
        <w:r w:rsidR="00CF5B30" w:rsidRPr="000B70DB">
          <w:rPr>
            <w:rStyle w:val="Hiperpovezava"/>
            <w:noProof/>
            <w:lang w:val="en-GB"/>
          </w:rPr>
          <w:t>2.1.4</w:t>
        </w:r>
        <w:r w:rsidR="00CF5B30" w:rsidRPr="00F4190C">
          <w:rPr>
            <w:i w:val="0"/>
            <w:iCs w:val="0"/>
            <w:noProof/>
            <w:sz w:val="22"/>
            <w:szCs w:val="22"/>
            <w:lang w:val="en-GB" w:eastAsia="en-GB"/>
          </w:rPr>
          <w:tab/>
        </w:r>
        <w:r w:rsidR="00CF5B30" w:rsidRPr="000B70DB">
          <w:rPr>
            <w:rStyle w:val="Hiperpovezava"/>
            <w:noProof/>
            <w:lang w:val="en-GB"/>
          </w:rPr>
          <w:t>Authorised use</w:t>
        </w:r>
        <w:r w:rsidR="00CF5B30">
          <w:rPr>
            <w:noProof/>
            <w:webHidden/>
          </w:rPr>
          <w:tab/>
        </w:r>
        <w:r w:rsidR="00CF5B30">
          <w:rPr>
            <w:noProof/>
            <w:webHidden/>
          </w:rPr>
          <w:fldChar w:fldCharType="begin"/>
        </w:r>
        <w:r w:rsidR="00CF5B30">
          <w:rPr>
            <w:noProof/>
            <w:webHidden/>
          </w:rPr>
          <w:instrText xml:space="preserve"> PAGEREF _Toc87447491 \h </w:instrText>
        </w:r>
        <w:r w:rsidR="00CF5B30">
          <w:rPr>
            <w:noProof/>
            <w:webHidden/>
          </w:rPr>
        </w:r>
        <w:r w:rsidR="00CF5B30">
          <w:rPr>
            <w:noProof/>
            <w:webHidden/>
          </w:rPr>
          <w:fldChar w:fldCharType="separate"/>
        </w:r>
        <w:r w:rsidR="00CF5B30">
          <w:rPr>
            <w:noProof/>
            <w:webHidden/>
          </w:rPr>
          <w:t>10</w:t>
        </w:r>
        <w:r w:rsidR="00CF5B30">
          <w:rPr>
            <w:noProof/>
            <w:webHidden/>
          </w:rPr>
          <w:fldChar w:fldCharType="end"/>
        </w:r>
      </w:hyperlink>
    </w:p>
    <w:p w14:paraId="41652B7C"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92" w:history="1">
        <w:r w:rsidR="00CF5B30" w:rsidRPr="000B70DB">
          <w:rPr>
            <w:rStyle w:val="Hiperpovezava"/>
            <w:noProof/>
            <w:lang w:val="en-GB"/>
          </w:rPr>
          <w:t>2.1.4.1</w:t>
        </w:r>
        <w:r w:rsidR="00CF5B30" w:rsidRPr="00F4190C">
          <w:rPr>
            <w:noProof/>
            <w:sz w:val="22"/>
            <w:szCs w:val="22"/>
            <w:lang w:val="en-GB" w:eastAsia="en-GB"/>
          </w:rPr>
          <w:tab/>
        </w:r>
        <w:r w:rsidR="00CF5B30" w:rsidRPr="000B70DB">
          <w:rPr>
            <w:rStyle w:val="Hiperpovezava"/>
            <w:noProof/>
            <w:lang w:val="en-GB"/>
          </w:rPr>
          <w:t>Use description</w:t>
        </w:r>
        <w:r w:rsidR="00CF5B30">
          <w:rPr>
            <w:noProof/>
            <w:webHidden/>
          </w:rPr>
          <w:tab/>
        </w:r>
        <w:r w:rsidR="00CF5B30">
          <w:rPr>
            <w:noProof/>
            <w:webHidden/>
          </w:rPr>
          <w:fldChar w:fldCharType="begin"/>
        </w:r>
        <w:r w:rsidR="00CF5B30">
          <w:rPr>
            <w:noProof/>
            <w:webHidden/>
          </w:rPr>
          <w:instrText xml:space="preserve"> PAGEREF _Toc87447492 \h </w:instrText>
        </w:r>
        <w:r w:rsidR="00CF5B30">
          <w:rPr>
            <w:noProof/>
            <w:webHidden/>
          </w:rPr>
        </w:r>
        <w:r w:rsidR="00CF5B30">
          <w:rPr>
            <w:noProof/>
            <w:webHidden/>
          </w:rPr>
          <w:fldChar w:fldCharType="separate"/>
        </w:r>
        <w:r w:rsidR="00CF5B30">
          <w:rPr>
            <w:noProof/>
            <w:webHidden/>
          </w:rPr>
          <w:t>10</w:t>
        </w:r>
        <w:r w:rsidR="00CF5B30">
          <w:rPr>
            <w:noProof/>
            <w:webHidden/>
          </w:rPr>
          <w:fldChar w:fldCharType="end"/>
        </w:r>
      </w:hyperlink>
    </w:p>
    <w:p w14:paraId="61421DFE"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93" w:history="1">
        <w:r w:rsidR="00CF5B30" w:rsidRPr="000B70DB">
          <w:rPr>
            <w:rStyle w:val="Hiperpovezava"/>
            <w:noProof/>
            <w:lang w:val="en-GB"/>
          </w:rPr>
          <w:t>2.1.4.2</w:t>
        </w:r>
        <w:r w:rsidR="00CF5B30" w:rsidRPr="00F4190C">
          <w:rPr>
            <w:noProof/>
            <w:sz w:val="22"/>
            <w:szCs w:val="22"/>
            <w:lang w:val="en-GB" w:eastAsia="en-GB"/>
          </w:rPr>
          <w:tab/>
        </w:r>
        <w:r w:rsidR="00CF5B30" w:rsidRPr="000B70DB">
          <w:rPr>
            <w:rStyle w:val="Hiperpovezava"/>
            <w:noProof/>
            <w:lang w:val="en-GB"/>
          </w:rPr>
          <w:t>Use-specific instructions for use</w:t>
        </w:r>
        <w:r w:rsidR="00CF5B30">
          <w:rPr>
            <w:noProof/>
            <w:webHidden/>
          </w:rPr>
          <w:tab/>
        </w:r>
        <w:r w:rsidR="00CF5B30">
          <w:rPr>
            <w:noProof/>
            <w:webHidden/>
          </w:rPr>
          <w:fldChar w:fldCharType="begin"/>
        </w:r>
        <w:r w:rsidR="00CF5B30">
          <w:rPr>
            <w:noProof/>
            <w:webHidden/>
          </w:rPr>
          <w:instrText xml:space="preserve"> PAGEREF _Toc87447493 \h </w:instrText>
        </w:r>
        <w:r w:rsidR="00CF5B30">
          <w:rPr>
            <w:noProof/>
            <w:webHidden/>
          </w:rPr>
        </w:r>
        <w:r w:rsidR="00CF5B30">
          <w:rPr>
            <w:noProof/>
            <w:webHidden/>
          </w:rPr>
          <w:fldChar w:fldCharType="separate"/>
        </w:r>
        <w:r w:rsidR="00CF5B30">
          <w:rPr>
            <w:noProof/>
            <w:webHidden/>
          </w:rPr>
          <w:t>11</w:t>
        </w:r>
        <w:r w:rsidR="00CF5B30">
          <w:rPr>
            <w:noProof/>
            <w:webHidden/>
          </w:rPr>
          <w:fldChar w:fldCharType="end"/>
        </w:r>
      </w:hyperlink>
    </w:p>
    <w:p w14:paraId="40859355"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94" w:history="1">
        <w:r w:rsidR="00CF5B30" w:rsidRPr="000B70DB">
          <w:rPr>
            <w:rStyle w:val="Hiperpovezava"/>
            <w:noProof/>
            <w:lang w:val="en-GB"/>
          </w:rPr>
          <w:t>2.1.4.3</w:t>
        </w:r>
        <w:r w:rsidR="00CF5B30" w:rsidRPr="00F4190C">
          <w:rPr>
            <w:noProof/>
            <w:sz w:val="22"/>
            <w:szCs w:val="22"/>
            <w:lang w:val="en-GB" w:eastAsia="en-GB"/>
          </w:rPr>
          <w:tab/>
        </w:r>
        <w:r w:rsidR="00CF5B30" w:rsidRPr="000B70DB">
          <w:rPr>
            <w:rStyle w:val="Hiperpovezava"/>
            <w:noProof/>
            <w:lang w:val="en-GB"/>
          </w:rPr>
          <w:t>Use-specific risk mitigation measures</w:t>
        </w:r>
        <w:r w:rsidR="00CF5B30">
          <w:rPr>
            <w:noProof/>
            <w:webHidden/>
          </w:rPr>
          <w:tab/>
        </w:r>
        <w:r w:rsidR="00CF5B30">
          <w:rPr>
            <w:noProof/>
            <w:webHidden/>
          </w:rPr>
          <w:fldChar w:fldCharType="begin"/>
        </w:r>
        <w:r w:rsidR="00CF5B30">
          <w:rPr>
            <w:noProof/>
            <w:webHidden/>
          </w:rPr>
          <w:instrText xml:space="preserve"> PAGEREF _Toc87447494 \h </w:instrText>
        </w:r>
        <w:r w:rsidR="00CF5B30">
          <w:rPr>
            <w:noProof/>
            <w:webHidden/>
          </w:rPr>
        </w:r>
        <w:r w:rsidR="00CF5B30">
          <w:rPr>
            <w:noProof/>
            <w:webHidden/>
          </w:rPr>
          <w:fldChar w:fldCharType="separate"/>
        </w:r>
        <w:r w:rsidR="00CF5B30">
          <w:rPr>
            <w:noProof/>
            <w:webHidden/>
          </w:rPr>
          <w:t>11</w:t>
        </w:r>
        <w:r w:rsidR="00CF5B30">
          <w:rPr>
            <w:noProof/>
            <w:webHidden/>
          </w:rPr>
          <w:fldChar w:fldCharType="end"/>
        </w:r>
      </w:hyperlink>
    </w:p>
    <w:p w14:paraId="5F71F998"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95" w:history="1">
        <w:r w:rsidR="00CF5B30" w:rsidRPr="000B70DB">
          <w:rPr>
            <w:rStyle w:val="Hiperpovezava"/>
            <w:noProof/>
            <w:lang w:val="en-GB"/>
          </w:rPr>
          <w:t>2.1.4.4</w:t>
        </w:r>
        <w:r w:rsidR="00CF5B30" w:rsidRPr="00F4190C">
          <w:rPr>
            <w:noProof/>
            <w:sz w:val="22"/>
            <w:szCs w:val="22"/>
            <w:lang w:val="en-GB" w:eastAsia="en-GB"/>
          </w:rPr>
          <w:tab/>
        </w:r>
        <w:r w:rsidR="00CF5B30" w:rsidRPr="000B70DB">
          <w:rPr>
            <w:rStyle w:val="Hiperpovezava"/>
            <w:noProof/>
            <w:lang w:val="en-GB"/>
          </w:rPr>
          <w:t>Where specific to the use, the particulars of likely direct or indirect effects, first aid instructions and emergency measures to protect the environment</w:t>
        </w:r>
        <w:r w:rsidR="00CF5B30">
          <w:rPr>
            <w:noProof/>
            <w:webHidden/>
          </w:rPr>
          <w:tab/>
        </w:r>
        <w:r w:rsidR="00CF5B30">
          <w:rPr>
            <w:noProof/>
            <w:webHidden/>
          </w:rPr>
          <w:fldChar w:fldCharType="begin"/>
        </w:r>
        <w:r w:rsidR="00CF5B30">
          <w:rPr>
            <w:noProof/>
            <w:webHidden/>
          </w:rPr>
          <w:instrText xml:space="preserve"> PAGEREF _Toc87447495 \h </w:instrText>
        </w:r>
        <w:r w:rsidR="00CF5B30">
          <w:rPr>
            <w:noProof/>
            <w:webHidden/>
          </w:rPr>
        </w:r>
        <w:r w:rsidR="00CF5B30">
          <w:rPr>
            <w:noProof/>
            <w:webHidden/>
          </w:rPr>
          <w:fldChar w:fldCharType="separate"/>
        </w:r>
        <w:r w:rsidR="00CF5B30">
          <w:rPr>
            <w:noProof/>
            <w:webHidden/>
          </w:rPr>
          <w:t>11</w:t>
        </w:r>
        <w:r w:rsidR="00CF5B30">
          <w:rPr>
            <w:noProof/>
            <w:webHidden/>
          </w:rPr>
          <w:fldChar w:fldCharType="end"/>
        </w:r>
      </w:hyperlink>
    </w:p>
    <w:p w14:paraId="328134A1"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96" w:history="1">
        <w:r w:rsidR="00CF5B30" w:rsidRPr="000B70DB">
          <w:rPr>
            <w:rStyle w:val="Hiperpovezava"/>
            <w:noProof/>
            <w:lang w:val="en-GB"/>
          </w:rPr>
          <w:t>2.1.4.5</w:t>
        </w:r>
        <w:r w:rsidR="00CF5B30" w:rsidRPr="00F4190C">
          <w:rPr>
            <w:noProof/>
            <w:sz w:val="22"/>
            <w:szCs w:val="22"/>
            <w:lang w:val="en-GB" w:eastAsia="en-GB"/>
          </w:rPr>
          <w:tab/>
        </w:r>
        <w:r w:rsidR="00CF5B30" w:rsidRPr="000B70DB">
          <w:rPr>
            <w:rStyle w:val="Hiperpovezava"/>
            <w:noProof/>
            <w:lang w:val="en-GB"/>
          </w:rPr>
          <w:t>Where specific to the use, the instructions for safe disposal of the product and its packaging</w:t>
        </w:r>
        <w:r w:rsidR="00CF5B30">
          <w:rPr>
            <w:noProof/>
            <w:webHidden/>
          </w:rPr>
          <w:tab/>
        </w:r>
        <w:r w:rsidR="00CF5B30">
          <w:rPr>
            <w:noProof/>
            <w:webHidden/>
          </w:rPr>
          <w:fldChar w:fldCharType="begin"/>
        </w:r>
        <w:r w:rsidR="00CF5B30">
          <w:rPr>
            <w:noProof/>
            <w:webHidden/>
          </w:rPr>
          <w:instrText xml:space="preserve"> PAGEREF _Toc87447496 \h </w:instrText>
        </w:r>
        <w:r w:rsidR="00CF5B30">
          <w:rPr>
            <w:noProof/>
            <w:webHidden/>
          </w:rPr>
        </w:r>
        <w:r w:rsidR="00CF5B30">
          <w:rPr>
            <w:noProof/>
            <w:webHidden/>
          </w:rPr>
          <w:fldChar w:fldCharType="separate"/>
        </w:r>
        <w:r w:rsidR="00CF5B30">
          <w:rPr>
            <w:noProof/>
            <w:webHidden/>
          </w:rPr>
          <w:t>11</w:t>
        </w:r>
        <w:r w:rsidR="00CF5B30">
          <w:rPr>
            <w:noProof/>
            <w:webHidden/>
          </w:rPr>
          <w:fldChar w:fldCharType="end"/>
        </w:r>
      </w:hyperlink>
    </w:p>
    <w:p w14:paraId="21CCDA5C"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97" w:history="1">
        <w:r w:rsidR="00CF5B30" w:rsidRPr="000B70DB">
          <w:rPr>
            <w:rStyle w:val="Hiperpovezava"/>
            <w:noProof/>
            <w:lang w:val="en-GB"/>
          </w:rPr>
          <w:t>2.1.4.6</w:t>
        </w:r>
        <w:r w:rsidR="00CF5B30" w:rsidRPr="00F4190C">
          <w:rPr>
            <w:noProof/>
            <w:sz w:val="22"/>
            <w:szCs w:val="22"/>
            <w:lang w:val="en-GB" w:eastAsia="en-GB"/>
          </w:rPr>
          <w:tab/>
        </w:r>
        <w:r w:rsidR="00CF5B30" w:rsidRPr="000B70DB">
          <w:rPr>
            <w:rStyle w:val="Hiperpovezava"/>
            <w:noProof/>
            <w:lang w:val="en-GB"/>
          </w:rPr>
          <w:t>Where specific to the use, the conditions of storage and shelf-life of the product under normal conditions of storage</w:t>
        </w:r>
        <w:r w:rsidR="00CF5B30">
          <w:rPr>
            <w:noProof/>
            <w:webHidden/>
          </w:rPr>
          <w:tab/>
        </w:r>
        <w:r w:rsidR="00CF5B30">
          <w:rPr>
            <w:noProof/>
            <w:webHidden/>
          </w:rPr>
          <w:fldChar w:fldCharType="begin"/>
        </w:r>
        <w:r w:rsidR="00CF5B30">
          <w:rPr>
            <w:noProof/>
            <w:webHidden/>
          </w:rPr>
          <w:instrText xml:space="preserve"> PAGEREF _Toc87447497 \h </w:instrText>
        </w:r>
        <w:r w:rsidR="00CF5B30">
          <w:rPr>
            <w:noProof/>
            <w:webHidden/>
          </w:rPr>
        </w:r>
        <w:r w:rsidR="00CF5B30">
          <w:rPr>
            <w:noProof/>
            <w:webHidden/>
          </w:rPr>
          <w:fldChar w:fldCharType="separate"/>
        </w:r>
        <w:r w:rsidR="00CF5B30">
          <w:rPr>
            <w:noProof/>
            <w:webHidden/>
          </w:rPr>
          <w:t>11</w:t>
        </w:r>
        <w:r w:rsidR="00CF5B30">
          <w:rPr>
            <w:noProof/>
            <w:webHidden/>
          </w:rPr>
          <w:fldChar w:fldCharType="end"/>
        </w:r>
      </w:hyperlink>
    </w:p>
    <w:p w14:paraId="4AE1B50B"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498" w:history="1">
        <w:r w:rsidR="00CF5B30" w:rsidRPr="000B70DB">
          <w:rPr>
            <w:rStyle w:val="Hiperpovezava"/>
            <w:noProof/>
            <w:lang w:val="en-GB"/>
          </w:rPr>
          <w:t>2.1.5</w:t>
        </w:r>
        <w:r w:rsidR="00CF5B30" w:rsidRPr="00F4190C">
          <w:rPr>
            <w:i w:val="0"/>
            <w:iCs w:val="0"/>
            <w:noProof/>
            <w:sz w:val="22"/>
            <w:szCs w:val="22"/>
            <w:lang w:val="en-GB" w:eastAsia="en-GB"/>
          </w:rPr>
          <w:tab/>
        </w:r>
        <w:r w:rsidR="00CF5B30" w:rsidRPr="000B70DB">
          <w:rPr>
            <w:rStyle w:val="Hiperpovezava"/>
            <w:noProof/>
            <w:lang w:val="en-GB"/>
          </w:rPr>
          <w:t>General directions for use</w:t>
        </w:r>
        <w:r w:rsidR="00CF5B30">
          <w:rPr>
            <w:noProof/>
            <w:webHidden/>
          </w:rPr>
          <w:tab/>
        </w:r>
        <w:r w:rsidR="00CF5B30">
          <w:rPr>
            <w:noProof/>
            <w:webHidden/>
          </w:rPr>
          <w:fldChar w:fldCharType="begin"/>
        </w:r>
        <w:r w:rsidR="00CF5B30">
          <w:rPr>
            <w:noProof/>
            <w:webHidden/>
          </w:rPr>
          <w:instrText xml:space="preserve"> PAGEREF _Toc87447498 \h </w:instrText>
        </w:r>
        <w:r w:rsidR="00CF5B30">
          <w:rPr>
            <w:noProof/>
            <w:webHidden/>
          </w:rPr>
        </w:r>
        <w:r w:rsidR="00CF5B30">
          <w:rPr>
            <w:noProof/>
            <w:webHidden/>
          </w:rPr>
          <w:fldChar w:fldCharType="separate"/>
        </w:r>
        <w:r w:rsidR="00CF5B30">
          <w:rPr>
            <w:noProof/>
            <w:webHidden/>
          </w:rPr>
          <w:t>11</w:t>
        </w:r>
        <w:r w:rsidR="00CF5B30">
          <w:rPr>
            <w:noProof/>
            <w:webHidden/>
          </w:rPr>
          <w:fldChar w:fldCharType="end"/>
        </w:r>
      </w:hyperlink>
    </w:p>
    <w:p w14:paraId="4FEB349F" w14:textId="77777777" w:rsidR="00CF5B30" w:rsidRPr="00F4190C" w:rsidRDefault="00DC47F3">
      <w:pPr>
        <w:pStyle w:val="Kazalovsebine4"/>
        <w:tabs>
          <w:tab w:val="left" w:pos="1400"/>
          <w:tab w:val="right" w:leader="dot" w:pos="9204"/>
        </w:tabs>
        <w:rPr>
          <w:noProof/>
          <w:sz w:val="22"/>
          <w:szCs w:val="22"/>
          <w:lang w:val="en-GB" w:eastAsia="en-GB"/>
        </w:rPr>
      </w:pPr>
      <w:hyperlink w:anchor="_Toc87447499" w:history="1">
        <w:r w:rsidR="00CF5B30" w:rsidRPr="000B70DB">
          <w:rPr>
            <w:rStyle w:val="Hiperpovezava"/>
            <w:noProof/>
            <w:lang w:val="en-GB"/>
          </w:rPr>
          <w:t>2.1.5.1</w:t>
        </w:r>
        <w:r w:rsidR="00CF5B30" w:rsidRPr="00F4190C">
          <w:rPr>
            <w:noProof/>
            <w:sz w:val="22"/>
            <w:szCs w:val="22"/>
            <w:lang w:val="en-GB" w:eastAsia="en-GB"/>
          </w:rPr>
          <w:tab/>
        </w:r>
        <w:r w:rsidR="00CF5B30" w:rsidRPr="000B70DB">
          <w:rPr>
            <w:rStyle w:val="Hiperpovezava"/>
            <w:noProof/>
            <w:lang w:val="en-GB"/>
          </w:rPr>
          <w:t>Instructions for use</w:t>
        </w:r>
        <w:r w:rsidR="00CF5B30">
          <w:rPr>
            <w:noProof/>
            <w:webHidden/>
          </w:rPr>
          <w:tab/>
        </w:r>
        <w:r w:rsidR="00CF5B30">
          <w:rPr>
            <w:noProof/>
            <w:webHidden/>
          </w:rPr>
          <w:fldChar w:fldCharType="begin"/>
        </w:r>
        <w:r w:rsidR="00CF5B30">
          <w:rPr>
            <w:noProof/>
            <w:webHidden/>
          </w:rPr>
          <w:instrText xml:space="preserve"> PAGEREF _Toc87447499 \h </w:instrText>
        </w:r>
        <w:r w:rsidR="00CF5B30">
          <w:rPr>
            <w:noProof/>
            <w:webHidden/>
          </w:rPr>
        </w:r>
        <w:r w:rsidR="00CF5B30">
          <w:rPr>
            <w:noProof/>
            <w:webHidden/>
          </w:rPr>
          <w:fldChar w:fldCharType="separate"/>
        </w:r>
        <w:r w:rsidR="00CF5B30">
          <w:rPr>
            <w:noProof/>
            <w:webHidden/>
          </w:rPr>
          <w:t>11</w:t>
        </w:r>
        <w:r w:rsidR="00CF5B30">
          <w:rPr>
            <w:noProof/>
            <w:webHidden/>
          </w:rPr>
          <w:fldChar w:fldCharType="end"/>
        </w:r>
      </w:hyperlink>
    </w:p>
    <w:p w14:paraId="0D4E987F"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00" w:history="1">
        <w:r w:rsidR="00CF5B30" w:rsidRPr="000B70DB">
          <w:rPr>
            <w:rStyle w:val="Hiperpovezava"/>
            <w:noProof/>
            <w:lang w:val="en-GB"/>
          </w:rPr>
          <w:t>2.1.5.2</w:t>
        </w:r>
        <w:r w:rsidR="00CF5B30" w:rsidRPr="00F4190C">
          <w:rPr>
            <w:noProof/>
            <w:sz w:val="22"/>
            <w:szCs w:val="22"/>
            <w:lang w:val="en-GB" w:eastAsia="en-GB"/>
          </w:rPr>
          <w:tab/>
        </w:r>
        <w:r w:rsidR="00CF5B30" w:rsidRPr="000B70DB">
          <w:rPr>
            <w:rStyle w:val="Hiperpovezava"/>
            <w:noProof/>
            <w:lang w:val="en-GB"/>
          </w:rPr>
          <w:t>Risk mitigation measures</w:t>
        </w:r>
        <w:r w:rsidR="00CF5B30">
          <w:rPr>
            <w:noProof/>
            <w:webHidden/>
          </w:rPr>
          <w:tab/>
        </w:r>
        <w:r w:rsidR="00CF5B30">
          <w:rPr>
            <w:noProof/>
            <w:webHidden/>
          </w:rPr>
          <w:fldChar w:fldCharType="begin"/>
        </w:r>
        <w:r w:rsidR="00CF5B30">
          <w:rPr>
            <w:noProof/>
            <w:webHidden/>
          </w:rPr>
          <w:instrText xml:space="preserve"> PAGEREF _Toc87447500 \h </w:instrText>
        </w:r>
        <w:r w:rsidR="00CF5B30">
          <w:rPr>
            <w:noProof/>
            <w:webHidden/>
          </w:rPr>
        </w:r>
        <w:r w:rsidR="00CF5B30">
          <w:rPr>
            <w:noProof/>
            <w:webHidden/>
          </w:rPr>
          <w:fldChar w:fldCharType="separate"/>
        </w:r>
        <w:r w:rsidR="00CF5B30">
          <w:rPr>
            <w:noProof/>
            <w:webHidden/>
          </w:rPr>
          <w:t>12</w:t>
        </w:r>
        <w:r w:rsidR="00CF5B30">
          <w:rPr>
            <w:noProof/>
            <w:webHidden/>
          </w:rPr>
          <w:fldChar w:fldCharType="end"/>
        </w:r>
      </w:hyperlink>
    </w:p>
    <w:p w14:paraId="1B3D06B9"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01" w:history="1">
        <w:r w:rsidR="00CF5B30" w:rsidRPr="000B70DB">
          <w:rPr>
            <w:rStyle w:val="Hiperpovezava"/>
            <w:noProof/>
            <w:lang w:val="en-GB"/>
          </w:rPr>
          <w:t>2.1.5.3</w:t>
        </w:r>
        <w:r w:rsidR="00CF5B30" w:rsidRPr="00F4190C">
          <w:rPr>
            <w:noProof/>
            <w:sz w:val="22"/>
            <w:szCs w:val="22"/>
            <w:lang w:val="en-GB" w:eastAsia="en-GB"/>
          </w:rPr>
          <w:tab/>
        </w:r>
        <w:r w:rsidR="00CF5B30" w:rsidRPr="000B70DB">
          <w:rPr>
            <w:rStyle w:val="Hiperpovezava"/>
            <w:noProof/>
            <w:lang w:val="en-GB"/>
          </w:rPr>
          <w:t>Particulars of likely direct or indirect effects, first aid instructions and emergency measures to protect the environment</w:t>
        </w:r>
        <w:r w:rsidR="00CF5B30">
          <w:rPr>
            <w:noProof/>
            <w:webHidden/>
          </w:rPr>
          <w:tab/>
        </w:r>
        <w:r w:rsidR="00CF5B30">
          <w:rPr>
            <w:noProof/>
            <w:webHidden/>
          </w:rPr>
          <w:fldChar w:fldCharType="begin"/>
        </w:r>
        <w:r w:rsidR="00CF5B30">
          <w:rPr>
            <w:noProof/>
            <w:webHidden/>
          </w:rPr>
          <w:instrText xml:space="preserve"> PAGEREF _Toc87447501 \h </w:instrText>
        </w:r>
        <w:r w:rsidR="00CF5B30">
          <w:rPr>
            <w:noProof/>
            <w:webHidden/>
          </w:rPr>
        </w:r>
        <w:r w:rsidR="00CF5B30">
          <w:rPr>
            <w:noProof/>
            <w:webHidden/>
          </w:rPr>
          <w:fldChar w:fldCharType="separate"/>
        </w:r>
        <w:r w:rsidR="00CF5B30">
          <w:rPr>
            <w:noProof/>
            <w:webHidden/>
          </w:rPr>
          <w:t>12</w:t>
        </w:r>
        <w:r w:rsidR="00CF5B30">
          <w:rPr>
            <w:noProof/>
            <w:webHidden/>
          </w:rPr>
          <w:fldChar w:fldCharType="end"/>
        </w:r>
      </w:hyperlink>
    </w:p>
    <w:p w14:paraId="0F379EBB"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02" w:history="1">
        <w:r w:rsidR="00CF5B30" w:rsidRPr="000B70DB">
          <w:rPr>
            <w:rStyle w:val="Hiperpovezava"/>
            <w:noProof/>
            <w:lang w:val="en-GB"/>
          </w:rPr>
          <w:t>2.1.5.4</w:t>
        </w:r>
        <w:r w:rsidR="00CF5B30" w:rsidRPr="00F4190C">
          <w:rPr>
            <w:noProof/>
            <w:sz w:val="22"/>
            <w:szCs w:val="22"/>
            <w:lang w:val="en-GB" w:eastAsia="en-GB"/>
          </w:rPr>
          <w:tab/>
        </w:r>
        <w:r w:rsidR="00CF5B30" w:rsidRPr="000B70DB">
          <w:rPr>
            <w:rStyle w:val="Hiperpovezava"/>
            <w:noProof/>
            <w:lang w:val="en-GB"/>
          </w:rPr>
          <w:t>Instructions for safe disposal of the product and its packaging</w:t>
        </w:r>
        <w:r w:rsidR="00CF5B30">
          <w:rPr>
            <w:noProof/>
            <w:webHidden/>
          </w:rPr>
          <w:tab/>
        </w:r>
        <w:r w:rsidR="00CF5B30">
          <w:rPr>
            <w:noProof/>
            <w:webHidden/>
          </w:rPr>
          <w:fldChar w:fldCharType="begin"/>
        </w:r>
        <w:r w:rsidR="00CF5B30">
          <w:rPr>
            <w:noProof/>
            <w:webHidden/>
          </w:rPr>
          <w:instrText xml:space="preserve"> PAGEREF _Toc87447502 \h </w:instrText>
        </w:r>
        <w:r w:rsidR="00CF5B30">
          <w:rPr>
            <w:noProof/>
            <w:webHidden/>
          </w:rPr>
        </w:r>
        <w:r w:rsidR="00CF5B30">
          <w:rPr>
            <w:noProof/>
            <w:webHidden/>
          </w:rPr>
          <w:fldChar w:fldCharType="separate"/>
        </w:r>
        <w:r w:rsidR="00CF5B30">
          <w:rPr>
            <w:noProof/>
            <w:webHidden/>
          </w:rPr>
          <w:t>12</w:t>
        </w:r>
        <w:r w:rsidR="00CF5B30">
          <w:rPr>
            <w:noProof/>
            <w:webHidden/>
          </w:rPr>
          <w:fldChar w:fldCharType="end"/>
        </w:r>
      </w:hyperlink>
    </w:p>
    <w:p w14:paraId="63D13643"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03" w:history="1">
        <w:r w:rsidR="00CF5B30" w:rsidRPr="000B70DB">
          <w:rPr>
            <w:rStyle w:val="Hiperpovezava"/>
            <w:noProof/>
            <w:lang w:val="en-GB"/>
          </w:rPr>
          <w:t>2.1.5.5</w:t>
        </w:r>
        <w:r w:rsidR="00CF5B30" w:rsidRPr="00F4190C">
          <w:rPr>
            <w:noProof/>
            <w:sz w:val="22"/>
            <w:szCs w:val="22"/>
            <w:lang w:val="en-GB" w:eastAsia="en-GB"/>
          </w:rPr>
          <w:tab/>
        </w:r>
        <w:r w:rsidR="00CF5B30" w:rsidRPr="000B70DB">
          <w:rPr>
            <w:rStyle w:val="Hiperpovezava"/>
            <w:noProof/>
            <w:lang w:val="en-GB"/>
          </w:rPr>
          <w:t>Conditions of storage and shelf-life of the product under normal conditions of storage</w:t>
        </w:r>
        <w:r w:rsidR="00CF5B30">
          <w:rPr>
            <w:noProof/>
            <w:webHidden/>
          </w:rPr>
          <w:tab/>
        </w:r>
        <w:r w:rsidR="00CF5B30">
          <w:rPr>
            <w:noProof/>
            <w:webHidden/>
          </w:rPr>
          <w:fldChar w:fldCharType="begin"/>
        </w:r>
        <w:r w:rsidR="00CF5B30">
          <w:rPr>
            <w:noProof/>
            <w:webHidden/>
          </w:rPr>
          <w:instrText xml:space="preserve"> PAGEREF _Toc87447503 \h </w:instrText>
        </w:r>
        <w:r w:rsidR="00CF5B30">
          <w:rPr>
            <w:noProof/>
            <w:webHidden/>
          </w:rPr>
        </w:r>
        <w:r w:rsidR="00CF5B30">
          <w:rPr>
            <w:noProof/>
            <w:webHidden/>
          </w:rPr>
          <w:fldChar w:fldCharType="separate"/>
        </w:r>
        <w:r w:rsidR="00CF5B30">
          <w:rPr>
            <w:noProof/>
            <w:webHidden/>
          </w:rPr>
          <w:t>12</w:t>
        </w:r>
        <w:r w:rsidR="00CF5B30">
          <w:rPr>
            <w:noProof/>
            <w:webHidden/>
          </w:rPr>
          <w:fldChar w:fldCharType="end"/>
        </w:r>
      </w:hyperlink>
    </w:p>
    <w:p w14:paraId="6C1B895F"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04" w:history="1">
        <w:r w:rsidR="00CF5B30" w:rsidRPr="000B70DB">
          <w:rPr>
            <w:rStyle w:val="Hiperpovezava"/>
            <w:noProof/>
            <w:lang w:val="en-GB"/>
          </w:rPr>
          <w:t>2.1.6</w:t>
        </w:r>
        <w:r w:rsidR="00CF5B30" w:rsidRPr="00F4190C">
          <w:rPr>
            <w:i w:val="0"/>
            <w:iCs w:val="0"/>
            <w:noProof/>
            <w:sz w:val="22"/>
            <w:szCs w:val="22"/>
            <w:lang w:val="en-GB" w:eastAsia="en-GB"/>
          </w:rPr>
          <w:tab/>
        </w:r>
        <w:r w:rsidR="00CF5B30" w:rsidRPr="000B70DB">
          <w:rPr>
            <w:rStyle w:val="Hiperpovezava"/>
            <w:noProof/>
            <w:lang w:val="en-GB"/>
          </w:rPr>
          <w:t>Other information</w:t>
        </w:r>
        <w:r w:rsidR="00CF5B30">
          <w:rPr>
            <w:noProof/>
            <w:webHidden/>
          </w:rPr>
          <w:tab/>
        </w:r>
        <w:r w:rsidR="00CF5B30">
          <w:rPr>
            <w:noProof/>
            <w:webHidden/>
          </w:rPr>
          <w:fldChar w:fldCharType="begin"/>
        </w:r>
        <w:r w:rsidR="00CF5B30">
          <w:rPr>
            <w:noProof/>
            <w:webHidden/>
          </w:rPr>
          <w:instrText xml:space="preserve"> PAGEREF _Toc87447504 \h </w:instrText>
        </w:r>
        <w:r w:rsidR="00CF5B30">
          <w:rPr>
            <w:noProof/>
            <w:webHidden/>
          </w:rPr>
        </w:r>
        <w:r w:rsidR="00CF5B30">
          <w:rPr>
            <w:noProof/>
            <w:webHidden/>
          </w:rPr>
          <w:fldChar w:fldCharType="separate"/>
        </w:r>
        <w:r w:rsidR="00CF5B30">
          <w:rPr>
            <w:noProof/>
            <w:webHidden/>
          </w:rPr>
          <w:t>13</w:t>
        </w:r>
        <w:r w:rsidR="00CF5B30">
          <w:rPr>
            <w:noProof/>
            <w:webHidden/>
          </w:rPr>
          <w:fldChar w:fldCharType="end"/>
        </w:r>
      </w:hyperlink>
    </w:p>
    <w:p w14:paraId="7771E3F7"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05" w:history="1">
        <w:r w:rsidR="00CF5B30" w:rsidRPr="000B70DB">
          <w:rPr>
            <w:rStyle w:val="Hiperpovezava"/>
            <w:noProof/>
            <w:lang w:val="en-GB"/>
          </w:rPr>
          <w:t>2.1.7</w:t>
        </w:r>
        <w:r w:rsidR="00CF5B30" w:rsidRPr="00F4190C">
          <w:rPr>
            <w:i w:val="0"/>
            <w:iCs w:val="0"/>
            <w:noProof/>
            <w:sz w:val="22"/>
            <w:szCs w:val="22"/>
            <w:lang w:val="en-GB" w:eastAsia="en-GB"/>
          </w:rPr>
          <w:tab/>
        </w:r>
        <w:r w:rsidR="00CF5B30" w:rsidRPr="000B70DB">
          <w:rPr>
            <w:rStyle w:val="Hiperpovezava"/>
            <w:noProof/>
            <w:lang w:val="en-GB"/>
          </w:rPr>
          <w:t>Packaging of the biocidal product</w:t>
        </w:r>
        <w:r w:rsidR="00CF5B30">
          <w:rPr>
            <w:noProof/>
            <w:webHidden/>
          </w:rPr>
          <w:tab/>
        </w:r>
        <w:r w:rsidR="00CF5B30">
          <w:rPr>
            <w:noProof/>
            <w:webHidden/>
          </w:rPr>
          <w:fldChar w:fldCharType="begin"/>
        </w:r>
        <w:r w:rsidR="00CF5B30">
          <w:rPr>
            <w:noProof/>
            <w:webHidden/>
          </w:rPr>
          <w:instrText xml:space="preserve"> PAGEREF _Toc87447505 \h </w:instrText>
        </w:r>
        <w:r w:rsidR="00CF5B30">
          <w:rPr>
            <w:noProof/>
            <w:webHidden/>
          </w:rPr>
        </w:r>
        <w:r w:rsidR="00CF5B30">
          <w:rPr>
            <w:noProof/>
            <w:webHidden/>
          </w:rPr>
          <w:fldChar w:fldCharType="separate"/>
        </w:r>
        <w:r w:rsidR="00CF5B30">
          <w:rPr>
            <w:noProof/>
            <w:webHidden/>
          </w:rPr>
          <w:t>13</w:t>
        </w:r>
        <w:r w:rsidR="00CF5B30">
          <w:rPr>
            <w:noProof/>
            <w:webHidden/>
          </w:rPr>
          <w:fldChar w:fldCharType="end"/>
        </w:r>
      </w:hyperlink>
    </w:p>
    <w:p w14:paraId="67436EA4"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06" w:history="1">
        <w:r w:rsidR="00CF5B30" w:rsidRPr="000B70DB">
          <w:rPr>
            <w:rStyle w:val="Hiperpovezava"/>
            <w:noProof/>
            <w:lang w:val="en-GB"/>
          </w:rPr>
          <w:t>2.1.8</w:t>
        </w:r>
        <w:r w:rsidR="00CF5B30" w:rsidRPr="00F4190C">
          <w:rPr>
            <w:i w:val="0"/>
            <w:iCs w:val="0"/>
            <w:noProof/>
            <w:sz w:val="22"/>
            <w:szCs w:val="22"/>
            <w:lang w:val="en-GB" w:eastAsia="en-GB"/>
          </w:rPr>
          <w:tab/>
        </w:r>
        <w:r w:rsidR="00CF5B30" w:rsidRPr="000B70DB">
          <w:rPr>
            <w:rStyle w:val="Hiperpovezava"/>
            <w:noProof/>
            <w:lang w:val="en-GB"/>
          </w:rPr>
          <w:t>Documentation</w:t>
        </w:r>
        <w:r w:rsidR="00CF5B30">
          <w:rPr>
            <w:noProof/>
            <w:webHidden/>
          </w:rPr>
          <w:tab/>
        </w:r>
        <w:r w:rsidR="00CF5B30">
          <w:rPr>
            <w:noProof/>
            <w:webHidden/>
          </w:rPr>
          <w:fldChar w:fldCharType="begin"/>
        </w:r>
        <w:r w:rsidR="00CF5B30">
          <w:rPr>
            <w:noProof/>
            <w:webHidden/>
          </w:rPr>
          <w:instrText xml:space="preserve"> PAGEREF _Toc87447506 \h </w:instrText>
        </w:r>
        <w:r w:rsidR="00CF5B30">
          <w:rPr>
            <w:noProof/>
            <w:webHidden/>
          </w:rPr>
        </w:r>
        <w:r w:rsidR="00CF5B30">
          <w:rPr>
            <w:noProof/>
            <w:webHidden/>
          </w:rPr>
          <w:fldChar w:fldCharType="separate"/>
        </w:r>
        <w:r w:rsidR="00CF5B30">
          <w:rPr>
            <w:noProof/>
            <w:webHidden/>
          </w:rPr>
          <w:t>13</w:t>
        </w:r>
        <w:r w:rsidR="00CF5B30">
          <w:rPr>
            <w:noProof/>
            <w:webHidden/>
          </w:rPr>
          <w:fldChar w:fldCharType="end"/>
        </w:r>
      </w:hyperlink>
    </w:p>
    <w:p w14:paraId="20F889C8"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07" w:history="1">
        <w:r w:rsidR="00CF5B30" w:rsidRPr="000B70DB">
          <w:rPr>
            <w:rStyle w:val="Hiperpovezava"/>
            <w:noProof/>
            <w:lang w:val="en-GB"/>
          </w:rPr>
          <w:t>2.1.8.1</w:t>
        </w:r>
        <w:r w:rsidR="00CF5B30" w:rsidRPr="00F4190C">
          <w:rPr>
            <w:noProof/>
            <w:sz w:val="22"/>
            <w:szCs w:val="22"/>
            <w:lang w:val="en-GB" w:eastAsia="en-GB"/>
          </w:rPr>
          <w:tab/>
        </w:r>
        <w:r w:rsidR="00CF5B30" w:rsidRPr="000B70DB">
          <w:rPr>
            <w:rStyle w:val="Hiperpovezava"/>
            <w:noProof/>
            <w:lang w:val="en-GB"/>
          </w:rPr>
          <w:t>Data submitted in relation to product application</w:t>
        </w:r>
        <w:r w:rsidR="00CF5B30">
          <w:rPr>
            <w:noProof/>
            <w:webHidden/>
          </w:rPr>
          <w:tab/>
        </w:r>
        <w:r w:rsidR="00CF5B30">
          <w:rPr>
            <w:noProof/>
            <w:webHidden/>
          </w:rPr>
          <w:fldChar w:fldCharType="begin"/>
        </w:r>
        <w:r w:rsidR="00CF5B30">
          <w:rPr>
            <w:noProof/>
            <w:webHidden/>
          </w:rPr>
          <w:instrText xml:space="preserve"> PAGEREF _Toc87447507 \h </w:instrText>
        </w:r>
        <w:r w:rsidR="00CF5B30">
          <w:rPr>
            <w:noProof/>
            <w:webHidden/>
          </w:rPr>
        </w:r>
        <w:r w:rsidR="00CF5B30">
          <w:rPr>
            <w:noProof/>
            <w:webHidden/>
          </w:rPr>
          <w:fldChar w:fldCharType="separate"/>
        </w:r>
        <w:r w:rsidR="00CF5B30">
          <w:rPr>
            <w:noProof/>
            <w:webHidden/>
          </w:rPr>
          <w:t>13</w:t>
        </w:r>
        <w:r w:rsidR="00CF5B30">
          <w:rPr>
            <w:noProof/>
            <w:webHidden/>
          </w:rPr>
          <w:fldChar w:fldCharType="end"/>
        </w:r>
      </w:hyperlink>
    </w:p>
    <w:p w14:paraId="79CA8F53"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08" w:history="1">
        <w:r w:rsidR="00CF5B30" w:rsidRPr="000B70DB">
          <w:rPr>
            <w:rStyle w:val="Hiperpovezava"/>
            <w:noProof/>
            <w:lang w:val="en-GB"/>
          </w:rPr>
          <w:t>2.1.8.2</w:t>
        </w:r>
        <w:r w:rsidR="00CF5B30" w:rsidRPr="00F4190C">
          <w:rPr>
            <w:noProof/>
            <w:sz w:val="22"/>
            <w:szCs w:val="22"/>
            <w:lang w:val="en-GB" w:eastAsia="en-GB"/>
          </w:rPr>
          <w:tab/>
        </w:r>
        <w:r w:rsidR="00CF5B30" w:rsidRPr="000B70DB">
          <w:rPr>
            <w:rStyle w:val="Hiperpovezava"/>
            <w:noProof/>
            <w:lang w:val="en-GB"/>
          </w:rPr>
          <w:t>Access to documentation</w:t>
        </w:r>
        <w:r w:rsidR="00CF5B30">
          <w:rPr>
            <w:noProof/>
            <w:webHidden/>
          </w:rPr>
          <w:tab/>
        </w:r>
        <w:r w:rsidR="00CF5B30">
          <w:rPr>
            <w:noProof/>
            <w:webHidden/>
          </w:rPr>
          <w:fldChar w:fldCharType="begin"/>
        </w:r>
        <w:r w:rsidR="00CF5B30">
          <w:rPr>
            <w:noProof/>
            <w:webHidden/>
          </w:rPr>
          <w:instrText xml:space="preserve"> PAGEREF _Toc87447508 \h </w:instrText>
        </w:r>
        <w:r w:rsidR="00CF5B30">
          <w:rPr>
            <w:noProof/>
            <w:webHidden/>
          </w:rPr>
        </w:r>
        <w:r w:rsidR="00CF5B30">
          <w:rPr>
            <w:noProof/>
            <w:webHidden/>
          </w:rPr>
          <w:fldChar w:fldCharType="separate"/>
        </w:r>
        <w:r w:rsidR="00CF5B30">
          <w:rPr>
            <w:noProof/>
            <w:webHidden/>
          </w:rPr>
          <w:t>13</w:t>
        </w:r>
        <w:r w:rsidR="00CF5B30">
          <w:rPr>
            <w:noProof/>
            <w:webHidden/>
          </w:rPr>
          <w:fldChar w:fldCharType="end"/>
        </w:r>
      </w:hyperlink>
    </w:p>
    <w:p w14:paraId="6AE962E7" w14:textId="77777777" w:rsidR="00CF5B30" w:rsidRPr="00F4190C" w:rsidRDefault="00DC47F3">
      <w:pPr>
        <w:pStyle w:val="Kazalovsebine2"/>
        <w:tabs>
          <w:tab w:val="left" w:pos="800"/>
          <w:tab w:val="right" w:leader="dot" w:pos="9204"/>
        </w:tabs>
        <w:rPr>
          <w:smallCaps w:val="0"/>
          <w:noProof/>
          <w:sz w:val="22"/>
          <w:szCs w:val="22"/>
          <w:lang w:val="en-GB" w:eastAsia="en-GB"/>
        </w:rPr>
      </w:pPr>
      <w:hyperlink w:anchor="_Toc87447509" w:history="1">
        <w:r w:rsidR="00CF5B30" w:rsidRPr="000B70DB">
          <w:rPr>
            <w:rStyle w:val="Hiperpovezava"/>
            <w:noProof/>
            <w:lang w:val="en-GB"/>
          </w:rPr>
          <w:t>2.2</w:t>
        </w:r>
        <w:r w:rsidR="00CF5B30" w:rsidRPr="00F4190C">
          <w:rPr>
            <w:smallCaps w:val="0"/>
            <w:noProof/>
            <w:sz w:val="22"/>
            <w:szCs w:val="22"/>
            <w:lang w:val="en-GB" w:eastAsia="en-GB"/>
          </w:rPr>
          <w:tab/>
        </w:r>
        <w:r w:rsidR="00CF5B30" w:rsidRPr="000B70DB">
          <w:rPr>
            <w:rStyle w:val="Hiperpovezava"/>
            <w:noProof/>
            <w:lang w:val="en-GB"/>
          </w:rPr>
          <w:t>Assessment of the biocidal product</w:t>
        </w:r>
        <w:r w:rsidR="00CF5B30">
          <w:rPr>
            <w:noProof/>
            <w:webHidden/>
          </w:rPr>
          <w:tab/>
        </w:r>
        <w:r w:rsidR="00CF5B30">
          <w:rPr>
            <w:noProof/>
            <w:webHidden/>
          </w:rPr>
          <w:fldChar w:fldCharType="begin"/>
        </w:r>
        <w:r w:rsidR="00CF5B30">
          <w:rPr>
            <w:noProof/>
            <w:webHidden/>
          </w:rPr>
          <w:instrText xml:space="preserve"> PAGEREF _Toc87447509 \h </w:instrText>
        </w:r>
        <w:r w:rsidR="00CF5B30">
          <w:rPr>
            <w:noProof/>
            <w:webHidden/>
          </w:rPr>
        </w:r>
        <w:r w:rsidR="00CF5B30">
          <w:rPr>
            <w:noProof/>
            <w:webHidden/>
          </w:rPr>
          <w:fldChar w:fldCharType="separate"/>
        </w:r>
        <w:r w:rsidR="00CF5B30">
          <w:rPr>
            <w:noProof/>
            <w:webHidden/>
          </w:rPr>
          <w:t>14</w:t>
        </w:r>
        <w:r w:rsidR="00CF5B30">
          <w:rPr>
            <w:noProof/>
            <w:webHidden/>
          </w:rPr>
          <w:fldChar w:fldCharType="end"/>
        </w:r>
      </w:hyperlink>
    </w:p>
    <w:p w14:paraId="16842C96"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10" w:history="1">
        <w:r w:rsidR="00CF5B30" w:rsidRPr="000B70DB">
          <w:rPr>
            <w:rStyle w:val="Hiperpovezava"/>
            <w:noProof/>
            <w:lang w:val="en-GB"/>
          </w:rPr>
          <w:t>2.2.1</w:t>
        </w:r>
        <w:r w:rsidR="00CF5B30" w:rsidRPr="00F4190C">
          <w:rPr>
            <w:i w:val="0"/>
            <w:iCs w:val="0"/>
            <w:noProof/>
            <w:sz w:val="22"/>
            <w:szCs w:val="22"/>
            <w:lang w:val="en-GB" w:eastAsia="en-GB"/>
          </w:rPr>
          <w:tab/>
        </w:r>
        <w:r w:rsidR="00CF5B30" w:rsidRPr="000B70DB">
          <w:rPr>
            <w:rStyle w:val="Hiperpovezava"/>
            <w:noProof/>
            <w:lang w:val="en-GB"/>
          </w:rPr>
          <w:t>Intended use(s) as applied for by the applicant</w:t>
        </w:r>
        <w:r w:rsidR="00CF5B30">
          <w:rPr>
            <w:noProof/>
            <w:webHidden/>
          </w:rPr>
          <w:tab/>
        </w:r>
        <w:r w:rsidR="00CF5B30">
          <w:rPr>
            <w:noProof/>
            <w:webHidden/>
          </w:rPr>
          <w:fldChar w:fldCharType="begin"/>
        </w:r>
        <w:r w:rsidR="00CF5B30">
          <w:rPr>
            <w:noProof/>
            <w:webHidden/>
          </w:rPr>
          <w:instrText xml:space="preserve"> PAGEREF _Toc87447510 \h </w:instrText>
        </w:r>
        <w:r w:rsidR="00CF5B30">
          <w:rPr>
            <w:noProof/>
            <w:webHidden/>
          </w:rPr>
        </w:r>
        <w:r w:rsidR="00CF5B30">
          <w:rPr>
            <w:noProof/>
            <w:webHidden/>
          </w:rPr>
          <w:fldChar w:fldCharType="separate"/>
        </w:r>
        <w:r w:rsidR="00CF5B30">
          <w:rPr>
            <w:noProof/>
            <w:webHidden/>
          </w:rPr>
          <w:t>14</w:t>
        </w:r>
        <w:r w:rsidR="00CF5B30">
          <w:rPr>
            <w:noProof/>
            <w:webHidden/>
          </w:rPr>
          <w:fldChar w:fldCharType="end"/>
        </w:r>
      </w:hyperlink>
    </w:p>
    <w:p w14:paraId="67AF22EC"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11" w:history="1">
        <w:r w:rsidR="00CF5B30" w:rsidRPr="000B70DB">
          <w:rPr>
            <w:rStyle w:val="Hiperpovezava"/>
            <w:noProof/>
            <w:lang w:val="en-GB"/>
          </w:rPr>
          <w:t>2.2.2</w:t>
        </w:r>
        <w:r w:rsidR="00CF5B30" w:rsidRPr="00F4190C">
          <w:rPr>
            <w:i w:val="0"/>
            <w:iCs w:val="0"/>
            <w:noProof/>
            <w:sz w:val="22"/>
            <w:szCs w:val="22"/>
            <w:lang w:val="en-GB" w:eastAsia="en-GB"/>
          </w:rPr>
          <w:tab/>
        </w:r>
        <w:r w:rsidR="00CF5B30" w:rsidRPr="000B70DB">
          <w:rPr>
            <w:rStyle w:val="Hiperpovezava"/>
            <w:noProof/>
            <w:lang w:val="en-GB"/>
          </w:rPr>
          <w:t>Physical, chemical and technical properties</w:t>
        </w:r>
        <w:r w:rsidR="00CF5B30">
          <w:rPr>
            <w:noProof/>
            <w:webHidden/>
          </w:rPr>
          <w:tab/>
        </w:r>
        <w:r w:rsidR="00CF5B30">
          <w:rPr>
            <w:noProof/>
            <w:webHidden/>
          </w:rPr>
          <w:fldChar w:fldCharType="begin"/>
        </w:r>
        <w:r w:rsidR="00CF5B30">
          <w:rPr>
            <w:noProof/>
            <w:webHidden/>
          </w:rPr>
          <w:instrText xml:space="preserve"> PAGEREF _Toc87447511 \h </w:instrText>
        </w:r>
        <w:r w:rsidR="00CF5B30">
          <w:rPr>
            <w:noProof/>
            <w:webHidden/>
          </w:rPr>
        </w:r>
        <w:r w:rsidR="00CF5B30">
          <w:rPr>
            <w:noProof/>
            <w:webHidden/>
          </w:rPr>
          <w:fldChar w:fldCharType="separate"/>
        </w:r>
        <w:r w:rsidR="00CF5B30">
          <w:rPr>
            <w:noProof/>
            <w:webHidden/>
          </w:rPr>
          <w:t>15</w:t>
        </w:r>
        <w:r w:rsidR="00CF5B30">
          <w:rPr>
            <w:noProof/>
            <w:webHidden/>
          </w:rPr>
          <w:fldChar w:fldCharType="end"/>
        </w:r>
      </w:hyperlink>
    </w:p>
    <w:p w14:paraId="44DBACEC"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12" w:history="1">
        <w:r w:rsidR="00CF5B30" w:rsidRPr="000B70DB">
          <w:rPr>
            <w:rStyle w:val="Hiperpovezava"/>
            <w:noProof/>
            <w:lang w:val="en-GB"/>
          </w:rPr>
          <w:t>2.2.3</w:t>
        </w:r>
        <w:r w:rsidR="00CF5B30" w:rsidRPr="00F4190C">
          <w:rPr>
            <w:i w:val="0"/>
            <w:iCs w:val="0"/>
            <w:noProof/>
            <w:sz w:val="22"/>
            <w:szCs w:val="22"/>
            <w:lang w:val="en-GB" w:eastAsia="en-GB"/>
          </w:rPr>
          <w:tab/>
        </w:r>
        <w:r w:rsidR="00CF5B30" w:rsidRPr="000B70DB">
          <w:rPr>
            <w:rStyle w:val="Hiperpovezava"/>
            <w:noProof/>
            <w:lang w:val="en-GB"/>
          </w:rPr>
          <w:t>Physical hazards and respective characteristics</w:t>
        </w:r>
        <w:r w:rsidR="00CF5B30">
          <w:rPr>
            <w:noProof/>
            <w:webHidden/>
          </w:rPr>
          <w:tab/>
        </w:r>
        <w:r w:rsidR="00CF5B30">
          <w:rPr>
            <w:noProof/>
            <w:webHidden/>
          </w:rPr>
          <w:fldChar w:fldCharType="begin"/>
        </w:r>
        <w:r w:rsidR="00CF5B30">
          <w:rPr>
            <w:noProof/>
            <w:webHidden/>
          </w:rPr>
          <w:instrText xml:space="preserve"> PAGEREF _Toc87447512 \h </w:instrText>
        </w:r>
        <w:r w:rsidR="00CF5B30">
          <w:rPr>
            <w:noProof/>
            <w:webHidden/>
          </w:rPr>
        </w:r>
        <w:r w:rsidR="00CF5B30">
          <w:rPr>
            <w:noProof/>
            <w:webHidden/>
          </w:rPr>
          <w:fldChar w:fldCharType="separate"/>
        </w:r>
        <w:r w:rsidR="00CF5B30">
          <w:rPr>
            <w:noProof/>
            <w:webHidden/>
          </w:rPr>
          <w:t>21</w:t>
        </w:r>
        <w:r w:rsidR="00CF5B30">
          <w:rPr>
            <w:noProof/>
            <w:webHidden/>
          </w:rPr>
          <w:fldChar w:fldCharType="end"/>
        </w:r>
      </w:hyperlink>
    </w:p>
    <w:p w14:paraId="3A85B6DF"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13" w:history="1">
        <w:r w:rsidR="00CF5B30" w:rsidRPr="000B70DB">
          <w:rPr>
            <w:rStyle w:val="Hiperpovezava"/>
            <w:noProof/>
            <w:lang w:val="en-GB"/>
          </w:rPr>
          <w:t>2.2.4</w:t>
        </w:r>
        <w:r w:rsidR="00CF5B30" w:rsidRPr="00F4190C">
          <w:rPr>
            <w:i w:val="0"/>
            <w:iCs w:val="0"/>
            <w:noProof/>
            <w:sz w:val="22"/>
            <w:szCs w:val="22"/>
            <w:lang w:val="en-GB" w:eastAsia="en-GB"/>
          </w:rPr>
          <w:tab/>
        </w:r>
        <w:r w:rsidR="00CF5B30" w:rsidRPr="000B70DB">
          <w:rPr>
            <w:rStyle w:val="Hiperpovezava"/>
            <w:noProof/>
            <w:lang w:val="en-GB"/>
          </w:rPr>
          <w:t>Methods for detection and identification</w:t>
        </w:r>
        <w:r w:rsidR="00CF5B30">
          <w:rPr>
            <w:noProof/>
            <w:webHidden/>
          </w:rPr>
          <w:tab/>
        </w:r>
        <w:r w:rsidR="00CF5B30">
          <w:rPr>
            <w:noProof/>
            <w:webHidden/>
          </w:rPr>
          <w:fldChar w:fldCharType="begin"/>
        </w:r>
        <w:r w:rsidR="00CF5B30">
          <w:rPr>
            <w:noProof/>
            <w:webHidden/>
          </w:rPr>
          <w:instrText xml:space="preserve"> PAGEREF _Toc87447513 \h </w:instrText>
        </w:r>
        <w:r w:rsidR="00CF5B30">
          <w:rPr>
            <w:noProof/>
            <w:webHidden/>
          </w:rPr>
        </w:r>
        <w:r w:rsidR="00CF5B30">
          <w:rPr>
            <w:noProof/>
            <w:webHidden/>
          </w:rPr>
          <w:fldChar w:fldCharType="separate"/>
        </w:r>
        <w:r w:rsidR="00CF5B30">
          <w:rPr>
            <w:noProof/>
            <w:webHidden/>
          </w:rPr>
          <w:t>25</w:t>
        </w:r>
        <w:r w:rsidR="00CF5B30">
          <w:rPr>
            <w:noProof/>
            <w:webHidden/>
          </w:rPr>
          <w:fldChar w:fldCharType="end"/>
        </w:r>
      </w:hyperlink>
    </w:p>
    <w:p w14:paraId="36C55A62"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14" w:history="1">
        <w:r w:rsidR="00CF5B30" w:rsidRPr="000B70DB">
          <w:rPr>
            <w:rStyle w:val="Hiperpovezava"/>
            <w:noProof/>
            <w:lang w:val="en-GB"/>
          </w:rPr>
          <w:t>2.2.5</w:t>
        </w:r>
        <w:r w:rsidR="00CF5B30" w:rsidRPr="00F4190C">
          <w:rPr>
            <w:i w:val="0"/>
            <w:iCs w:val="0"/>
            <w:noProof/>
            <w:sz w:val="22"/>
            <w:szCs w:val="22"/>
            <w:lang w:val="en-GB" w:eastAsia="en-GB"/>
          </w:rPr>
          <w:tab/>
        </w:r>
        <w:r w:rsidR="00CF5B30" w:rsidRPr="000B70DB">
          <w:rPr>
            <w:rStyle w:val="Hiperpovezava"/>
            <w:noProof/>
            <w:lang w:val="en-GB"/>
          </w:rPr>
          <w:t>Efficacy against target organisms</w:t>
        </w:r>
        <w:r w:rsidR="00CF5B30">
          <w:rPr>
            <w:noProof/>
            <w:webHidden/>
          </w:rPr>
          <w:tab/>
        </w:r>
        <w:r w:rsidR="00CF5B30">
          <w:rPr>
            <w:noProof/>
            <w:webHidden/>
          </w:rPr>
          <w:fldChar w:fldCharType="begin"/>
        </w:r>
        <w:r w:rsidR="00CF5B30">
          <w:rPr>
            <w:noProof/>
            <w:webHidden/>
          </w:rPr>
          <w:instrText xml:space="preserve"> PAGEREF _Toc87447514 \h </w:instrText>
        </w:r>
        <w:r w:rsidR="00CF5B30">
          <w:rPr>
            <w:noProof/>
            <w:webHidden/>
          </w:rPr>
        </w:r>
        <w:r w:rsidR="00CF5B30">
          <w:rPr>
            <w:noProof/>
            <w:webHidden/>
          </w:rPr>
          <w:fldChar w:fldCharType="separate"/>
        </w:r>
        <w:r w:rsidR="00CF5B30">
          <w:rPr>
            <w:noProof/>
            <w:webHidden/>
          </w:rPr>
          <w:t>30</w:t>
        </w:r>
        <w:r w:rsidR="00CF5B30">
          <w:rPr>
            <w:noProof/>
            <w:webHidden/>
          </w:rPr>
          <w:fldChar w:fldCharType="end"/>
        </w:r>
      </w:hyperlink>
    </w:p>
    <w:p w14:paraId="4C29457B"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15" w:history="1">
        <w:r w:rsidR="00CF5B30" w:rsidRPr="000B70DB">
          <w:rPr>
            <w:rStyle w:val="Hiperpovezava"/>
            <w:noProof/>
            <w:lang w:val="en-GB"/>
          </w:rPr>
          <w:t>2.2.5.1</w:t>
        </w:r>
        <w:r w:rsidR="00CF5B30" w:rsidRPr="00F4190C">
          <w:rPr>
            <w:noProof/>
            <w:sz w:val="22"/>
            <w:szCs w:val="22"/>
            <w:lang w:val="en-GB" w:eastAsia="en-GB"/>
          </w:rPr>
          <w:tab/>
        </w:r>
        <w:r w:rsidR="00CF5B30" w:rsidRPr="000B70DB">
          <w:rPr>
            <w:rStyle w:val="Hiperpovezava"/>
            <w:noProof/>
            <w:lang w:val="en-GB"/>
          </w:rPr>
          <w:t>Function and field of use</w:t>
        </w:r>
        <w:r w:rsidR="00CF5B30">
          <w:rPr>
            <w:noProof/>
            <w:webHidden/>
          </w:rPr>
          <w:tab/>
        </w:r>
        <w:r w:rsidR="00CF5B30">
          <w:rPr>
            <w:noProof/>
            <w:webHidden/>
          </w:rPr>
          <w:fldChar w:fldCharType="begin"/>
        </w:r>
        <w:r w:rsidR="00CF5B30">
          <w:rPr>
            <w:noProof/>
            <w:webHidden/>
          </w:rPr>
          <w:instrText xml:space="preserve"> PAGEREF _Toc87447515 \h </w:instrText>
        </w:r>
        <w:r w:rsidR="00CF5B30">
          <w:rPr>
            <w:noProof/>
            <w:webHidden/>
          </w:rPr>
        </w:r>
        <w:r w:rsidR="00CF5B30">
          <w:rPr>
            <w:noProof/>
            <w:webHidden/>
          </w:rPr>
          <w:fldChar w:fldCharType="separate"/>
        </w:r>
        <w:r w:rsidR="00CF5B30">
          <w:rPr>
            <w:noProof/>
            <w:webHidden/>
          </w:rPr>
          <w:t>30</w:t>
        </w:r>
        <w:r w:rsidR="00CF5B30">
          <w:rPr>
            <w:noProof/>
            <w:webHidden/>
          </w:rPr>
          <w:fldChar w:fldCharType="end"/>
        </w:r>
      </w:hyperlink>
    </w:p>
    <w:p w14:paraId="665B5E64"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16" w:history="1">
        <w:r w:rsidR="00CF5B30" w:rsidRPr="000B70DB">
          <w:rPr>
            <w:rStyle w:val="Hiperpovezava"/>
            <w:noProof/>
            <w:lang w:val="en-GB"/>
          </w:rPr>
          <w:t>2.2.5.2</w:t>
        </w:r>
        <w:r w:rsidR="00CF5B30" w:rsidRPr="00F4190C">
          <w:rPr>
            <w:noProof/>
            <w:sz w:val="22"/>
            <w:szCs w:val="22"/>
            <w:lang w:val="en-GB" w:eastAsia="en-GB"/>
          </w:rPr>
          <w:tab/>
        </w:r>
        <w:r w:rsidR="00CF5B30" w:rsidRPr="000B70DB">
          <w:rPr>
            <w:rStyle w:val="Hiperpovezava"/>
            <w:noProof/>
            <w:lang w:val="en-GB"/>
          </w:rPr>
          <w:t>Organisms to be controlled and products, organisms or objects to be protected</w:t>
        </w:r>
        <w:r w:rsidR="00CF5B30">
          <w:rPr>
            <w:noProof/>
            <w:webHidden/>
          </w:rPr>
          <w:tab/>
        </w:r>
        <w:r w:rsidR="00CF5B30">
          <w:rPr>
            <w:noProof/>
            <w:webHidden/>
          </w:rPr>
          <w:fldChar w:fldCharType="begin"/>
        </w:r>
        <w:r w:rsidR="00CF5B30">
          <w:rPr>
            <w:noProof/>
            <w:webHidden/>
          </w:rPr>
          <w:instrText xml:space="preserve"> PAGEREF _Toc87447516 \h </w:instrText>
        </w:r>
        <w:r w:rsidR="00CF5B30">
          <w:rPr>
            <w:noProof/>
            <w:webHidden/>
          </w:rPr>
        </w:r>
        <w:r w:rsidR="00CF5B30">
          <w:rPr>
            <w:noProof/>
            <w:webHidden/>
          </w:rPr>
          <w:fldChar w:fldCharType="separate"/>
        </w:r>
        <w:r w:rsidR="00CF5B30">
          <w:rPr>
            <w:noProof/>
            <w:webHidden/>
          </w:rPr>
          <w:t>30</w:t>
        </w:r>
        <w:r w:rsidR="00CF5B30">
          <w:rPr>
            <w:noProof/>
            <w:webHidden/>
          </w:rPr>
          <w:fldChar w:fldCharType="end"/>
        </w:r>
      </w:hyperlink>
    </w:p>
    <w:p w14:paraId="5A4112F2"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17" w:history="1">
        <w:r w:rsidR="00CF5B30" w:rsidRPr="000B70DB">
          <w:rPr>
            <w:rStyle w:val="Hiperpovezava"/>
            <w:noProof/>
            <w:lang w:val="en-GB"/>
          </w:rPr>
          <w:t>2.2.5.3</w:t>
        </w:r>
        <w:r w:rsidR="00CF5B30" w:rsidRPr="00F4190C">
          <w:rPr>
            <w:noProof/>
            <w:sz w:val="22"/>
            <w:szCs w:val="22"/>
            <w:lang w:val="en-GB" w:eastAsia="en-GB"/>
          </w:rPr>
          <w:tab/>
        </w:r>
        <w:r w:rsidR="00CF5B30" w:rsidRPr="000B70DB">
          <w:rPr>
            <w:rStyle w:val="Hiperpovezava"/>
            <w:noProof/>
            <w:lang w:val="en-GB"/>
          </w:rPr>
          <w:t>Effects on target organisms, including unacceptable suffering</w:t>
        </w:r>
        <w:r w:rsidR="00CF5B30">
          <w:rPr>
            <w:noProof/>
            <w:webHidden/>
          </w:rPr>
          <w:tab/>
        </w:r>
        <w:r w:rsidR="00CF5B30">
          <w:rPr>
            <w:noProof/>
            <w:webHidden/>
          </w:rPr>
          <w:fldChar w:fldCharType="begin"/>
        </w:r>
        <w:r w:rsidR="00CF5B30">
          <w:rPr>
            <w:noProof/>
            <w:webHidden/>
          </w:rPr>
          <w:instrText xml:space="preserve"> PAGEREF _Toc87447517 \h </w:instrText>
        </w:r>
        <w:r w:rsidR="00CF5B30">
          <w:rPr>
            <w:noProof/>
            <w:webHidden/>
          </w:rPr>
        </w:r>
        <w:r w:rsidR="00CF5B30">
          <w:rPr>
            <w:noProof/>
            <w:webHidden/>
          </w:rPr>
          <w:fldChar w:fldCharType="separate"/>
        </w:r>
        <w:r w:rsidR="00CF5B30">
          <w:rPr>
            <w:noProof/>
            <w:webHidden/>
          </w:rPr>
          <w:t>30</w:t>
        </w:r>
        <w:r w:rsidR="00CF5B30">
          <w:rPr>
            <w:noProof/>
            <w:webHidden/>
          </w:rPr>
          <w:fldChar w:fldCharType="end"/>
        </w:r>
      </w:hyperlink>
    </w:p>
    <w:p w14:paraId="0D80A7FB"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18" w:history="1">
        <w:r w:rsidR="00CF5B30" w:rsidRPr="000B70DB">
          <w:rPr>
            <w:rStyle w:val="Hiperpovezava"/>
            <w:noProof/>
            <w:lang w:val="en-GB"/>
          </w:rPr>
          <w:t>2.2.5.4</w:t>
        </w:r>
        <w:r w:rsidR="00CF5B30" w:rsidRPr="00F4190C">
          <w:rPr>
            <w:noProof/>
            <w:sz w:val="22"/>
            <w:szCs w:val="22"/>
            <w:lang w:val="en-GB" w:eastAsia="en-GB"/>
          </w:rPr>
          <w:tab/>
        </w:r>
        <w:r w:rsidR="00CF5B30" w:rsidRPr="000B70DB">
          <w:rPr>
            <w:rStyle w:val="Hiperpovezava"/>
            <w:noProof/>
            <w:lang w:val="en-GB"/>
          </w:rPr>
          <w:t>Mode of action, including time delay</w:t>
        </w:r>
        <w:r w:rsidR="00CF5B30">
          <w:rPr>
            <w:noProof/>
            <w:webHidden/>
          </w:rPr>
          <w:tab/>
        </w:r>
        <w:r w:rsidR="00CF5B30">
          <w:rPr>
            <w:noProof/>
            <w:webHidden/>
          </w:rPr>
          <w:fldChar w:fldCharType="begin"/>
        </w:r>
        <w:r w:rsidR="00CF5B30">
          <w:rPr>
            <w:noProof/>
            <w:webHidden/>
          </w:rPr>
          <w:instrText xml:space="preserve"> PAGEREF _Toc87447518 \h </w:instrText>
        </w:r>
        <w:r w:rsidR="00CF5B30">
          <w:rPr>
            <w:noProof/>
            <w:webHidden/>
          </w:rPr>
        </w:r>
        <w:r w:rsidR="00CF5B30">
          <w:rPr>
            <w:noProof/>
            <w:webHidden/>
          </w:rPr>
          <w:fldChar w:fldCharType="separate"/>
        </w:r>
        <w:r w:rsidR="00CF5B30">
          <w:rPr>
            <w:noProof/>
            <w:webHidden/>
          </w:rPr>
          <w:t>30</w:t>
        </w:r>
        <w:r w:rsidR="00CF5B30">
          <w:rPr>
            <w:noProof/>
            <w:webHidden/>
          </w:rPr>
          <w:fldChar w:fldCharType="end"/>
        </w:r>
      </w:hyperlink>
    </w:p>
    <w:p w14:paraId="1BB90866"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19" w:history="1">
        <w:r w:rsidR="00CF5B30" w:rsidRPr="000B70DB">
          <w:rPr>
            <w:rStyle w:val="Hiperpovezava"/>
            <w:noProof/>
            <w:lang w:val="en-GB"/>
          </w:rPr>
          <w:t>2.2.5.5</w:t>
        </w:r>
        <w:r w:rsidR="00CF5B30" w:rsidRPr="00F4190C">
          <w:rPr>
            <w:noProof/>
            <w:sz w:val="22"/>
            <w:szCs w:val="22"/>
            <w:lang w:val="en-GB" w:eastAsia="en-GB"/>
          </w:rPr>
          <w:tab/>
        </w:r>
        <w:r w:rsidR="00CF5B30" w:rsidRPr="000B70DB">
          <w:rPr>
            <w:rStyle w:val="Hiperpovezava"/>
            <w:noProof/>
            <w:lang w:val="en-GB"/>
          </w:rPr>
          <w:t>Efficacy data</w:t>
        </w:r>
        <w:r w:rsidR="00CF5B30">
          <w:rPr>
            <w:noProof/>
            <w:webHidden/>
          </w:rPr>
          <w:tab/>
        </w:r>
        <w:r w:rsidR="00CF5B30">
          <w:rPr>
            <w:noProof/>
            <w:webHidden/>
          </w:rPr>
          <w:fldChar w:fldCharType="begin"/>
        </w:r>
        <w:r w:rsidR="00CF5B30">
          <w:rPr>
            <w:noProof/>
            <w:webHidden/>
          </w:rPr>
          <w:instrText xml:space="preserve"> PAGEREF _Toc87447519 \h </w:instrText>
        </w:r>
        <w:r w:rsidR="00CF5B30">
          <w:rPr>
            <w:noProof/>
            <w:webHidden/>
          </w:rPr>
        </w:r>
        <w:r w:rsidR="00CF5B30">
          <w:rPr>
            <w:noProof/>
            <w:webHidden/>
          </w:rPr>
          <w:fldChar w:fldCharType="separate"/>
        </w:r>
        <w:r w:rsidR="00CF5B30">
          <w:rPr>
            <w:noProof/>
            <w:webHidden/>
          </w:rPr>
          <w:t>31</w:t>
        </w:r>
        <w:r w:rsidR="00CF5B30">
          <w:rPr>
            <w:noProof/>
            <w:webHidden/>
          </w:rPr>
          <w:fldChar w:fldCharType="end"/>
        </w:r>
      </w:hyperlink>
    </w:p>
    <w:p w14:paraId="2483FE15"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20" w:history="1">
        <w:r w:rsidR="00CF5B30" w:rsidRPr="000B70DB">
          <w:rPr>
            <w:rStyle w:val="Hiperpovezava"/>
            <w:noProof/>
            <w:lang w:val="en-GB"/>
          </w:rPr>
          <w:t>2.2.5.6</w:t>
        </w:r>
        <w:r w:rsidR="00CF5B30" w:rsidRPr="00F4190C">
          <w:rPr>
            <w:noProof/>
            <w:sz w:val="22"/>
            <w:szCs w:val="22"/>
            <w:lang w:val="en-GB" w:eastAsia="en-GB"/>
          </w:rPr>
          <w:tab/>
        </w:r>
        <w:r w:rsidR="00CF5B30" w:rsidRPr="000B70DB">
          <w:rPr>
            <w:rStyle w:val="Hiperpovezava"/>
            <w:noProof/>
            <w:lang w:val="en-GB"/>
          </w:rPr>
          <w:t>Occurrence of resistance and resistance management</w:t>
        </w:r>
        <w:r w:rsidR="00CF5B30">
          <w:rPr>
            <w:noProof/>
            <w:webHidden/>
          </w:rPr>
          <w:tab/>
        </w:r>
        <w:r w:rsidR="00CF5B30">
          <w:rPr>
            <w:noProof/>
            <w:webHidden/>
          </w:rPr>
          <w:fldChar w:fldCharType="begin"/>
        </w:r>
        <w:r w:rsidR="00CF5B30">
          <w:rPr>
            <w:noProof/>
            <w:webHidden/>
          </w:rPr>
          <w:instrText xml:space="preserve"> PAGEREF _Toc87447520 \h </w:instrText>
        </w:r>
        <w:r w:rsidR="00CF5B30">
          <w:rPr>
            <w:noProof/>
            <w:webHidden/>
          </w:rPr>
        </w:r>
        <w:r w:rsidR="00CF5B30">
          <w:rPr>
            <w:noProof/>
            <w:webHidden/>
          </w:rPr>
          <w:fldChar w:fldCharType="separate"/>
        </w:r>
        <w:r w:rsidR="00CF5B30">
          <w:rPr>
            <w:noProof/>
            <w:webHidden/>
          </w:rPr>
          <w:t>35</w:t>
        </w:r>
        <w:r w:rsidR="00CF5B30">
          <w:rPr>
            <w:noProof/>
            <w:webHidden/>
          </w:rPr>
          <w:fldChar w:fldCharType="end"/>
        </w:r>
      </w:hyperlink>
    </w:p>
    <w:p w14:paraId="76B73AFA"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21" w:history="1">
        <w:r w:rsidR="00CF5B30" w:rsidRPr="000B70DB">
          <w:rPr>
            <w:rStyle w:val="Hiperpovezava"/>
            <w:noProof/>
            <w:lang w:val="en-GB"/>
          </w:rPr>
          <w:t>2.2.5.7</w:t>
        </w:r>
        <w:r w:rsidR="00CF5B30" w:rsidRPr="00F4190C">
          <w:rPr>
            <w:noProof/>
            <w:sz w:val="22"/>
            <w:szCs w:val="22"/>
            <w:lang w:val="en-GB" w:eastAsia="en-GB"/>
          </w:rPr>
          <w:tab/>
        </w:r>
        <w:r w:rsidR="00CF5B30" w:rsidRPr="000B70DB">
          <w:rPr>
            <w:rStyle w:val="Hiperpovezava"/>
            <w:noProof/>
            <w:lang w:val="en-GB"/>
          </w:rPr>
          <w:t>Known limitations</w:t>
        </w:r>
        <w:r w:rsidR="00CF5B30">
          <w:rPr>
            <w:noProof/>
            <w:webHidden/>
          </w:rPr>
          <w:tab/>
        </w:r>
        <w:r w:rsidR="00CF5B30">
          <w:rPr>
            <w:noProof/>
            <w:webHidden/>
          </w:rPr>
          <w:fldChar w:fldCharType="begin"/>
        </w:r>
        <w:r w:rsidR="00CF5B30">
          <w:rPr>
            <w:noProof/>
            <w:webHidden/>
          </w:rPr>
          <w:instrText xml:space="preserve"> PAGEREF _Toc87447521 \h </w:instrText>
        </w:r>
        <w:r w:rsidR="00CF5B30">
          <w:rPr>
            <w:noProof/>
            <w:webHidden/>
          </w:rPr>
        </w:r>
        <w:r w:rsidR="00CF5B30">
          <w:rPr>
            <w:noProof/>
            <w:webHidden/>
          </w:rPr>
          <w:fldChar w:fldCharType="separate"/>
        </w:r>
        <w:r w:rsidR="00CF5B30">
          <w:rPr>
            <w:noProof/>
            <w:webHidden/>
          </w:rPr>
          <w:t>35</w:t>
        </w:r>
        <w:r w:rsidR="00CF5B30">
          <w:rPr>
            <w:noProof/>
            <w:webHidden/>
          </w:rPr>
          <w:fldChar w:fldCharType="end"/>
        </w:r>
      </w:hyperlink>
    </w:p>
    <w:p w14:paraId="6E5E705E"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22" w:history="1">
        <w:r w:rsidR="00CF5B30" w:rsidRPr="000B70DB">
          <w:rPr>
            <w:rStyle w:val="Hiperpovezava"/>
            <w:noProof/>
            <w:lang w:val="en-GB"/>
          </w:rPr>
          <w:t>2.2.5.8</w:t>
        </w:r>
        <w:r w:rsidR="00CF5B30" w:rsidRPr="00F4190C">
          <w:rPr>
            <w:noProof/>
            <w:sz w:val="22"/>
            <w:szCs w:val="22"/>
            <w:lang w:val="en-GB" w:eastAsia="en-GB"/>
          </w:rPr>
          <w:tab/>
        </w:r>
        <w:r w:rsidR="00CF5B30" w:rsidRPr="000B70DB">
          <w:rPr>
            <w:rStyle w:val="Hiperpovezava"/>
            <w:noProof/>
            <w:lang w:val="en-GB"/>
          </w:rPr>
          <w:t>Evaluation of the label claims</w:t>
        </w:r>
        <w:r w:rsidR="00CF5B30">
          <w:rPr>
            <w:noProof/>
            <w:webHidden/>
          </w:rPr>
          <w:tab/>
        </w:r>
        <w:r w:rsidR="00CF5B30">
          <w:rPr>
            <w:noProof/>
            <w:webHidden/>
          </w:rPr>
          <w:fldChar w:fldCharType="begin"/>
        </w:r>
        <w:r w:rsidR="00CF5B30">
          <w:rPr>
            <w:noProof/>
            <w:webHidden/>
          </w:rPr>
          <w:instrText xml:space="preserve"> PAGEREF _Toc87447522 \h </w:instrText>
        </w:r>
        <w:r w:rsidR="00CF5B30">
          <w:rPr>
            <w:noProof/>
            <w:webHidden/>
          </w:rPr>
        </w:r>
        <w:r w:rsidR="00CF5B30">
          <w:rPr>
            <w:noProof/>
            <w:webHidden/>
          </w:rPr>
          <w:fldChar w:fldCharType="separate"/>
        </w:r>
        <w:r w:rsidR="00CF5B30">
          <w:rPr>
            <w:noProof/>
            <w:webHidden/>
          </w:rPr>
          <w:t>35</w:t>
        </w:r>
        <w:r w:rsidR="00CF5B30">
          <w:rPr>
            <w:noProof/>
            <w:webHidden/>
          </w:rPr>
          <w:fldChar w:fldCharType="end"/>
        </w:r>
      </w:hyperlink>
    </w:p>
    <w:p w14:paraId="3809C78D"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23" w:history="1">
        <w:r w:rsidR="00CF5B30" w:rsidRPr="000B70DB">
          <w:rPr>
            <w:rStyle w:val="Hiperpovezava"/>
            <w:noProof/>
            <w:lang w:val="en-GB"/>
          </w:rPr>
          <w:t>2.2.5.9</w:t>
        </w:r>
        <w:r w:rsidR="00CF5B30" w:rsidRPr="00F4190C">
          <w:rPr>
            <w:noProof/>
            <w:sz w:val="22"/>
            <w:szCs w:val="22"/>
            <w:lang w:val="en-GB" w:eastAsia="en-GB"/>
          </w:rPr>
          <w:tab/>
        </w:r>
        <w:r w:rsidR="00CF5B30" w:rsidRPr="000B70DB">
          <w:rPr>
            <w:rStyle w:val="Hiperpovezava"/>
            <w:noProof/>
            <w:lang w:val="en-GB"/>
          </w:rPr>
          <w:t>Relevant information if the product is intended to be authorised for use with other biocidal product(s)</w:t>
        </w:r>
        <w:r w:rsidR="00CF5B30">
          <w:rPr>
            <w:noProof/>
            <w:webHidden/>
          </w:rPr>
          <w:tab/>
        </w:r>
        <w:r w:rsidR="00CF5B30">
          <w:rPr>
            <w:noProof/>
            <w:webHidden/>
          </w:rPr>
          <w:fldChar w:fldCharType="begin"/>
        </w:r>
        <w:r w:rsidR="00CF5B30">
          <w:rPr>
            <w:noProof/>
            <w:webHidden/>
          </w:rPr>
          <w:instrText xml:space="preserve"> PAGEREF _Toc87447523 \h </w:instrText>
        </w:r>
        <w:r w:rsidR="00CF5B30">
          <w:rPr>
            <w:noProof/>
            <w:webHidden/>
          </w:rPr>
        </w:r>
        <w:r w:rsidR="00CF5B30">
          <w:rPr>
            <w:noProof/>
            <w:webHidden/>
          </w:rPr>
          <w:fldChar w:fldCharType="separate"/>
        </w:r>
        <w:r w:rsidR="00CF5B30">
          <w:rPr>
            <w:noProof/>
            <w:webHidden/>
          </w:rPr>
          <w:t>35</w:t>
        </w:r>
        <w:r w:rsidR="00CF5B30">
          <w:rPr>
            <w:noProof/>
            <w:webHidden/>
          </w:rPr>
          <w:fldChar w:fldCharType="end"/>
        </w:r>
      </w:hyperlink>
    </w:p>
    <w:p w14:paraId="6A393A5F"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24" w:history="1">
        <w:r w:rsidR="00CF5B30" w:rsidRPr="000B70DB">
          <w:rPr>
            <w:rStyle w:val="Hiperpovezava"/>
            <w:noProof/>
            <w:lang w:val="en-GB"/>
          </w:rPr>
          <w:t>2.2.6</w:t>
        </w:r>
        <w:r w:rsidR="00CF5B30" w:rsidRPr="00F4190C">
          <w:rPr>
            <w:i w:val="0"/>
            <w:iCs w:val="0"/>
            <w:noProof/>
            <w:sz w:val="22"/>
            <w:szCs w:val="22"/>
            <w:lang w:val="en-GB" w:eastAsia="en-GB"/>
          </w:rPr>
          <w:tab/>
        </w:r>
        <w:r w:rsidR="00CF5B30" w:rsidRPr="000B70DB">
          <w:rPr>
            <w:rStyle w:val="Hiperpovezava"/>
            <w:noProof/>
            <w:lang w:val="en-GB"/>
          </w:rPr>
          <w:t>Risk assessment for human health</w:t>
        </w:r>
        <w:r w:rsidR="00CF5B30">
          <w:rPr>
            <w:noProof/>
            <w:webHidden/>
          </w:rPr>
          <w:tab/>
        </w:r>
        <w:r w:rsidR="00CF5B30">
          <w:rPr>
            <w:noProof/>
            <w:webHidden/>
          </w:rPr>
          <w:fldChar w:fldCharType="begin"/>
        </w:r>
        <w:r w:rsidR="00CF5B30">
          <w:rPr>
            <w:noProof/>
            <w:webHidden/>
          </w:rPr>
          <w:instrText xml:space="preserve"> PAGEREF _Toc87447524 \h </w:instrText>
        </w:r>
        <w:r w:rsidR="00CF5B30">
          <w:rPr>
            <w:noProof/>
            <w:webHidden/>
          </w:rPr>
        </w:r>
        <w:r w:rsidR="00CF5B30">
          <w:rPr>
            <w:noProof/>
            <w:webHidden/>
          </w:rPr>
          <w:fldChar w:fldCharType="separate"/>
        </w:r>
        <w:r w:rsidR="00CF5B30">
          <w:rPr>
            <w:noProof/>
            <w:webHidden/>
          </w:rPr>
          <w:t>36</w:t>
        </w:r>
        <w:r w:rsidR="00CF5B30">
          <w:rPr>
            <w:noProof/>
            <w:webHidden/>
          </w:rPr>
          <w:fldChar w:fldCharType="end"/>
        </w:r>
      </w:hyperlink>
    </w:p>
    <w:p w14:paraId="308139A9"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25" w:history="1">
        <w:r w:rsidR="00CF5B30" w:rsidRPr="000B70DB">
          <w:rPr>
            <w:rStyle w:val="Hiperpovezava"/>
            <w:noProof/>
            <w:lang w:val="en-GB"/>
          </w:rPr>
          <w:t>2.2.6.1</w:t>
        </w:r>
        <w:r w:rsidR="00CF5B30" w:rsidRPr="00F4190C">
          <w:rPr>
            <w:noProof/>
            <w:sz w:val="22"/>
            <w:szCs w:val="22"/>
            <w:lang w:val="en-GB" w:eastAsia="en-GB"/>
          </w:rPr>
          <w:tab/>
        </w:r>
        <w:r w:rsidR="00CF5B30" w:rsidRPr="000B70DB">
          <w:rPr>
            <w:rStyle w:val="Hiperpovezava"/>
            <w:noProof/>
            <w:lang w:val="en-GB"/>
          </w:rPr>
          <w:t>Assessment of effects on Human Health</w:t>
        </w:r>
        <w:r w:rsidR="00CF5B30">
          <w:rPr>
            <w:noProof/>
            <w:webHidden/>
          </w:rPr>
          <w:tab/>
        </w:r>
        <w:r w:rsidR="00CF5B30">
          <w:rPr>
            <w:noProof/>
            <w:webHidden/>
          </w:rPr>
          <w:fldChar w:fldCharType="begin"/>
        </w:r>
        <w:r w:rsidR="00CF5B30">
          <w:rPr>
            <w:noProof/>
            <w:webHidden/>
          </w:rPr>
          <w:instrText xml:space="preserve"> PAGEREF _Toc87447525 \h </w:instrText>
        </w:r>
        <w:r w:rsidR="00CF5B30">
          <w:rPr>
            <w:noProof/>
            <w:webHidden/>
          </w:rPr>
        </w:r>
        <w:r w:rsidR="00CF5B30">
          <w:rPr>
            <w:noProof/>
            <w:webHidden/>
          </w:rPr>
          <w:fldChar w:fldCharType="separate"/>
        </w:r>
        <w:r w:rsidR="00CF5B30">
          <w:rPr>
            <w:noProof/>
            <w:webHidden/>
          </w:rPr>
          <w:t>36</w:t>
        </w:r>
        <w:r w:rsidR="00CF5B30">
          <w:rPr>
            <w:noProof/>
            <w:webHidden/>
          </w:rPr>
          <w:fldChar w:fldCharType="end"/>
        </w:r>
      </w:hyperlink>
    </w:p>
    <w:p w14:paraId="688DD87E"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26" w:history="1">
        <w:r w:rsidR="00CF5B30" w:rsidRPr="000B70DB">
          <w:rPr>
            <w:rStyle w:val="Hiperpovezava"/>
            <w:noProof/>
            <w:lang w:val="en-GB"/>
          </w:rPr>
          <w:t>2.2.6.2</w:t>
        </w:r>
        <w:r w:rsidR="00CF5B30" w:rsidRPr="00F4190C">
          <w:rPr>
            <w:noProof/>
            <w:sz w:val="22"/>
            <w:szCs w:val="22"/>
            <w:lang w:val="en-GB" w:eastAsia="en-GB"/>
          </w:rPr>
          <w:tab/>
        </w:r>
        <w:r w:rsidR="00CF5B30" w:rsidRPr="000B70DB">
          <w:rPr>
            <w:rStyle w:val="Hiperpovezava"/>
            <w:noProof/>
            <w:lang w:val="en-GB"/>
          </w:rPr>
          <w:t>Exposure assessment</w:t>
        </w:r>
        <w:r w:rsidR="00CF5B30">
          <w:rPr>
            <w:noProof/>
            <w:webHidden/>
          </w:rPr>
          <w:tab/>
        </w:r>
        <w:r w:rsidR="00CF5B30">
          <w:rPr>
            <w:noProof/>
            <w:webHidden/>
          </w:rPr>
          <w:fldChar w:fldCharType="begin"/>
        </w:r>
        <w:r w:rsidR="00CF5B30">
          <w:rPr>
            <w:noProof/>
            <w:webHidden/>
          </w:rPr>
          <w:instrText xml:space="preserve"> PAGEREF _Toc87447526 \h </w:instrText>
        </w:r>
        <w:r w:rsidR="00CF5B30">
          <w:rPr>
            <w:noProof/>
            <w:webHidden/>
          </w:rPr>
        </w:r>
        <w:r w:rsidR="00CF5B30">
          <w:rPr>
            <w:noProof/>
            <w:webHidden/>
          </w:rPr>
          <w:fldChar w:fldCharType="separate"/>
        </w:r>
        <w:r w:rsidR="00CF5B30">
          <w:rPr>
            <w:noProof/>
            <w:webHidden/>
          </w:rPr>
          <w:t>42</w:t>
        </w:r>
        <w:r w:rsidR="00CF5B30">
          <w:rPr>
            <w:noProof/>
            <w:webHidden/>
          </w:rPr>
          <w:fldChar w:fldCharType="end"/>
        </w:r>
      </w:hyperlink>
    </w:p>
    <w:p w14:paraId="24B73A48"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27" w:history="1">
        <w:r w:rsidR="00CF5B30" w:rsidRPr="000B70DB">
          <w:rPr>
            <w:rStyle w:val="Hiperpovezava"/>
            <w:noProof/>
            <w:lang w:val="en-GB"/>
          </w:rPr>
          <w:t>2.2.6.3</w:t>
        </w:r>
        <w:r w:rsidR="00CF5B30" w:rsidRPr="00F4190C">
          <w:rPr>
            <w:noProof/>
            <w:sz w:val="22"/>
            <w:szCs w:val="22"/>
            <w:lang w:val="en-GB" w:eastAsia="en-GB"/>
          </w:rPr>
          <w:tab/>
        </w:r>
        <w:r w:rsidR="00CF5B30" w:rsidRPr="000B70DB">
          <w:rPr>
            <w:rStyle w:val="Hiperpovezava"/>
            <w:noProof/>
            <w:lang w:val="en-GB"/>
          </w:rPr>
          <w:t>Risk characterisation for human health</w:t>
        </w:r>
        <w:r w:rsidR="00CF5B30">
          <w:rPr>
            <w:noProof/>
            <w:webHidden/>
          </w:rPr>
          <w:tab/>
        </w:r>
        <w:r w:rsidR="00CF5B30">
          <w:rPr>
            <w:noProof/>
            <w:webHidden/>
          </w:rPr>
          <w:fldChar w:fldCharType="begin"/>
        </w:r>
        <w:r w:rsidR="00CF5B30">
          <w:rPr>
            <w:noProof/>
            <w:webHidden/>
          </w:rPr>
          <w:instrText xml:space="preserve"> PAGEREF _Toc87447527 \h </w:instrText>
        </w:r>
        <w:r w:rsidR="00CF5B30">
          <w:rPr>
            <w:noProof/>
            <w:webHidden/>
          </w:rPr>
        </w:r>
        <w:r w:rsidR="00CF5B30">
          <w:rPr>
            <w:noProof/>
            <w:webHidden/>
          </w:rPr>
          <w:fldChar w:fldCharType="separate"/>
        </w:r>
        <w:r w:rsidR="00CF5B30">
          <w:rPr>
            <w:noProof/>
            <w:webHidden/>
          </w:rPr>
          <w:t>54</w:t>
        </w:r>
        <w:r w:rsidR="00CF5B30">
          <w:rPr>
            <w:noProof/>
            <w:webHidden/>
          </w:rPr>
          <w:fldChar w:fldCharType="end"/>
        </w:r>
      </w:hyperlink>
    </w:p>
    <w:p w14:paraId="2443B433"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28" w:history="1">
        <w:r w:rsidR="00CF5B30" w:rsidRPr="000B70DB">
          <w:rPr>
            <w:rStyle w:val="Hiperpovezava"/>
            <w:noProof/>
            <w:lang w:val="en-GB"/>
          </w:rPr>
          <w:t>2.2.7</w:t>
        </w:r>
        <w:r w:rsidR="00CF5B30" w:rsidRPr="00F4190C">
          <w:rPr>
            <w:i w:val="0"/>
            <w:iCs w:val="0"/>
            <w:noProof/>
            <w:sz w:val="22"/>
            <w:szCs w:val="22"/>
            <w:lang w:val="en-GB" w:eastAsia="en-GB"/>
          </w:rPr>
          <w:tab/>
        </w:r>
        <w:r w:rsidR="00CF5B30" w:rsidRPr="000B70DB">
          <w:rPr>
            <w:rStyle w:val="Hiperpovezava"/>
            <w:noProof/>
            <w:lang w:val="en-GB"/>
          </w:rPr>
          <w:t>Risk assessment for animal health</w:t>
        </w:r>
        <w:r w:rsidR="00CF5B30">
          <w:rPr>
            <w:noProof/>
            <w:webHidden/>
          </w:rPr>
          <w:tab/>
        </w:r>
        <w:r w:rsidR="00CF5B30">
          <w:rPr>
            <w:noProof/>
            <w:webHidden/>
          </w:rPr>
          <w:fldChar w:fldCharType="begin"/>
        </w:r>
        <w:r w:rsidR="00CF5B30">
          <w:rPr>
            <w:noProof/>
            <w:webHidden/>
          </w:rPr>
          <w:instrText xml:space="preserve"> PAGEREF _Toc87447528 \h </w:instrText>
        </w:r>
        <w:r w:rsidR="00CF5B30">
          <w:rPr>
            <w:noProof/>
            <w:webHidden/>
          </w:rPr>
        </w:r>
        <w:r w:rsidR="00CF5B30">
          <w:rPr>
            <w:noProof/>
            <w:webHidden/>
          </w:rPr>
          <w:fldChar w:fldCharType="separate"/>
        </w:r>
        <w:r w:rsidR="00CF5B30">
          <w:rPr>
            <w:noProof/>
            <w:webHidden/>
          </w:rPr>
          <w:t>59</w:t>
        </w:r>
        <w:r w:rsidR="00CF5B30">
          <w:rPr>
            <w:noProof/>
            <w:webHidden/>
          </w:rPr>
          <w:fldChar w:fldCharType="end"/>
        </w:r>
      </w:hyperlink>
    </w:p>
    <w:p w14:paraId="5464CC69"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29" w:history="1">
        <w:r w:rsidR="00CF5B30" w:rsidRPr="000B70DB">
          <w:rPr>
            <w:rStyle w:val="Hiperpovezava"/>
            <w:noProof/>
            <w:lang w:val="en-GB"/>
          </w:rPr>
          <w:t>2.2.8</w:t>
        </w:r>
        <w:r w:rsidR="00CF5B30" w:rsidRPr="00F4190C">
          <w:rPr>
            <w:i w:val="0"/>
            <w:iCs w:val="0"/>
            <w:noProof/>
            <w:sz w:val="22"/>
            <w:szCs w:val="22"/>
            <w:lang w:val="en-GB" w:eastAsia="en-GB"/>
          </w:rPr>
          <w:tab/>
        </w:r>
        <w:r w:rsidR="00CF5B30" w:rsidRPr="000B70DB">
          <w:rPr>
            <w:rStyle w:val="Hiperpovezava"/>
            <w:noProof/>
            <w:lang w:val="en-GB"/>
          </w:rPr>
          <w:t>Risk assessment for the environment</w:t>
        </w:r>
        <w:r w:rsidR="00CF5B30">
          <w:rPr>
            <w:noProof/>
            <w:webHidden/>
          </w:rPr>
          <w:tab/>
        </w:r>
        <w:r w:rsidR="00CF5B30">
          <w:rPr>
            <w:noProof/>
            <w:webHidden/>
          </w:rPr>
          <w:fldChar w:fldCharType="begin"/>
        </w:r>
        <w:r w:rsidR="00CF5B30">
          <w:rPr>
            <w:noProof/>
            <w:webHidden/>
          </w:rPr>
          <w:instrText xml:space="preserve"> PAGEREF _Toc87447529 \h </w:instrText>
        </w:r>
        <w:r w:rsidR="00CF5B30">
          <w:rPr>
            <w:noProof/>
            <w:webHidden/>
          </w:rPr>
        </w:r>
        <w:r w:rsidR="00CF5B30">
          <w:rPr>
            <w:noProof/>
            <w:webHidden/>
          </w:rPr>
          <w:fldChar w:fldCharType="separate"/>
        </w:r>
        <w:r w:rsidR="00CF5B30">
          <w:rPr>
            <w:noProof/>
            <w:webHidden/>
          </w:rPr>
          <w:t>60</w:t>
        </w:r>
        <w:r w:rsidR="00CF5B30">
          <w:rPr>
            <w:noProof/>
            <w:webHidden/>
          </w:rPr>
          <w:fldChar w:fldCharType="end"/>
        </w:r>
      </w:hyperlink>
    </w:p>
    <w:p w14:paraId="3A02C7B7"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30" w:history="1">
        <w:r w:rsidR="00CF5B30" w:rsidRPr="000B70DB">
          <w:rPr>
            <w:rStyle w:val="Hiperpovezava"/>
            <w:noProof/>
            <w:lang w:val="en-GB"/>
          </w:rPr>
          <w:t>2.2.8.1</w:t>
        </w:r>
        <w:r w:rsidR="00CF5B30" w:rsidRPr="00F4190C">
          <w:rPr>
            <w:noProof/>
            <w:sz w:val="22"/>
            <w:szCs w:val="22"/>
            <w:lang w:val="en-GB" w:eastAsia="en-GB"/>
          </w:rPr>
          <w:tab/>
        </w:r>
        <w:r w:rsidR="00CF5B30" w:rsidRPr="000B70DB">
          <w:rPr>
            <w:rStyle w:val="Hiperpovezava"/>
            <w:noProof/>
            <w:lang w:val="en-GB"/>
          </w:rPr>
          <w:t>Effects assessment on the environment</w:t>
        </w:r>
        <w:r w:rsidR="00CF5B30">
          <w:rPr>
            <w:noProof/>
            <w:webHidden/>
          </w:rPr>
          <w:tab/>
        </w:r>
        <w:r w:rsidR="00CF5B30">
          <w:rPr>
            <w:noProof/>
            <w:webHidden/>
          </w:rPr>
          <w:fldChar w:fldCharType="begin"/>
        </w:r>
        <w:r w:rsidR="00CF5B30">
          <w:rPr>
            <w:noProof/>
            <w:webHidden/>
          </w:rPr>
          <w:instrText xml:space="preserve"> PAGEREF _Toc87447530 \h </w:instrText>
        </w:r>
        <w:r w:rsidR="00CF5B30">
          <w:rPr>
            <w:noProof/>
            <w:webHidden/>
          </w:rPr>
        </w:r>
        <w:r w:rsidR="00CF5B30">
          <w:rPr>
            <w:noProof/>
            <w:webHidden/>
          </w:rPr>
          <w:fldChar w:fldCharType="separate"/>
        </w:r>
        <w:r w:rsidR="00CF5B30">
          <w:rPr>
            <w:noProof/>
            <w:webHidden/>
          </w:rPr>
          <w:t>60</w:t>
        </w:r>
        <w:r w:rsidR="00CF5B30">
          <w:rPr>
            <w:noProof/>
            <w:webHidden/>
          </w:rPr>
          <w:fldChar w:fldCharType="end"/>
        </w:r>
      </w:hyperlink>
    </w:p>
    <w:p w14:paraId="17B47CB8"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31" w:history="1">
        <w:r w:rsidR="00CF5B30" w:rsidRPr="000B70DB">
          <w:rPr>
            <w:rStyle w:val="Hiperpovezava"/>
            <w:noProof/>
            <w:lang w:val="en-GB"/>
          </w:rPr>
          <w:t>2.2.8.2</w:t>
        </w:r>
        <w:r w:rsidR="00CF5B30" w:rsidRPr="00F4190C">
          <w:rPr>
            <w:noProof/>
            <w:sz w:val="22"/>
            <w:szCs w:val="22"/>
            <w:lang w:val="en-GB" w:eastAsia="en-GB"/>
          </w:rPr>
          <w:tab/>
        </w:r>
        <w:r w:rsidR="00CF5B30" w:rsidRPr="000B70DB">
          <w:rPr>
            <w:rStyle w:val="Hiperpovezava"/>
            <w:noProof/>
            <w:lang w:val="en-GB"/>
          </w:rPr>
          <w:t>Exposure assessment</w:t>
        </w:r>
        <w:r w:rsidR="00CF5B30">
          <w:rPr>
            <w:noProof/>
            <w:webHidden/>
          </w:rPr>
          <w:tab/>
        </w:r>
        <w:r w:rsidR="00CF5B30">
          <w:rPr>
            <w:noProof/>
            <w:webHidden/>
          </w:rPr>
          <w:fldChar w:fldCharType="begin"/>
        </w:r>
        <w:r w:rsidR="00CF5B30">
          <w:rPr>
            <w:noProof/>
            <w:webHidden/>
          </w:rPr>
          <w:instrText xml:space="preserve"> PAGEREF _Toc87447531 \h </w:instrText>
        </w:r>
        <w:r w:rsidR="00CF5B30">
          <w:rPr>
            <w:noProof/>
            <w:webHidden/>
          </w:rPr>
        </w:r>
        <w:r w:rsidR="00CF5B30">
          <w:rPr>
            <w:noProof/>
            <w:webHidden/>
          </w:rPr>
          <w:fldChar w:fldCharType="separate"/>
        </w:r>
        <w:r w:rsidR="00CF5B30">
          <w:rPr>
            <w:noProof/>
            <w:webHidden/>
          </w:rPr>
          <w:t>63</w:t>
        </w:r>
        <w:r w:rsidR="00CF5B30">
          <w:rPr>
            <w:noProof/>
            <w:webHidden/>
          </w:rPr>
          <w:fldChar w:fldCharType="end"/>
        </w:r>
      </w:hyperlink>
    </w:p>
    <w:p w14:paraId="02214C08" w14:textId="77777777" w:rsidR="00CF5B30" w:rsidRPr="00F4190C" w:rsidRDefault="00DC47F3">
      <w:pPr>
        <w:pStyle w:val="Kazalovsebine4"/>
        <w:tabs>
          <w:tab w:val="left" w:pos="1400"/>
          <w:tab w:val="right" w:leader="dot" w:pos="9204"/>
        </w:tabs>
        <w:rPr>
          <w:noProof/>
          <w:sz w:val="22"/>
          <w:szCs w:val="22"/>
          <w:lang w:val="en-GB" w:eastAsia="en-GB"/>
        </w:rPr>
      </w:pPr>
      <w:hyperlink w:anchor="_Toc87447532" w:history="1">
        <w:r w:rsidR="00CF5B30" w:rsidRPr="000B70DB">
          <w:rPr>
            <w:rStyle w:val="Hiperpovezava"/>
            <w:noProof/>
            <w:lang w:val="en-GB"/>
          </w:rPr>
          <w:t>2.2.8.3</w:t>
        </w:r>
        <w:r w:rsidR="00CF5B30" w:rsidRPr="00F4190C">
          <w:rPr>
            <w:noProof/>
            <w:sz w:val="22"/>
            <w:szCs w:val="22"/>
            <w:lang w:val="en-GB" w:eastAsia="en-GB"/>
          </w:rPr>
          <w:tab/>
        </w:r>
        <w:r w:rsidR="00CF5B30" w:rsidRPr="000B70DB">
          <w:rPr>
            <w:rStyle w:val="Hiperpovezava"/>
            <w:noProof/>
            <w:lang w:val="en-GB"/>
          </w:rPr>
          <w:t>Risk characterisation</w:t>
        </w:r>
        <w:r w:rsidR="00CF5B30">
          <w:rPr>
            <w:noProof/>
            <w:webHidden/>
          </w:rPr>
          <w:tab/>
        </w:r>
        <w:r w:rsidR="00CF5B30">
          <w:rPr>
            <w:noProof/>
            <w:webHidden/>
          </w:rPr>
          <w:fldChar w:fldCharType="begin"/>
        </w:r>
        <w:r w:rsidR="00CF5B30">
          <w:rPr>
            <w:noProof/>
            <w:webHidden/>
          </w:rPr>
          <w:instrText xml:space="preserve"> PAGEREF _Toc87447532 \h </w:instrText>
        </w:r>
        <w:r w:rsidR="00CF5B30">
          <w:rPr>
            <w:noProof/>
            <w:webHidden/>
          </w:rPr>
        </w:r>
        <w:r w:rsidR="00CF5B30">
          <w:rPr>
            <w:noProof/>
            <w:webHidden/>
          </w:rPr>
          <w:fldChar w:fldCharType="separate"/>
        </w:r>
        <w:r w:rsidR="00CF5B30">
          <w:rPr>
            <w:noProof/>
            <w:webHidden/>
          </w:rPr>
          <w:t>69</w:t>
        </w:r>
        <w:r w:rsidR="00CF5B30">
          <w:rPr>
            <w:noProof/>
            <w:webHidden/>
          </w:rPr>
          <w:fldChar w:fldCharType="end"/>
        </w:r>
      </w:hyperlink>
    </w:p>
    <w:p w14:paraId="526E7053"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33" w:history="1">
        <w:r w:rsidR="00CF5B30" w:rsidRPr="000B70DB">
          <w:rPr>
            <w:rStyle w:val="Hiperpovezava"/>
            <w:noProof/>
            <w:lang w:val="en-GB"/>
          </w:rPr>
          <w:t>2.2.9</w:t>
        </w:r>
        <w:r w:rsidR="00CF5B30" w:rsidRPr="00F4190C">
          <w:rPr>
            <w:i w:val="0"/>
            <w:iCs w:val="0"/>
            <w:noProof/>
            <w:sz w:val="22"/>
            <w:szCs w:val="22"/>
            <w:lang w:val="en-GB" w:eastAsia="en-GB"/>
          </w:rPr>
          <w:tab/>
        </w:r>
        <w:r w:rsidR="00CF5B30" w:rsidRPr="000B70DB">
          <w:rPr>
            <w:rStyle w:val="Hiperpovezava"/>
            <w:noProof/>
            <w:lang w:val="en-GB"/>
          </w:rPr>
          <w:t>Measures to protect man, animals and the environment</w:t>
        </w:r>
        <w:r w:rsidR="00CF5B30">
          <w:rPr>
            <w:noProof/>
            <w:webHidden/>
          </w:rPr>
          <w:tab/>
        </w:r>
        <w:r w:rsidR="00CF5B30">
          <w:rPr>
            <w:noProof/>
            <w:webHidden/>
          </w:rPr>
          <w:fldChar w:fldCharType="begin"/>
        </w:r>
        <w:r w:rsidR="00CF5B30">
          <w:rPr>
            <w:noProof/>
            <w:webHidden/>
          </w:rPr>
          <w:instrText xml:space="preserve"> PAGEREF _Toc87447533 \h </w:instrText>
        </w:r>
        <w:r w:rsidR="00CF5B30">
          <w:rPr>
            <w:noProof/>
            <w:webHidden/>
          </w:rPr>
        </w:r>
        <w:r w:rsidR="00CF5B30">
          <w:rPr>
            <w:noProof/>
            <w:webHidden/>
          </w:rPr>
          <w:fldChar w:fldCharType="separate"/>
        </w:r>
        <w:r w:rsidR="00CF5B30">
          <w:rPr>
            <w:noProof/>
            <w:webHidden/>
          </w:rPr>
          <w:t>72</w:t>
        </w:r>
        <w:r w:rsidR="00CF5B30">
          <w:rPr>
            <w:noProof/>
            <w:webHidden/>
          </w:rPr>
          <w:fldChar w:fldCharType="end"/>
        </w:r>
      </w:hyperlink>
    </w:p>
    <w:p w14:paraId="71D7FA71"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34" w:history="1">
        <w:r w:rsidR="00CF5B30" w:rsidRPr="000B70DB">
          <w:rPr>
            <w:rStyle w:val="Hiperpovezava"/>
            <w:noProof/>
            <w:lang w:val="en-GB"/>
          </w:rPr>
          <w:t>2.2.10</w:t>
        </w:r>
        <w:r w:rsidR="00CF5B30" w:rsidRPr="00F4190C">
          <w:rPr>
            <w:i w:val="0"/>
            <w:iCs w:val="0"/>
            <w:noProof/>
            <w:sz w:val="22"/>
            <w:szCs w:val="22"/>
            <w:lang w:val="en-GB" w:eastAsia="en-GB"/>
          </w:rPr>
          <w:tab/>
        </w:r>
        <w:r w:rsidR="00CF5B30" w:rsidRPr="000B70DB">
          <w:rPr>
            <w:rStyle w:val="Hiperpovezava"/>
            <w:noProof/>
            <w:lang w:val="en-GB"/>
          </w:rPr>
          <w:t>Assessment of a combination of biocidal products</w:t>
        </w:r>
        <w:r w:rsidR="00CF5B30">
          <w:rPr>
            <w:noProof/>
            <w:webHidden/>
          </w:rPr>
          <w:tab/>
        </w:r>
        <w:r w:rsidR="00CF5B30">
          <w:rPr>
            <w:noProof/>
            <w:webHidden/>
          </w:rPr>
          <w:fldChar w:fldCharType="begin"/>
        </w:r>
        <w:r w:rsidR="00CF5B30">
          <w:rPr>
            <w:noProof/>
            <w:webHidden/>
          </w:rPr>
          <w:instrText xml:space="preserve"> PAGEREF _Toc87447534 \h </w:instrText>
        </w:r>
        <w:r w:rsidR="00CF5B30">
          <w:rPr>
            <w:noProof/>
            <w:webHidden/>
          </w:rPr>
        </w:r>
        <w:r w:rsidR="00CF5B30">
          <w:rPr>
            <w:noProof/>
            <w:webHidden/>
          </w:rPr>
          <w:fldChar w:fldCharType="separate"/>
        </w:r>
        <w:r w:rsidR="00CF5B30">
          <w:rPr>
            <w:noProof/>
            <w:webHidden/>
          </w:rPr>
          <w:t>72</w:t>
        </w:r>
        <w:r w:rsidR="00CF5B30">
          <w:rPr>
            <w:noProof/>
            <w:webHidden/>
          </w:rPr>
          <w:fldChar w:fldCharType="end"/>
        </w:r>
      </w:hyperlink>
    </w:p>
    <w:p w14:paraId="05AFAD2D" w14:textId="77777777" w:rsidR="00CF5B30" w:rsidRPr="00F4190C" w:rsidRDefault="00DC47F3">
      <w:pPr>
        <w:pStyle w:val="Kazalovsebine3"/>
        <w:tabs>
          <w:tab w:val="left" w:pos="1200"/>
          <w:tab w:val="right" w:leader="dot" w:pos="9204"/>
        </w:tabs>
        <w:rPr>
          <w:i w:val="0"/>
          <w:iCs w:val="0"/>
          <w:noProof/>
          <w:sz w:val="22"/>
          <w:szCs w:val="22"/>
          <w:lang w:val="en-GB" w:eastAsia="en-GB"/>
        </w:rPr>
      </w:pPr>
      <w:hyperlink w:anchor="_Toc87447535" w:history="1">
        <w:r w:rsidR="00CF5B30" w:rsidRPr="000B70DB">
          <w:rPr>
            <w:rStyle w:val="Hiperpovezava"/>
            <w:noProof/>
            <w:lang w:val="en-GB"/>
          </w:rPr>
          <w:t>2.2.11</w:t>
        </w:r>
        <w:r w:rsidR="00CF5B30" w:rsidRPr="00F4190C">
          <w:rPr>
            <w:i w:val="0"/>
            <w:iCs w:val="0"/>
            <w:noProof/>
            <w:sz w:val="22"/>
            <w:szCs w:val="22"/>
            <w:lang w:val="en-GB" w:eastAsia="en-GB"/>
          </w:rPr>
          <w:tab/>
        </w:r>
        <w:r w:rsidR="00CF5B30" w:rsidRPr="000B70DB">
          <w:rPr>
            <w:rStyle w:val="Hiperpovezava"/>
            <w:noProof/>
            <w:lang w:val="en-GB"/>
          </w:rPr>
          <w:t>Comparative assessment</w:t>
        </w:r>
        <w:r w:rsidR="00CF5B30">
          <w:rPr>
            <w:noProof/>
            <w:webHidden/>
          </w:rPr>
          <w:tab/>
        </w:r>
        <w:r w:rsidR="00CF5B30">
          <w:rPr>
            <w:noProof/>
            <w:webHidden/>
          </w:rPr>
          <w:fldChar w:fldCharType="begin"/>
        </w:r>
        <w:r w:rsidR="00CF5B30">
          <w:rPr>
            <w:noProof/>
            <w:webHidden/>
          </w:rPr>
          <w:instrText xml:space="preserve"> PAGEREF _Toc87447535 \h </w:instrText>
        </w:r>
        <w:r w:rsidR="00CF5B30">
          <w:rPr>
            <w:noProof/>
            <w:webHidden/>
          </w:rPr>
        </w:r>
        <w:r w:rsidR="00CF5B30">
          <w:rPr>
            <w:noProof/>
            <w:webHidden/>
          </w:rPr>
          <w:fldChar w:fldCharType="separate"/>
        </w:r>
        <w:r w:rsidR="00CF5B30">
          <w:rPr>
            <w:noProof/>
            <w:webHidden/>
          </w:rPr>
          <w:t>72</w:t>
        </w:r>
        <w:r w:rsidR="00CF5B30">
          <w:rPr>
            <w:noProof/>
            <w:webHidden/>
          </w:rPr>
          <w:fldChar w:fldCharType="end"/>
        </w:r>
      </w:hyperlink>
    </w:p>
    <w:p w14:paraId="3F934F05" w14:textId="77777777" w:rsidR="00CF5B30" w:rsidRPr="00F4190C" w:rsidRDefault="00DC47F3">
      <w:pPr>
        <w:pStyle w:val="Kazalovsebine1"/>
        <w:tabs>
          <w:tab w:val="left" w:pos="400"/>
          <w:tab w:val="right" w:leader="dot" w:pos="9204"/>
        </w:tabs>
        <w:rPr>
          <w:b w:val="0"/>
          <w:bCs w:val="0"/>
          <w:caps w:val="0"/>
          <w:noProof/>
          <w:sz w:val="22"/>
          <w:szCs w:val="22"/>
          <w:lang w:val="en-GB" w:eastAsia="en-GB"/>
        </w:rPr>
      </w:pPr>
      <w:hyperlink w:anchor="_Toc87447536" w:history="1">
        <w:r w:rsidR="00CF5B30" w:rsidRPr="000B70DB">
          <w:rPr>
            <w:rStyle w:val="Hiperpovezava"/>
            <w:noProof/>
            <w:lang w:val="en-GB"/>
          </w:rPr>
          <w:t>3</w:t>
        </w:r>
        <w:r w:rsidR="00CF5B30" w:rsidRPr="00F4190C">
          <w:rPr>
            <w:b w:val="0"/>
            <w:bCs w:val="0"/>
            <w:caps w:val="0"/>
            <w:noProof/>
            <w:sz w:val="22"/>
            <w:szCs w:val="22"/>
            <w:lang w:val="en-GB" w:eastAsia="en-GB"/>
          </w:rPr>
          <w:tab/>
        </w:r>
        <w:r w:rsidR="00CF5B30" w:rsidRPr="000B70DB">
          <w:rPr>
            <w:rStyle w:val="Hiperpovezava"/>
            <w:noProof/>
            <w:lang w:val="en-GB"/>
          </w:rPr>
          <w:t>Annexes</w:t>
        </w:r>
        <w:r w:rsidR="00CF5B30">
          <w:rPr>
            <w:noProof/>
            <w:webHidden/>
          </w:rPr>
          <w:tab/>
        </w:r>
        <w:r w:rsidR="00CF5B30">
          <w:rPr>
            <w:noProof/>
            <w:webHidden/>
          </w:rPr>
          <w:fldChar w:fldCharType="begin"/>
        </w:r>
        <w:r w:rsidR="00CF5B30">
          <w:rPr>
            <w:noProof/>
            <w:webHidden/>
          </w:rPr>
          <w:instrText xml:space="preserve"> PAGEREF _Toc87447536 \h </w:instrText>
        </w:r>
        <w:r w:rsidR="00CF5B30">
          <w:rPr>
            <w:noProof/>
            <w:webHidden/>
          </w:rPr>
        </w:r>
        <w:r w:rsidR="00CF5B30">
          <w:rPr>
            <w:noProof/>
            <w:webHidden/>
          </w:rPr>
          <w:fldChar w:fldCharType="separate"/>
        </w:r>
        <w:r w:rsidR="00CF5B30">
          <w:rPr>
            <w:noProof/>
            <w:webHidden/>
          </w:rPr>
          <w:t>73</w:t>
        </w:r>
        <w:r w:rsidR="00CF5B30">
          <w:rPr>
            <w:noProof/>
            <w:webHidden/>
          </w:rPr>
          <w:fldChar w:fldCharType="end"/>
        </w:r>
      </w:hyperlink>
    </w:p>
    <w:p w14:paraId="114B4B16" w14:textId="77777777" w:rsidR="00CF5B30" w:rsidRPr="00F4190C" w:rsidRDefault="00DC47F3">
      <w:pPr>
        <w:pStyle w:val="Kazalovsebine2"/>
        <w:tabs>
          <w:tab w:val="left" w:pos="800"/>
          <w:tab w:val="right" w:leader="dot" w:pos="9204"/>
        </w:tabs>
        <w:rPr>
          <w:smallCaps w:val="0"/>
          <w:noProof/>
          <w:sz w:val="22"/>
          <w:szCs w:val="22"/>
          <w:lang w:val="en-GB" w:eastAsia="en-GB"/>
        </w:rPr>
      </w:pPr>
      <w:hyperlink w:anchor="_Toc87447537" w:history="1">
        <w:r w:rsidR="00CF5B30" w:rsidRPr="000B70DB">
          <w:rPr>
            <w:rStyle w:val="Hiperpovezava"/>
            <w:noProof/>
            <w:lang w:val="en-GB"/>
          </w:rPr>
          <w:t>3.1</w:t>
        </w:r>
        <w:r w:rsidR="00CF5B30" w:rsidRPr="00F4190C">
          <w:rPr>
            <w:smallCaps w:val="0"/>
            <w:noProof/>
            <w:sz w:val="22"/>
            <w:szCs w:val="22"/>
            <w:lang w:val="en-GB" w:eastAsia="en-GB"/>
          </w:rPr>
          <w:tab/>
        </w:r>
        <w:r w:rsidR="00CF5B30" w:rsidRPr="000B70DB">
          <w:rPr>
            <w:rStyle w:val="Hiperpovezava"/>
            <w:noProof/>
            <w:lang w:val="en-GB"/>
          </w:rPr>
          <w:t>List of studies for the biocidal product</w:t>
        </w:r>
        <w:r w:rsidR="00CF5B30">
          <w:rPr>
            <w:noProof/>
            <w:webHidden/>
          </w:rPr>
          <w:tab/>
        </w:r>
        <w:r w:rsidR="00CF5B30">
          <w:rPr>
            <w:noProof/>
            <w:webHidden/>
          </w:rPr>
          <w:fldChar w:fldCharType="begin"/>
        </w:r>
        <w:r w:rsidR="00CF5B30">
          <w:rPr>
            <w:noProof/>
            <w:webHidden/>
          </w:rPr>
          <w:instrText xml:space="preserve"> PAGEREF _Toc87447537 \h </w:instrText>
        </w:r>
        <w:r w:rsidR="00CF5B30">
          <w:rPr>
            <w:noProof/>
            <w:webHidden/>
          </w:rPr>
        </w:r>
        <w:r w:rsidR="00CF5B30">
          <w:rPr>
            <w:noProof/>
            <w:webHidden/>
          </w:rPr>
          <w:fldChar w:fldCharType="separate"/>
        </w:r>
        <w:r w:rsidR="00CF5B30">
          <w:rPr>
            <w:noProof/>
            <w:webHidden/>
          </w:rPr>
          <w:t>73</w:t>
        </w:r>
        <w:r w:rsidR="00CF5B30">
          <w:rPr>
            <w:noProof/>
            <w:webHidden/>
          </w:rPr>
          <w:fldChar w:fldCharType="end"/>
        </w:r>
      </w:hyperlink>
    </w:p>
    <w:p w14:paraId="108C3D6C" w14:textId="77777777" w:rsidR="00CF5B30" w:rsidRPr="00F4190C" w:rsidRDefault="00DC47F3">
      <w:pPr>
        <w:pStyle w:val="Kazalovsebine2"/>
        <w:tabs>
          <w:tab w:val="left" w:pos="800"/>
          <w:tab w:val="right" w:leader="dot" w:pos="9204"/>
        </w:tabs>
        <w:rPr>
          <w:smallCaps w:val="0"/>
          <w:noProof/>
          <w:sz w:val="22"/>
          <w:szCs w:val="22"/>
          <w:lang w:val="en-GB" w:eastAsia="en-GB"/>
        </w:rPr>
      </w:pPr>
      <w:hyperlink w:anchor="_Toc87447538" w:history="1">
        <w:r w:rsidR="00CF5B30" w:rsidRPr="000B70DB">
          <w:rPr>
            <w:rStyle w:val="Hiperpovezava"/>
            <w:noProof/>
            <w:lang w:val="en-GB"/>
          </w:rPr>
          <w:t>3.2</w:t>
        </w:r>
        <w:r w:rsidR="00CF5B30" w:rsidRPr="00F4190C">
          <w:rPr>
            <w:smallCaps w:val="0"/>
            <w:noProof/>
            <w:sz w:val="22"/>
            <w:szCs w:val="22"/>
            <w:lang w:val="en-GB" w:eastAsia="en-GB"/>
          </w:rPr>
          <w:tab/>
        </w:r>
        <w:r w:rsidR="00CF5B30" w:rsidRPr="000B70DB">
          <w:rPr>
            <w:rStyle w:val="Hiperpovezava"/>
            <w:noProof/>
            <w:lang w:val="en-GB"/>
          </w:rPr>
          <w:t>Output tables from exposure assessment tools</w:t>
        </w:r>
        <w:r w:rsidR="00CF5B30">
          <w:rPr>
            <w:noProof/>
            <w:webHidden/>
          </w:rPr>
          <w:tab/>
        </w:r>
        <w:r w:rsidR="00CF5B30">
          <w:rPr>
            <w:noProof/>
            <w:webHidden/>
          </w:rPr>
          <w:fldChar w:fldCharType="begin"/>
        </w:r>
        <w:r w:rsidR="00CF5B30">
          <w:rPr>
            <w:noProof/>
            <w:webHidden/>
          </w:rPr>
          <w:instrText xml:space="preserve"> PAGEREF _Toc87447538 \h </w:instrText>
        </w:r>
        <w:r w:rsidR="00CF5B30">
          <w:rPr>
            <w:noProof/>
            <w:webHidden/>
          </w:rPr>
        </w:r>
        <w:r w:rsidR="00CF5B30">
          <w:rPr>
            <w:noProof/>
            <w:webHidden/>
          </w:rPr>
          <w:fldChar w:fldCharType="separate"/>
        </w:r>
        <w:r w:rsidR="00CF5B30">
          <w:rPr>
            <w:noProof/>
            <w:webHidden/>
          </w:rPr>
          <w:t>74</w:t>
        </w:r>
        <w:r w:rsidR="00CF5B30">
          <w:rPr>
            <w:noProof/>
            <w:webHidden/>
          </w:rPr>
          <w:fldChar w:fldCharType="end"/>
        </w:r>
      </w:hyperlink>
    </w:p>
    <w:p w14:paraId="6F1D1513" w14:textId="77777777" w:rsidR="00CF5B30" w:rsidRPr="00F4190C" w:rsidRDefault="00DC47F3">
      <w:pPr>
        <w:pStyle w:val="Kazalovsebine2"/>
        <w:tabs>
          <w:tab w:val="left" w:pos="800"/>
          <w:tab w:val="right" w:leader="dot" w:pos="9204"/>
        </w:tabs>
        <w:rPr>
          <w:smallCaps w:val="0"/>
          <w:noProof/>
          <w:sz w:val="22"/>
          <w:szCs w:val="22"/>
          <w:lang w:val="en-GB" w:eastAsia="en-GB"/>
        </w:rPr>
      </w:pPr>
      <w:hyperlink w:anchor="_Toc87447539" w:history="1">
        <w:r w:rsidR="00CF5B30" w:rsidRPr="000B70DB">
          <w:rPr>
            <w:rStyle w:val="Hiperpovezava"/>
            <w:noProof/>
            <w:lang w:val="en-GB"/>
          </w:rPr>
          <w:t>3.3</w:t>
        </w:r>
        <w:r w:rsidR="00CF5B30" w:rsidRPr="00F4190C">
          <w:rPr>
            <w:smallCaps w:val="0"/>
            <w:noProof/>
            <w:sz w:val="22"/>
            <w:szCs w:val="22"/>
            <w:lang w:val="en-GB" w:eastAsia="en-GB"/>
          </w:rPr>
          <w:tab/>
        </w:r>
        <w:r w:rsidR="00CF5B30" w:rsidRPr="000B70DB">
          <w:rPr>
            <w:rStyle w:val="Hiperpovezava"/>
            <w:noProof/>
            <w:lang w:val="en-GB"/>
          </w:rPr>
          <w:t>New information on the active substance</w:t>
        </w:r>
        <w:r w:rsidR="00CF5B30">
          <w:rPr>
            <w:noProof/>
            <w:webHidden/>
          </w:rPr>
          <w:tab/>
        </w:r>
        <w:r w:rsidR="00CF5B30">
          <w:rPr>
            <w:noProof/>
            <w:webHidden/>
          </w:rPr>
          <w:fldChar w:fldCharType="begin"/>
        </w:r>
        <w:r w:rsidR="00CF5B30">
          <w:rPr>
            <w:noProof/>
            <w:webHidden/>
          </w:rPr>
          <w:instrText xml:space="preserve"> PAGEREF _Toc87447539 \h </w:instrText>
        </w:r>
        <w:r w:rsidR="00CF5B30">
          <w:rPr>
            <w:noProof/>
            <w:webHidden/>
          </w:rPr>
        </w:r>
        <w:r w:rsidR="00CF5B30">
          <w:rPr>
            <w:noProof/>
            <w:webHidden/>
          </w:rPr>
          <w:fldChar w:fldCharType="separate"/>
        </w:r>
        <w:r w:rsidR="00CF5B30">
          <w:rPr>
            <w:noProof/>
            <w:webHidden/>
          </w:rPr>
          <w:t>75</w:t>
        </w:r>
        <w:r w:rsidR="00CF5B30">
          <w:rPr>
            <w:noProof/>
            <w:webHidden/>
          </w:rPr>
          <w:fldChar w:fldCharType="end"/>
        </w:r>
      </w:hyperlink>
    </w:p>
    <w:p w14:paraId="49BE669F" w14:textId="77777777" w:rsidR="00CF5B30" w:rsidRPr="00F4190C" w:rsidRDefault="00DC47F3">
      <w:pPr>
        <w:pStyle w:val="Kazalovsebine2"/>
        <w:tabs>
          <w:tab w:val="left" w:pos="800"/>
          <w:tab w:val="right" w:leader="dot" w:pos="9204"/>
        </w:tabs>
        <w:rPr>
          <w:smallCaps w:val="0"/>
          <w:noProof/>
          <w:sz w:val="22"/>
          <w:szCs w:val="22"/>
          <w:lang w:val="en-GB" w:eastAsia="en-GB"/>
        </w:rPr>
      </w:pPr>
      <w:hyperlink w:anchor="_Toc87447540" w:history="1">
        <w:r w:rsidR="00CF5B30" w:rsidRPr="000B70DB">
          <w:rPr>
            <w:rStyle w:val="Hiperpovezava"/>
            <w:noProof/>
            <w:lang w:val="en-GB"/>
          </w:rPr>
          <w:t>3.4</w:t>
        </w:r>
        <w:r w:rsidR="00CF5B30" w:rsidRPr="00F4190C">
          <w:rPr>
            <w:smallCaps w:val="0"/>
            <w:noProof/>
            <w:sz w:val="22"/>
            <w:szCs w:val="22"/>
            <w:lang w:val="en-GB" w:eastAsia="en-GB"/>
          </w:rPr>
          <w:tab/>
        </w:r>
        <w:r w:rsidR="00CF5B30" w:rsidRPr="000B70DB">
          <w:rPr>
            <w:rStyle w:val="Hiperpovezava"/>
            <w:noProof/>
            <w:lang w:val="en-GB"/>
          </w:rPr>
          <w:t>Residue behaviour</w:t>
        </w:r>
        <w:r w:rsidR="00CF5B30">
          <w:rPr>
            <w:noProof/>
            <w:webHidden/>
          </w:rPr>
          <w:tab/>
        </w:r>
        <w:r w:rsidR="00CF5B30">
          <w:rPr>
            <w:noProof/>
            <w:webHidden/>
          </w:rPr>
          <w:fldChar w:fldCharType="begin"/>
        </w:r>
        <w:r w:rsidR="00CF5B30">
          <w:rPr>
            <w:noProof/>
            <w:webHidden/>
          </w:rPr>
          <w:instrText xml:space="preserve"> PAGEREF _Toc87447540 \h </w:instrText>
        </w:r>
        <w:r w:rsidR="00CF5B30">
          <w:rPr>
            <w:noProof/>
            <w:webHidden/>
          </w:rPr>
        </w:r>
        <w:r w:rsidR="00CF5B30">
          <w:rPr>
            <w:noProof/>
            <w:webHidden/>
          </w:rPr>
          <w:fldChar w:fldCharType="separate"/>
        </w:r>
        <w:r w:rsidR="00CF5B30">
          <w:rPr>
            <w:noProof/>
            <w:webHidden/>
          </w:rPr>
          <w:t>75</w:t>
        </w:r>
        <w:r w:rsidR="00CF5B30">
          <w:rPr>
            <w:noProof/>
            <w:webHidden/>
          </w:rPr>
          <w:fldChar w:fldCharType="end"/>
        </w:r>
      </w:hyperlink>
    </w:p>
    <w:p w14:paraId="2873D12F" w14:textId="77777777" w:rsidR="00CF5B30" w:rsidRPr="00F4190C" w:rsidRDefault="00DC47F3">
      <w:pPr>
        <w:pStyle w:val="Kazalovsebine2"/>
        <w:tabs>
          <w:tab w:val="left" w:pos="800"/>
          <w:tab w:val="right" w:leader="dot" w:pos="9204"/>
        </w:tabs>
        <w:rPr>
          <w:smallCaps w:val="0"/>
          <w:noProof/>
          <w:sz w:val="22"/>
          <w:szCs w:val="22"/>
          <w:lang w:val="en-GB" w:eastAsia="en-GB"/>
        </w:rPr>
      </w:pPr>
      <w:hyperlink w:anchor="_Toc87447541" w:history="1">
        <w:r w:rsidR="00CF5B30" w:rsidRPr="000B70DB">
          <w:rPr>
            <w:rStyle w:val="Hiperpovezava"/>
            <w:noProof/>
            <w:lang w:val="en-GB"/>
          </w:rPr>
          <w:t>3.5</w:t>
        </w:r>
        <w:r w:rsidR="00CF5B30" w:rsidRPr="00F4190C">
          <w:rPr>
            <w:smallCaps w:val="0"/>
            <w:noProof/>
            <w:sz w:val="22"/>
            <w:szCs w:val="22"/>
            <w:lang w:val="en-GB" w:eastAsia="en-GB"/>
          </w:rPr>
          <w:tab/>
        </w:r>
        <w:r w:rsidR="00CF5B30" w:rsidRPr="000B70DB">
          <w:rPr>
            <w:rStyle w:val="Hiperpovezava"/>
            <w:noProof/>
            <w:lang w:val="en-GB"/>
          </w:rPr>
          <w:t>Summaries of the efficacy studies (B.5.10.1-xx)</w:t>
        </w:r>
        <w:r w:rsidR="00CF5B30">
          <w:rPr>
            <w:noProof/>
            <w:webHidden/>
          </w:rPr>
          <w:tab/>
        </w:r>
        <w:r w:rsidR="00CF5B30">
          <w:rPr>
            <w:noProof/>
            <w:webHidden/>
          </w:rPr>
          <w:fldChar w:fldCharType="begin"/>
        </w:r>
        <w:r w:rsidR="00CF5B30">
          <w:rPr>
            <w:noProof/>
            <w:webHidden/>
          </w:rPr>
          <w:instrText xml:space="preserve"> PAGEREF _Toc87447541 \h </w:instrText>
        </w:r>
        <w:r w:rsidR="00CF5B30">
          <w:rPr>
            <w:noProof/>
            <w:webHidden/>
          </w:rPr>
        </w:r>
        <w:r w:rsidR="00CF5B30">
          <w:rPr>
            <w:noProof/>
            <w:webHidden/>
          </w:rPr>
          <w:fldChar w:fldCharType="separate"/>
        </w:r>
        <w:r w:rsidR="00CF5B30">
          <w:rPr>
            <w:noProof/>
            <w:webHidden/>
          </w:rPr>
          <w:t>75</w:t>
        </w:r>
        <w:r w:rsidR="00CF5B30">
          <w:rPr>
            <w:noProof/>
            <w:webHidden/>
          </w:rPr>
          <w:fldChar w:fldCharType="end"/>
        </w:r>
      </w:hyperlink>
    </w:p>
    <w:p w14:paraId="7E2CAF5E" w14:textId="77777777" w:rsidR="00CF5B30" w:rsidRPr="00F4190C" w:rsidRDefault="00DC47F3">
      <w:pPr>
        <w:pStyle w:val="Kazalovsebine2"/>
        <w:tabs>
          <w:tab w:val="left" w:pos="800"/>
          <w:tab w:val="right" w:leader="dot" w:pos="9204"/>
        </w:tabs>
        <w:rPr>
          <w:smallCaps w:val="0"/>
          <w:noProof/>
          <w:sz w:val="22"/>
          <w:szCs w:val="22"/>
          <w:lang w:val="en-GB" w:eastAsia="en-GB"/>
        </w:rPr>
      </w:pPr>
      <w:hyperlink w:anchor="_Toc87447542" w:history="1">
        <w:r w:rsidR="00CF5B30" w:rsidRPr="000B70DB">
          <w:rPr>
            <w:rStyle w:val="Hiperpovezava"/>
            <w:noProof/>
            <w:lang w:val="en-GB"/>
          </w:rPr>
          <w:t>3.6</w:t>
        </w:r>
        <w:r w:rsidR="00CF5B30" w:rsidRPr="00F4190C">
          <w:rPr>
            <w:smallCaps w:val="0"/>
            <w:noProof/>
            <w:sz w:val="22"/>
            <w:szCs w:val="22"/>
            <w:lang w:val="en-GB" w:eastAsia="en-GB"/>
          </w:rPr>
          <w:tab/>
        </w:r>
        <w:r w:rsidR="00CF5B30" w:rsidRPr="000B70DB">
          <w:rPr>
            <w:rStyle w:val="Hiperpovezava"/>
            <w:noProof/>
            <w:lang w:val="en-GB"/>
          </w:rPr>
          <w:t>Confidential annex</w:t>
        </w:r>
        <w:r w:rsidR="00CF5B30">
          <w:rPr>
            <w:noProof/>
            <w:webHidden/>
          </w:rPr>
          <w:tab/>
        </w:r>
        <w:r w:rsidR="00CF5B30">
          <w:rPr>
            <w:noProof/>
            <w:webHidden/>
          </w:rPr>
          <w:fldChar w:fldCharType="begin"/>
        </w:r>
        <w:r w:rsidR="00CF5B30">
          <w:rPr>
            <w:noProof/>
            <w:webHidden/>
          </w:rPr>
          <w:instrText xml:space="preserve"> PAGEREF _Toc87447542 \h </w:instrText>
        </w:r>
        <w:r w:rsidR="00CF5B30">
          <w:rPr>
            <w:noProof/>
            <w:webHidden/>
          </w:rPr>
        </w:r>
        <w:r w:rsidR="00CF5B30">
          <w:rPr>
            <w:noProof/>
            <w:webHidden/>
          </w:rPr>
          <w:fldChar w:fldCharType="separate"/>
        </w:r>
        <w:r w:rsidR="00CF5B30">
          <w:rPr>
            <w:noProof/>
            <w:webHidden/>
          </w:rPr>
          <w:t>75</w:t>
        </w:r>
        <w:r w:rsidR="00CF5B30">
          <w:rPr>
            <w:noProof/>
            <w:webHidden/>
          </w:rPr>
          <w:fldChar w:fldCharType="end"/>
        </w:r>
      </w:hyperlink>
    </w:p>
    <w:p w14:paraId="1350AB4D" w14:textId="77777777" w:rsidR="00CF5B30" w:rsidRPr="00F4190C" w:rsidRDefault="00DC47F3">
      <w:pPr>
        <w:pStyle w:val="Kazalovsebine2"/>
        <w:tabs>
          <w:tab w:val="left" w:pos="800"/>
          <w:tab w:val="right" w:leader="dot" w:pos="9204"/>
        </w:tabs>
        <w:rPr>
          <w:smallCaps w:val="0"/>
          <w:noProof/>
          <w:sz w:val="22"/>
          <w:szCs w:val="22"/>
          <w:lang w:val="en-GB" w:eastAsia="en-GB"/>
        </w:rPr>
      </w:pPr>
      <w:hyperlink w:anchor="_Toc87447543" w:history="1">
        <w:r w:rsidR="00CF5B30" w:rsidRPr="000B70DB">
          <w:rPr>
            <w:rStyle w:val="Hiperpovezava"/>
            <w:noProof/>
            <w:lang w:val="en-GB"/>
          </w:rPr>
          <w:t>3.7</w:t>
        </w:r>
        <w:r w:rsidR="00CF5B30" w:rsidRPr="00F4190C">
          <w:rPr>
            <w:smallCaps w:val="0"/>
            <w:noProof/>
            <w:sz w:val="22"/>
            <w:szCs w:val="22"/>
            <w:lang w:val="en-GB" w:eastAsia="en-GB"/>
          </w:rPr>
          <w:tab/>
        </w:r>
        <w:r w:rsidR="00CF5B30" w:rsidRPr="000B70DB">
          <w:rPr>
            <w:rStyle w:val="Hiperpovezava"/>
            <w:noProof/>
            <w:lang w:val="en-GB"/>
          </w:rPr>
          <w:t>Other</w:t>
        </w:r>
        <w:r w:rsidR="00CF5B30">
          <w:rPr>
            <w:noProof/>
            <w:webHidden/>
          </w:rPr>
          <w:tab/>
        </w:r>
        <w:r w:rsidR="00CF5B30">
          <w:rPr>
            <w:noProof/>
            <w:webHidden/>
          </w:rPr>
          <w:fldChar w:fldCharType="begin"/>
        </w:r>
        <w:r w:rsidR="00CF5B30">
          <w:rPr>
            <w:noProof/>
            <w:webHidden/>
          </w:rPr>
          <w:instrText xml:space="preserve"> PAGEREF _Toc87447543 \h </w:instrText>
        </w:r>
        <w:r w:rsidR="00CF5B30">
          <w:rPr>
            <w:noProof/>
            <w:webHidden/>
          </w:rPr>
        </w:r>
        <w:r w:rsidR="00CF5B30">
          <w:rPr>
            <w:noProof/>
            <w:webHidden/>
          </w:rPr>
          <w:fldChar w:fldCharType="separate"/>
        </w:r>
        <w:r w:rsidR="00CF5B30">
          <w:rPr>
            <w:noProof/>
            <w:webHidden/>
          </w:rPr>
          <w:t>75</w:t>
        </w:r>
        <w:r w:rsidR="00CF5B30">
          <w:rPr>
            <w:noProof/>
            <w:webHidden/>
          </w:rPr>
          <w:fldChar w:fldCharType="end"/>
        </w:r>
      </w:hyperlink>
    </w:p>
    <w:p w14:paraId="18C87015" w14:textId="77777777" w:rsidR="00CF5B30" w:rsidRPr="00F4190C" w:rsidRDefault="00CF5B30" w:rsidP="009D4FCD">
      <w:pPr>
        <w:widowControl w:val="0"/>
        <w:spacing w:line="276" w:lineRule="auto"/>
        <w:rPr>
          <w:lang w:val="en-GB" w:eastAsia="en-US"/>
        </w:rPr>
      </w:pPr>
      <w:r w:rsidRPr="00F4190C">
        <w:rPr>
          <w:b/>
          <w:bCs/>
          <w:caps/>
          <w:lang w:val="en-GB" w:eastAsia="en-US"/>
        </w:rPr>
        <w:fldChar w:fldCharType="end"/>
      </w:r>
    </w:p>
    <w:bookmarkEnd w:id="0"/>
    <w:p w14:paraId="5C809790" w14:textId="77777777" w:rsidR="00CF5B30" w:rsidRPr="00F4190C" w:rsidRDefault="00CF5B30" w:rsidP="009D4FCD">
      <w:pPr>
        <w:pStyle w:val="Naslov1"/>
        <w:keepNext w:val="0"/>
        <w:widowControl w:val="0"/>
        <w:numPr>
          <w:ilvl w:val="0"/>
          <w:numId w:val="33"/>
        </w:numPr>
        <w:rPr>
          <w:lang w:val="en-GB"/>
        </w:rPr>
      </w:pPr>
      <w:r w:rsidRPr="00F4190C">
        <w:rPr>
          <w:lang w:val="en-GB" w:eastAsia="en-US"/>
        </w:rPr>
        <w:br w:type="page"/>
      </w:r>
      <w:bookmarkStart w:id="1" w:name="_Toc389728849"/>
      <w:bookmarkStart w:id="2" w:name="_Toc80877364"/>
      <w:bookmarkStart w:id="3" w:name="_Toc87447474"/>
      <w:r w:rsidRPr="00F4190C">
        <w:rPr>
          <w:lang w:val="en-GB"/>
        </w:rPr>
        <w:lastRenderedPageBreak/>
        <w:t>CONCLUSION</w:t>
      </w:r>
      <w:bookmarkEnd w:id="1"/>
      <w:bookmarkEnd w:id="2"/>
      <w:bookmarkEnd w:id="3"/>
    </w:p>
    <w:p w14:paraId="4C436985" w14:textId="77777777" w:rsidR="00CF5B30" w:rsidRPr="00F4190C" w:rsidRDefault="00CF5B30" w:rsidP="0073716A">
      <w:pPr>
        <w:pStyle w:val="Default"/>
        <w:jc w:val="both"/>
        <w:rPr>
          <w:rFonts w:ascii="Verdana" w:hAnsi="Verdana"/>
          <w:sz w:val="20"/>
          <w:szCs w:val="20"/>
          <w:lang w:val="en-GB"/>
        </w:rPr>
      </w:pPr>
      <w:r w:rsidRPr="00F4190C">
        <w:rPr>
          <w:rFonts w:ascii="Verdana" w:hAnsi="Verdana"/>
          <w:sz w:val="20"/>
          <w:szCs w:val="20"/>
          <w:lang w:val="en-GB"/>
        </w:rPr>
        <w:t xml:space="preserve">BROS </w:t>
      </w:r>
      <w:proofErr w:type="spellStart"/>
      <w:r w:rsidRPr="00F4190C">
        <w:rPr>
          <w:rFonts w:ascii="Verdana" w:hAnsi="Verdana"/>
          <w:sz w:val="20"/>
          <w:szCs w:val="20"/>
          <w:lang w:val="en-GB"/>
        </w:rPr>
        <w:t>Pršilo</w:t>
      </w:r>
      <w:proofErr w:type="spellEnd"/>
      <w:r w:rsidRPr="00F4190C">
        <w:rPr>
          <w:rFonts w:ascii="Verdana" w:hAnsi="Verdana"/>
          <w:sz w:val="20"/>
          <w:szCs w:val="20"/>
          <w:lang w:val="en-GB"/>
        </w:rPr>
        <w:t xml:space="preserve"> </w:t>
      </w:r>
      <w:proofErr w:type="spellStart"/>
      <w:r w:rsidRPr="00F4190C">
        <w:rPr>
          <w:rFonts w:ascii="Verdana" w:hAnsi="Verdana"/>
          <w:sz w:val="20"/>
          <w:szCs w:val="20"/>
          <w:lang w:val="en-GB"/>
        </w:rPr>
        <w:t>proti</w:t>
      </w:r>
      <w:proofErr w:type="spellEnd"/>
      <w:r w:rsidRPr="00F4190C">
        <w:rPr>
          <w:rFonts w:ascii="Verdana" w:hAnsi="Verdana"/>
          <w:sz w:val="20"/>
          <w:szCs w:val="20"/>
          <w:lang w:val="en-GB"/>
        </w:rPr>
        <w:t xml:space="preserve"> </w:t>
      </w:r>
      <w:proofErr w:type="spellStart"/>
      <w:r w:rsidRPr="00F4190C">
        <w:rPr>
          <w:rFonts w:ascii="Verdana" w:hAnsi="Verdana"/>
          <w:sz w:val="20"/>
          <w:szCs w:val="20"/>
          <w:lang w:val="en-GB"/>
        </w:rPr>
        <w:t>komarjem</w:t>
      </w:r>
      <w:proofErr w:type="spellEnd"/>
      <w:r w:rsidRPr="00F4190C">
        <w:rPr>
          <w:rFonts w:ascii="Verdana" w:hAnsi="Verdana"/>
          <w:sz w:val="20"/>
          <w:szCs w:val="20"/>
          <w:lang w:val="en-GB"/>
        </w:rPr>
        <w:t xml:space="preserve"> za </w:t>
      </w:r>
      <w:proofErr w:type="spellStart"/>
      <w:r w:rsidRPr="00F4190C">
        <w:rPr>
          <w:rFonts w:ascii="Verdana" w:hAnsi="Verdana"/>
          <w:sz w:val="20"/>
          <w:szCs w:val="20"/>
          <w:lang w:val="en-GB"/>
        </w:rPr>
        <w:t>otroke</w:t>
      </w:r>
      <w:proofErr w:type="spellEnd"/>
      <w:r w:rsidRPr="00F4190C">
        <w:rPr>
          <w:rFonts w:ascii="Verdana" w:hAnsi="Verdana"/>
          <w:sz w:val="20"/>
          <w:szCs w:val="20"/>
          <w:lang w:val="en-GB"/>
        </w:rPr>
        <w:t xml:space="preserve"> is a </w:t>
      </w:r>
      <w:r w:rsidRPr="00F4190C">
        <w:rPr>
          <w:rFonts w:ascii="Verdana" w:hAnsi="Verdana"/>
          <w:iCs/>
          <w:sz w:val="20"/>
          <w:szCs w:val="20"/>
          <w:lang w:val="en-GB"/>
        </w:rPr>
        <w:t>ready-for-use liquid</w:t>
      </w:r>
      <w:r w:rsidRPr="00F4190C">
        <w:rPr>
          <w:rFonts w:ascii="Verdana" w:hAnsi="Verdana"/>
          <w:i/>
          <w:iCs/>
          <w:sz w:val="20"/>
          <w:szCs w:val="20"/>
          <w:lang w:val="en-GB"/>
        </w:rPr>
        <w:t xml:space="preserve"> </w:t>
      </w:r>
      <w:r w:rsidRPr="00F4190C">
        <w:rPr>
          <w:rFonts w:ascii="Verdana" w:hAnsi="Verdana"/>
          <w:sz w:val="20"/>
          <w:szCs w:val="20"/>
          <w:lang w:val="en-GB"/>
        </w:rPr>
        <w:t xml:space="preserve">biocidal product in a bottle with pump spray containing ethyl </w:t>
      </w:r>
      <w:proofErr w:type="spellStart"/>
      <w:r w:rsidRPr="00F4190C">
        <w:rPr>
          <w:rFonts w:ascii="Verdana" w:hAnsi="Verdana"/>
          <w:sz w:val="20"/>
          <w:szCs w:val="20"/>
          <w:lang w:val="en-GB"/>
        </w:rPr>
        <w:t>butylacetylaminopropionate</w:t>
      </w:r>
      <w:proofErr w:type="spellEnd"/>
      <w:r w:rsidRPr="00F4190C">
        <w:rPr>
          <w:rFonts w:ascii="Verdana" w:hAnsi="Verdana"/>
          <w:sz w:val="20"/>
          <w:szCs w:val="20"/>
          <w:lang w:val="en-GB"/>
        </w:rPr>
        <w:t xml:space="preserve"> (IR3535</w:t>
      </w:r>
      <w:r w:rsidRPr="00F4190C">
        <w:rPr>
          <w:rFonts w:ascii="Verdana" w:hAnsi="Verdana"/>
          <w:sz w:val="20"/>
          <w:szCs w:val="20"/>
          <w:vertAlign w:val="superscript"/>
          <w:lang w:val="en-GB"/>
        </w:rPr>
        <w:t>®</w:t>
      </w:r>
      <w:r w:rsidRPr="00F4190C">
        <w:rPr>
          <w:rFonts w:ascii="Verdana" w:hAnsi="Verdana"/>
          <w:sz w:val="20"/>
          <w:szCs w:val="20"/>
          <w:lang w:val="en-GB"/>
        </w:rPr>
        <w:t xml:space="preserve">) as active substance. The product is used as a </w:t>
      </w:r>
      <w:r w:rsidRPr="00F4190C">
        <w:rPr>
          <w:rFonts w:ascii="Verdana" w:hAnsi="Verdana"/>
          <w:iCs/>
          <w:sz w:val="20"/>
          <w:szCs w:val="20"/>
          <w:lang w:val="en-GB"/>
        </w:rPr>
        <w:t>repellent</w:t>
      </w:r>
      <w:r w:rsidRPr="00F4190C">
        <w:rPr>
          <w:rFonts w:ascii="Verdana" w:hAnsi="Verdana"/>
          <w:sz w:val="20"/>
          <w:szCs w:val="20"/>
          <w:lang w:val="en-GB"/>
        </w:rPr>
        <w:t xml:space="preserve"> by </w:t>
      </w:r>
      <w:r w:rsidRPr="00F4190C">
        <w:rPr>
          <w:rFonts w:ascii="Verdana" w:hAnsi="Verdana"/>
          <w:iCs/>
          <w:sz w:val="20"/>
          <w:szCs w:val="20"/>
          <w:lang w:val="en-GB"/>
        </w:rPr>
        <w:t>general public (non-professionals)</w:t>
      </w:r>
      <w:r w:rsidRPr="00F4190C">
        <w:rPr>
          <w:rFonts w:ascii="Verdana" w:hAnsi="Verdana"/>
          <w:i/>
          <w:iCs/>
          <w:sz w:val="20"/>
          <w:szCs w:val="20"/>
          <w:lang w:val="en-GB"/>
        </w:rPr>
        <w:t xml:space="preserve"> </w:t>
      </w:r>
      <w:r w:rsidRPr="00F4190C">
        <w:rPr>
          <w:rFonts w:ascii="Verdana" w:hAnsi="Verdana"/>
          <w:sz w:val="20"/>
          <w:szCs w:val="20"/>
          <w:lang w:val="en-GB"/>
        </w:rPr>
        <w:t xml:space="preserve">for the control of </w:t>
      </w:r>
      <w:r w:rsidRPr="00F4190C">
        <w:rPr>
          <w:rFonts w:ascii="Verdana" w:hAnsi="Verdana"/>
          <w:iCs/>
          <w:sz w:val="20"/>
          <w:szCs w:val="20"/>
          <w:lang w:val="en-GB"/>
        </w:rPr>
        <w:t>house mosquitoes, tropical mosquitoes occurring in temperate climate and ticks</w:t>
      </w:r>
      <w:r w:rsidRPr="00F4190C">
        <w:rPr>
          <w:rFonts w:ascii="Verdana" w:hAnsi="Verdana"/>
          <w:sz w:val="20"/>
          <w:szCs w:val="20"/>
          <w:lang w:val="en-GB"/>
        </w:rPr>
        <w:t>.</w:t>
      </w:r>
    </w:p>
    <w:p w14:paraId="5133F6F8" w14:textId="77777777" w:rsidR="00CF5B30" w:rsidRPr="00F4190C" w:rsidRDefault="00CF5B30" w:rsidP="0073716A">
      <w:pPr>
        <w:pStyle w:val="Default"/>
        <w:jc w:val="both"/>
        <w:rPr>
          <w:rFonts w:ascii="Verdana" w:hAnsi="Verdana"/>
          <w:i/>
          <w:iCs/>
          <w:sz w:val="20"/>
          <w:szCs w:val="20"/>
          <w:lang w:val="en-GB"/>
        </w:rPr>
      </w:pPr>
    </w:p>
    <w:p w14:paraId="51967843" w14:textId="77777777" w:rsidR="00CF5B30" w:rsidRPr="00F4190C" w:rsidRDefault="00CF5B30" w:rsidP="0073716A">
      <w:pPr>
        <w:pStyle w:val="Default"/>
        <w:jc w:val="both"/>
        <w:rPr>
          <w:rFonts w:ascii="Verdana" w:hAnsi="Verdana"/>
          <w:sz w:val="20"/>
          <w:szCs w:val="20"/>
          <w:lang w:val="en-GB"/>
        </w:rPr>
      </w:pPr>
      <w:r w:rsidRPr="00F4190C">
        <w:rPr>
          <w:rFonts w:ascii="Verdana" w:hAnsi="Verdana"/>
          <w:sz w:val="20"/>
          <w:szCs w:val="20"/>
          <w:lang w:val="en-GB"/>
        </w:rPr>
        <w:t>The overall conclusion of the evaluation is that the biocidal product meets the conditions laid down in Article 19(1) of Regulation (EU) No 528/2012 and therefore can be authorised for the use as repellent against h</w:t>
      </w:r>
      <w:r w:rsidRPr="00F4190C">
        <w:rPr>
          <w:rFonts w:ascii="Verdana" w:hAnsi="Verdana"/>
          <w:iCs/>
          <w:sz w:val="20"/>
          <w:szCs w:val="20"/>
          <w:lang w:val="en-GB"/>
        </w:rPr>
        <w:t>ouse mosquitoes, tropical mosquitoes occurring in temperate climate and ticks used by general public (non-professionals)</w:t>
      </w:r>
      <w:r w:rsidRPr="00F4190C">
        <w:rPr>
          <w:rFonts w:ascii="Verdana" w:hAnsi="Verdana"/>
          <w:sz w:val="20"/>
          <w:szCs w:val="20"/>
          <w:lang w:val="en-GB"/>
        </w:rPr>
        <w:t>, as specified in the Summary of Product Characteristics (SPC). The detailed grounds for the overall conclusion are described in this Product Assessment Report (PAR).</w:t>
      </w:r>
    </w:p>
    <w:p w14:paraId="149078F6" w14:textId="77777777" w:rsidR="00CF5B30" w:rsidRPr="00F4190C" w:rsidRDefault="00CF5B30" w:rsidP="0073716A">
      <w:pPr>
        <w:pStyle w:val="Default"/>
        <w:jc w:val="both"/>
        <w:rPr>
          <w:rFonts w:ascii="Verdana" w:hAnsi="Verdana"/>
          <w:sz w:val="20"/>
          <w:szCs w:val="20"/>
          <w:lang w:val="en-GB"/>
        </w:rPr>
      </w:pPr>
    </w:p>
    <w:p w14:paraId="057D27F3" w14:textId="77777777" w:rsidR="00CF5B30" w:rsidRPr="00F4190C" w:rsidRDefault="00CF5B30" w:rsidP="0073716A">
      <w:pPr>
        <w:pStyle w:val="Default"/>
        <w:jc w:val="both"/>
        <w:rPr>
          <w:rFonts w:ascii="Verdana" w:hAnsi="Verdana"/>
          <w:b/>
          <w:bCs/>
          <w:sz w:val="20"/>
          <w:szCs w:val="20"/>
          <w:lang w:val="en-GB"/>
        </w:rPr>
      </w:pPr>
      <w:r w:rsidRPr="00F4190C">
        <w:rPr>
          <w:rFonts w:ascii="Verdana" w:hAnsi="Verdana"/>
          <w:b/>
          <w:bCs/>
          <w:sz w:val="20"/>
          <w:szCs w:val="20"/>
          <w:lang w:val="en-GB"/>
        </w:rPr>
        <w:t xml:space="preserve">General </w:t>
      </w:r>
    </w:p>
    <w:p w14:paraId="2D7239B2" w14:textId="77777777" w:rsidR="00CF5B30" w:rsidRPr="00F4190C" w:rsidRDefault="00CF5B30" w:rsidP="0073716A">
      <w:pPr>
        <w:pStyle w:val="Default"/>
        <w:jc w:val="both"/>
        <w:rPr>
          <w:rFonts w:ascii="Verdana" w:hAnsi="Verdana"/>
          <w:sz w:val="20"/>
          <w:szCs w:val="20"/>
          <w:lang w:val="en-GB"/>
        </w:rPr>
      </w:pPr>
    </w:p>
    <w:p w14:paraId="121C1FC8" w14:textId="77777777" w:rsidR="00CF5B30" w:rsidRPr="00F4190C" w:rsidRDefault="00CF5B30" w:rsidP="0073716A">
      <w:pPr>
        <w:pStyle w:val="Default"/>
        <w:jc w:val="both"/>
        <w:rPr>
          <w:rFonts w:ascii="Verdana" w:hAnsi="Verdana"/>
          <w:sz w:val="20"/>
          <w:szCs w:val="20"/>
          <w:lang w:val="en-GB"/>
        </w:rPr>
      </w:pPr>
      <w:r w:rsidRPr="00F4190C">
        <w:rPr>
          <w:rFonts w:ascii="Verdana" w:hAnsi="Verdana"/>
          <w:sz w:val="20"/>
          <w:szCs w:val="20"/>
          <w:lang w:val="en-GB"/>
        </w:rPr>
        <w:t xml:space="preserve">Detailed information on the intended use of the biocidal product as applied for by the applicant and proposed for authorisation is provided in section 2.2.1 of the PAR. </w:t>
      </w:r>
    </w:p>
    <w:p w14:paraId="5BFC0562" w14:textId="77777777" w:rsidR="00CF5B30" w:rsidRPr="00F4190C" w:rsidRDefault="00CF5B30" w:rsidP="0073716A">
      <w:pPr>
        <w:pStyle w:val="Default"/>
        <w:jc w:val="both"/>
        <w:rPr>
          <w:rFonts w:ascii="Verdana" w:hAnsi="Verdana"/>
          <w:sz w:val="20"/>
          <w:szCs w:val="20"/>
          <w:lang w:val="en-GB"/>
        </w:rPr>
      </w:pPr>
    </w:p>
    <w:p w14:paraId="6E67769C" w14:textId="77777777" w:rsidR="00CF5B30" w:rsidRPr="00F4190C" w:rsidRDefault="00CF5B30" w:rsidP="0073716A">
      <w:pPr>
        <w:pStyle w:val="Default"/>
        <w:jc w:val="both"/>
        <w:rPr>
          <w:rFonts w:ascii="Verdana" w:hAnsi="Verdana"/>
          <w:sz w:val="20"/>
          <w:szCs w:val="20"/>
          <w:lang w:val="en-GB"/>
        </w:rPr>
      </w:pPr>
      <w:r w:rsidRPr="00F4190C">
        <w:rPr>
          <w:rFonts w:ascii="Verdana" w:hAnsi="Verdana"/>
          <w:sz w:val="20"/>
          <w:szCs w:val="20"/>
          <w:lang w:val="en-GB"/>
        </w:rPr>
        <w:t xml:space="preserve">Use-specific instructions for use of the biocidal product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123E4219" w14:textId="77777777" w:rsidR="00CF5B30" w:rsidRPr="00F4190C" w:rsidRDefault="00CF5B30" w:rsidP="0073716A">
      <w:pPr>
        <w:pStyle w:val="Default"/>
        <w:jc w:val="both"/>
        <w:rPr>
          <w:rFonts w:ascii="Verdana" w:hAnsi="Verdana"/>
          <w:sz w:val="20"/>
          <w:szCs w:val="20"/>
          <w:lang w:val="en-GB"/>
        </w:rPr>
      </w:pPr>
    </w:p>
    <w:p w14:paraId="797A83A2"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A classification according to Regulation (EC) No 1272/20082 is necessary. Detailed information on classification and labelling is provided in section 2.1.3 of the PAR. The hazard and precautionary statements of the biocidal product according to Regulation (EC) No 1272/2008 are available in the SPC.</w:t>
      </w:r>
    </w:p>
    <w:p w14:paraId="6C18D3C9" w14:textId="77777777" w:rsidR="00CF5B30" w:rsidRPr="00F4190C" w:rsidRDefault="00CF5B30" w:rsidP="0073716A">
      <w:pPr>
        <w:pStyle w:val="Default"/>
        <w:jc w:val="both"/>
        <w:rPr>
          <w:rFonts w:ascii="Verdana" w:hAnsi="Verdana"/>
          <w:color w:val="auto"/>
          <w:sz w:val="20"/>
          <w:szCs w:val="20"/>
          <w:lang w:val="en-GB"/>
        </w:rPr>
      </w:pPr>
    </w:p>
    <w:p w14:paraId="0F81C2A1"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lang w:val="en-GB"/>
        </w:rPr>
        <w:t>The biocidal product contains non-active substances (so called “co-formulants”) which are considered as substances of concern.</w:t>
      </w:r>
      <w:r w:rsidRPr="00F4190C">
        <w:rPr>
          <w:rFonts w:ascii="Verdana" w:hAnsi="Verdana"/>
          <w:color w:val="auto"/>
          <w:sz w:val="20"/>
          <w:szCs w:val="20"/>
          <w:lang w:val="en-GB"/>
        </w:rPr>
        <w:t xml:space="preserve"> The non-active substances considered as substances of concern are ethanol and isopropanol. Use in accordance with the directions for use, as specified in the SPC, does not present an unacceptable risk due to presence of substances of concern. More detailed information on the substances of concern is provided in the confidential annex. </w:t>
      </w:r>
    </w:p>
    <w:p w14:paraId="001450AA" w14:textId="77777777" w:rsidR="00CF5B30" w:rsidRPr="00F4190C" w:rsidRDefault="00CF5B30" w:rsidP="0073716A">
      <w:pPr>
        <w:pStyle w:val="Default"/>
        <w:jc w:val="both"/>
        <w:rPr>
          <w:rFonts w:ascii="Verdana" w:hAnsi="Verdana"/>
          <w:color w:val="auto"/>
          <w:sz w:val="20"/>
          <w:szCs w:val="20"/>
          <w:lang w:val="en-GB"/>
        </w:rPr>
      </w:pPr>
    </w:p>
    <w:p w14:paraId="266749C0"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The biocidal product should be considered not to have endocrine-disrupting properties</w:t>
      </w:r>
      <w:r w:rsidRPr="00F4190C">
        <w:rPr>
          <w:rFonts w:ascii="Verdana" w:hAnsi="Verdana"/>
          <w:i/>
          <w:iCs/>
          <w:color w:val="auto"/>
          <w:sz w:val="20"/>
          <w:szCs w:val="20"/>
          <w:lang w:val="en-GB"/>
        </w:rPr>
        <w:t xml:space="preserve">. </w:t>
      </w:r>
    </w:p>
    <w:p w14:paraId="638502DF" w14:textId="77777777" w:rsidR="00CF5B30" w:rsidRPr="00F4190C" w:rsidRDefault="00CF5B30" w:rsidP="0073716A">
      <w:pPr>
        <w:pStyle w:val="Default"/>
        <w:jc w:val="both"/>
        <w:rPr>
          <w:rFonts w:ascii="Verdana" w:hAnsi="Verdana"/>
          <w:color w:val="auto"/>
          <w:sz w:val="20"/>
          <w:szCs w:val="20"/>
          <w:lang w:val="en-GB"/>
        </w:rPr>
      </w:pPr>
    </w:p>
    <w:p w14:paraId="00CC0E5D"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The biocidal product contains the active substance ethyl </w:t>
      </w:r>
      <w:proofErr w:type="spellStart"/>
      <w:r w:rsidRPr="00F4190C">
        <w:rPr>
          <w:rFonts w:ascii="Verdana" w:hAnsi="Verdana"/>
          <w:color w:val="auto"/>
          <w:sz w:val="20"/>
          <w:szCs w:val="20"/>
          <w:lang w:val="en-GB"/>
        </w:rPr>
        <w:t>butylacetylaminopropionate</w:t>
      </w:r>
      <w:proofErr w:type="spellEnd"/>
      <w:r w:rsidRPr="00F4190C">
        <w:rPr>
          <w:rFonts w:ascii="Verdana" w:hAnsi="Verdana"/>
          <w:color w:val="auto"/>
          <w:sz w:val="20"/>
          <w:szCs w:val="20"/>
          <w:lang w:val="en-GB"/>
        </w:rPr>
        <w:t xml:space="preserve"> (IR3535</w:t>
      </w:r>
      <w:r w:rsidRPr="00F4190C">
        <w:rPr>
          <w:rFonts w:ascii="Verdana" w:hAnsi="Verdana"/>
          <w:color w:val="auto"/>
          <w:sz w:val="20"/>
          <w:szCs w:val="20"/>
          <w:vertAlign w:val="superscript"/>
          <w:lang w:val="en-GB"/>
        </w:rPr>
        <w:t>®</w:t>
      </w:r>
      <w:r w:rsidRPr="00F4190C">
        <w:rPr>
          <w:rFonts w:ascii="Verdana" w:hAnsi="Verdana"/>
          <w:color w:val="auto"/>
          <w:sz w:val="20"/>
          <w:szCs w:val="20"/>
          <w:lang w:val="en-GB"/>
        </w:rPr>
        <w:t>), which has not yet been evaluated according to the scientific criteria set out in the Regulation (EU) 2017/2100.</w:t>
      </w:r>
      <w:r w:rsidRPr="00F4190C">
        <w:rPr>
          <w:rFonts w:ascii="Verdana" w:hAnsi="Verdana" w:cs="Verdana"/>
          <w:color w:val="auto"/>
          <w:sz w:val="20"/>
          <w:szCs w:val="20"/>
          <w:lang w:val="en-GB"/>
        </w:rPr>
        <w:t xml:space="preserve"> </w:t>
      </w:r>
    </w:p>
    <w:p w14:paraId="2F4FC819" w14:textId="77777777" w:rsidR="00CF5B30" w:rsidRPr="00F4190C" w:rsidRDefault="00CF5B30" w:rsidP="0073716A">
      <w:pPr>
        <w:pStyle w:val="Default"/>
        <w:jc w:val="both"/>
        <w:rPr>
          <w:rFonts w:ascii="Verdana" w:hAnsi="Verdana"/>
          <w:color w:val="auto"/>
          <w:sz w:val="20"/>
          <w:szCs w:val="20"/>
          <w:lang w:val="en-GB"/>
        </w:rPr>
      </w:pPr>
    </w:p>
    <w:p w14:paraId="22BC3769"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s="Verdana"/>
          <w:color w:val="auto"/>
          <w:sz w:val="20"/>
          <w:szCs w:val="20"/>
          <w:lang w:val="en-GB"/>
        </w:rPr>
        <w:t>Based on the available information, no indications of endocrine-disrupting properties according to Regulation (EU) 2017/2100 were identified for the non-active substances contained in the biocidal product.</w:t>
      </w:r>
    </w:p>
    <w:p w14:paraId="29A66B55" w14:textId="77777777" w:rsidR="00CF5B30" w:rsidRPr="00F4190C" w:rsidRDefault="00CF5B30" w:rsidP="0073716A">
      <w:pPr>
        <w:pStyle w:val="Default"/>
        <w:jc w:val="both"/>
        <w:rPr>
          <w:rFonts w:ascii="Verdana" w:hAnsi="Verdana"/>
          <w:color w:val="auto"/>
          <w:sz w:val="20"/>
          <w:szCs w:val="20"/>
          <w:lang w:val="en-GB"/>
        </w:rPr>
      </w:pPr>
    </w:p>
    <w:p w14:paraId="70707634"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More information is available in section 2.1.2.6 of the PAR and in the confidential annex. </w:t>
      </w:r>
    </w:p>
    <w:p w14:paraId="257394AD" w14:textId="77777777" w:rsidR="00CF5B30" w:rsidRPr="00F4190C" w:rsidRDefault="00CF5B30" w:rsidP="0073716A">
      <w:pPr>
        <w:pStyle w:val="Default"/>
        <w:jc w:val="both"/>
        <w:rPr>
          <w:rFonts w:ascii="Verdana" w:hAnsi="Verdana"/>
          <w:color w:val="auto"/>
          <w:sz w:val="20"/>
          <w:szCs w:val="20"/>
          <w:lang w:val="en-GB"/>
        </w:rPr>
      </w:pPr>
    </w:p>
    <w:p w14:paraId="5E1B82BE"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The biocidal product contains ethyl </w:t>
      </w:r>
      <w:proofErr w:type="spellStart"/>
      <w:r w:rsidRPr="00F4190C">
        <w:rPr>
          <w:rFonts w:ascii="Verdana" w:hAnsi="Verdana"/>
          <w:color w:val="auto"/>
          <w:sz w:val="20"/>
          <w:szCs w:val="20"/>
          <w:lang w:val="en-GB"/>
        </w:rPr>
        <w:t>butylacetylaminopropionate</w:t>
      </w:r>
      <w:proofErr w:type="spellEnd"/>
      <w:r w:rsidRPr="00F4190C">
        <w:rPr>
          <w:rFonts w:ascii="Verdana" w:hAnsi="Verdana"/>
          <w:color w:val="auto"/>
          <w:sz w:val="20"/>
          <w:szCs w:val="20"/>
          <w:lang w:val="en-GB"/>
        </w:rPr>
        <w:t xml:space="preserve"> (IR3535</w:t>
      </w:r>
      <w:r w:rsidRPr="00F4190C">
        <w:rPr>
          <w:rFonts w:ascii="Verdana" w:hAnsi="Verdana"/>
          <w:color w:val="auto"/>
          <w:sz w:val="20"/>
          <w:szCs w:val="20"/>
          <w:vertAlign w:val="superscript"/>
          <w:lang w:val="en-GB"/>
        </w:rPr>
        <w:t>®</w:t>
      </w:r>
      <w:r w:rsidRPr="00F4190C">
        <w:rPr>
          <w:rFonts w:ascii="Verdana" w:hAnsi="Verdana"/>
          <w:color w:val="auto"/>
          <w:sz w:val="20"/>
          <w:szCs w:val="20"/>
          <w:lang w:val="en-GB"/>
        </w:rPr>
        <w:t xml:space="preserve">) which does not meet the conditions laid down in Article 10(1) of Regulation (EU) No 528/2012 and is not considered as a candidate for substitution. Therefore, a comparative assessment of the biocidal product is not required. </w:t>
      </w:r>
    </w:p>
    <w:p w14:paraId="6073A151"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br w:type="page"/>
      </w:r>
    </w:p>
    <w:p w14:paraId="4F0088A7"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b/>
          <w:bCs/>
          <w:color w:val="auto"/>
          <w:sz w:val="20"/>
          <w:szCs w:val="20"/>
          <w:lang w:val="en-GB"/>
        </w:rPr>
        <w:lastRenderedPageBreak/>
        <w:t xml:space="preserve">Composition </w:t>
      </w:r>
    </w:p>
    <w:p w14:paraId="62873B8B" w14:textId="77777777" w:rsidR="00CF5B30" w:rsidRPr="00F4190C" w:rsidRDefault="00CF5B30" w:rsidP="0073716A">
      <w:pPr>
        <w:pStyle w:val="Default"/>
        <w:jc w:val="both"/>
        <w:rPr>
          <w:rFonts w:ascii="Verdana" w:hAnsi="Verdana"/>
          <w:color w:val="auto"/>
          <w:sz w:val="20"/>
          <w:szCs w:val="20"/>
          <w:lang w:val="en-GB"/>
        </w:rPr>
      </w:pPr>
    </w:p>
    <w:p w14:paraId="79042B45"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The qualitative and quantitative information on the non-confidential composition of the biocidal product is detailed in section 2.1 of the SPC. Information on the full composition is provided in the confidential annex. The manufacturer of the biocidal product is listed in section 1.3 of the SPC. </w:t>
      </w:r>
    </w:p>
    <w:p w14:paraId="2FFCE5DC" w14:textId="77777777" w:rsidR="00CF5B30" w:rsidRPr="00F4190C" w:rsidRDefault="00CF5B30" w:rsidP="0073716A">
      <w:pPr>
        <w:pStyle w:val="Default"/>
        <w:jc w:val="both"/>
        <w:rPr>
          <w:rFonts w:ascii="Verdana" w:hAnsi="Verdana"/>
          <w:color w:val="auto"/>
          <w:sz w:val="20"/>
          <w:szCs w:val="20"/>
          <w:lang w:val="en-GB"/>
        </w:rPr>
      </w:pPr>
    </w:p>
    <w:p w14:paraId="140B0310"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The chemical identity, quantity and technical equivalence requirements for the active substance in the biocidal product are met. More information is available in sections 2.1.2.1, 2.1.2.3 and 2.1.2.4 of the PAR. The manufacturer of the active substance is listed in section 1.4 of the SPC. </w:t>
      </w:r>
    </w:p>
    <w:p w14:paraId="05814400" w14:textId="77777777" w:rsidR="00CF5B30" w:rsidRPr="00F4190C" w:rsidRDefault="00CF5B30" w:rsidP="0073716A">
      <w:pPr>
        <w:pStyle w:val="Default"/>
        <w:jc w:val="both"/>
        <w:rPr>
          <w:rFonts w:ascii="Verdana" w:hAnsi="Verdana"/>
          <w:color w:val="auto"/>
          <w:sz w:val="20"/>
          <w:szCs w:val="20"/>
          <w:lang w:val="en-GB"/>
        </w:rPr>
      </w:pPr>
    </w:p>
    <w:p w14:paraId="4B1A568B"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b/>
          <w:bCs/>
          <w:color w:val="auto"/>
          <w:sz w:val="20"/>
          <w:szCs w:val="20"/>
          <w:lang w:val="en-GB"/>
        </w:rPr>
        <w:t xml:space="preserve">Conclusions of the assessments for each area </w:t>
      </w:r>
    </w:p>
    <w:p w14:paraId="4C76E238" w14:textId="77777777" w:rsidR="00CF5B30" w:rsidRPr="00F4190C" w:rsidRDefault="00CF5B30" w:rsidP="0073716A">
      <w:pPr>
        <w:pStyle w:val="Default"/>
        <w:jc w:val="both"/>
        <w:rPr>
          <w:rFonts w:ascii="Verdana" w:hAnsi="Verdana"/>
          <w:color w:val="auto"/>
          <w:sz w:val="20"/>
          <w:szCs w:val="20"/>
          <w:lang w:val="en-GB"/>
        </w:rPr>
      </w:pPr>
    </w:p>
    <w:p w14:paraId="07D16260"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The intended use as applied for by the applicant has been assessed and the conclusions of the assessments for each area are summarised below. </w:t>
      </w:r>
    </w:p>
    <w:p w14:paraId="06B7C329" w14:textId="77777777" w:rsidR="00CF5B30" w:rsidRPr="00F4190C" w:rsidRDefault="00CF5B30" w:rsidP="0073716A">
      <w:pPr>
        <w:pStyle w:val="Default"/>
        <w:jc w:val="both"/>
        <w:rPr>
          <w:rFonts w:ascii="Verdana" w:hAnsi="Verdana"/>
          <w:color w:val="auto"/>
          <w:sz w:val="20"/>
          <w:szCs w:val="20"/>
          <w:lang w:val="en-GB"/>
        </w:rPr>
      </w:pPr>
    </w:p>
    <w:p w14:paraId="52C6BDE8" w14:textId="77777777" w:rsidR="00CF5B30" w:rsidRPr="00F4190C" w:rsidRDefault="00CF5B30" w:rsidP="0073716A">
      <w:pPr>
        <w:pStyle w:val="Default"/>
        <w:jc w:val="both"/>
        <w:rPr>
          <w:rFonts w:ascii="Verdana" w:hAnsi="Verdana"/>
          <w:color w:val="auto"/>
          <w:sz w:val="20"/>
          <w:szCs w:val="20"/>
          <w:u w:val="single"/>
          <w:lang w:val="en-GB"/>
        </w:rPr>
      </w:pPr>
      <w:r w:rsidRPr="00F4190C">
        <w:rPr>
          <w:rFonts w:ascii="Verdana" w:hAnsi="Verdana"/>
          <w:color w:val="auto"/>
          <w:sz w:val="20"/>
          <w:szCs w:val="20"/>
          <w:u w:val="single"/>
          <w:lang w:val="en-GB"/>
        </w:rPr>
        <w:t xml:space="preserve">Physical, chemical and technical properties </w:t>
      </w:r>
    </w:p>
    <w:p w14:paraId="2D704819"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The </w:t>
      </w:r>
      <w:proofErr w:type="spellStart"/>
      <w:r w:rsidRPr="00F4190C">
        <w:rPr>
          <w:rFonts w:ascii="Verdana" w:hAnsi="Verdana"/>
          <w:color w:val="auto"/>
          <w:sz w:val="20"/>
          <w:szCs w:val="20"/>
          <w:lang w:val="en-GB"/>
        </w:rPr>
        <w:t>physico</w:t>
      </w:r>
      <w:proofErr w:type="spellEnd"/>
      <w:r w:rsidRPr="00F4190C">
        <w:rPr>
          <w:rFonts w:ascii="Verdana" w:hAnsi="Verdana"/>
          <w:color w:val="auto"/>
          <w:sz w:val="20"/>
          <w:szCs w:val="20"/>
          <w:lang w:val="en-GB"/>
        </w:rPr>
        <w:t xml:space="preserve">-chemical properties are deemed acceptable for the appropriate use, storage and transportation of the biocidal product. More information is available in section 2.2.2 of the PAR. </w:t>
      </w:r>
    </w:p>
    <w:p w14:paraId="478AA041" w14:textId="77777777" w:rsidR="00CF5B30" w:rsidRPr="00F4190C" w:rsidRDefault="00CF5B30" w:rsidP="0073716A">
      <w:pPr>
        <w:pStyle w:val="Default"/>
        <w:jc w:val="both"/>
        <w:rPr>
          <w:rFonts w:ascii="Verdana" w:hAnsi="Verdana"/>
          <w:color w:val="auto"/>
          <w:sz w:val="20"/>
          <w:szCs w:val="20"/>
          <w:lang w:val="en-GB"/>
        </w:rPr>
      </w:pPr>
    </w:p>
    <w:p w14:paraId="2C32A7CB"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A physical hazard was identified (Flammable Liquids, Category 2). More information is available in section 2.2.3 of the PAR.</w:t>
      </w:r>
    </w:p>
    <w:p w14:paraId="2E5BE9D8" w14:textId="77777777" w:rsidR="00CF5B30" w:rsidRPr="00F4190C" w:rsidRDefault="00CF5B30" w:rsidP="0073716A">
      <w:pPr>
        <w:pStyle w:val="Default"/>
        <w:jc w:val="both"/>
        <w:rPr>
          <w:rFonts w:ascii="Verdana" w:hAnsi="Verdana"/>
          <w:color w:val="auto"/>
          <w:sz w:val="20"/>
          <w:szCs w:val="20"/>
          <w:lang w:val="en-GB"/>
        </w:rPr>
      </w:pPr>
    </w:p>
    <w:p w14:paraId="1726C7CE" w14:textId="77777777" w:rsidR="00CF5B30" w:rsidRPr="00F4190C" w:rsidRDefault="00CF5B30" w:rsidP="0073716A">
      <w:pPr>
        <w:pStyle w:val="Default"/>
        <w:jc w:val="both"/>
        <w:rPr>
          <w:rFonts w:ascii="Verdana" w:hAnsi="Verdana"/>
          <w:color w:val="auto"/>
          <w:sz w:val="20"/>
          <w:szCs w:val="20"/>
          <w:u w:val="single"/>
          <w:lang w:val="en-GB"/>
        </w:rPr>
      </w:pPr>
      <w:r w:rsidRPr="00F4190C">
        <w:rPr>
          <w:rFonts w:ascii="Verdana" w:hAnsi="Verdana"/>
          <w:color w:val="auto"/>
          <w:sz w:val="20"/>
          <w:szCs w:val="20"/>
          <w:u w:val="single"/>
          <w:lang w:val="en-GB"/>
        </w:rPr>
        <w:t xml:space="preserve">Methods for detection and identification </w:t>
      </w:r>
    </w:p>
    <w:p w14:paraId="45CBF67D"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A validated analytical method for the determination of the concentration of the active substance is available. More information on the analytical method for the active substances is available in section 2.2.4 of the PAR.</w:t>
      </w:r>
    </w:p>
    <w:p w14:paraId="3CBBEC48" w14:textId="77777777" w:rsidR="00CF5B30" w:rsidRPr="00F4190C" w:rsidRDefault="00CF5B30" w:rsidP="0073716A">
      <w:pPr>
        <w:pStyle w:val="Default"/>
        <w:jc w:val="both"/>
        <w:rPr>
          <w:rFonts w:ascii="Verdana" w:hAnsi="Verdana"/>
          <w:color w:val="auto"/>
          <w:sz w:val="20"/>
          <w:szCs w:val="20"/>
          <w:lang w:val="en-GB"/>
        </w:rPr>
      </w:pPr>
    </w:p>
    <w:p w14:paraId="10645BF4"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Validated analytical method is provided for monitoring of relevant components of the biocidal product and/or residues in soil, air, water, animal and human body fluids, and in food and feeding stuff. More information is available in section 2.2.4 of the PAR. </w:t>
      </w:r>
    </w:p>
    <w:p w14:paraId="7528524A" w14:textId="77777777" w:rsidR="00CF5B30" w:rsidRPr="00F4190C" w:rsidRDefault="00CF5B30" w:rsidP="0073716A">
      <w:pPr>
        <w:pStyle w:val="Default"/>
        <w:jc w:val="both"/>
        <w:rPr>
          <w:rFonts w:ascii="Verdana" w:hAnsi="Verdana"/>
          <w:color w:val="auto"/>
          <w:sz w:val="20"/>
          <w:szCs w:val="20"/>
          <w:lang w:val="en-GB"/>
        </w:rPr>
      </w:pPr>
    </w:p>
    <w:p w14:paraId="26E9D8FF" w14:textId="77777777" w:rsidR="00CF5B30" w:rsidRPr="00F4190C" w:rsidRDefault="00CF5B30" w:rsidP="0073716A">
      <w:pPr>
        <w:pStyle w:val="Default"/>
        <w:jc w:val="both"/>
        <w:rPr>
          <w:rFonts w:ascii="Verdana" w:hAnsi="Verdana"/>
          <w:color w:val="auto"/>
          <w:sz w:val="20"/>
          <w:szCs w:val="20"/>
          <w:u w:val="single"/>
          <w:lang w:val="en-GB"/>
        </w:rPr>
      </w:pPr>
      <w:r w:rsidRPr="00F4190C">
        <w:rPr>
          <w:rFonts w:ascii="Verdana" w:hAnsi="Verdana"/>
          <w:color w:val="auto"/>
          <w:sz w:val="20"/>
          <w:szCs w:val="20"/>
          <w:u w:val="single"/>
          <w:lang w:val="en-GB"/>
        </w:rPr>
        <w:t xml:space="preserve">Efficacy against target organisms </w:t>
      </w:r>
    </w:p>
    <w:p w14:paraId="743668B4"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The biocidal product has been shown to be efficacious against </w:t>
      </w:r>
      <w:r w:rsidRPr="00F4190C">
        <w:rPr>
          <w:rFonts w:ascii="Verdana" w:hAnsi="Verdana"/>
          <w:iCs/>
          <w:color w:val="auto"/>
          <w:sz w:val="20"/>
          <w:szCs w:val="20"/>
          <w:lang w:val="en-GB"/>
        </w:rPr>
        <w:t>house mosquitoes (</w:t>
      </w:r>
      <w:r w:rsidRPr="00F4190C">
        <w:rPr>
          <w:rFonts w:ascii="Verdana" w:hAnsi="Verdana"/>
          <w:i/>
          <w:iCs/>
          <w:color w:val="auto"/>
          <w:sz w:val="20"/>
          <w:szCs w:val="20"/>
          <w:lang w:val="en-GB"/>
        </w:rPr>
        <w:t xml:space="preserve">Culex </w:t>
      </w:r>
      <w:r w:rsidRPr="00F4190C">
        <w:rPr>
          <w:rFonts w:ascii="Verdana" w:hAnsi="Verdana"/>
          <w:color w:val="auto"/>
          <w:sz w:val="20"/>
          <w:szCs w:val="20"/>
          <w:lang w:val="en-GB"/>
        </w:rPr>
        <w:t>spp.),</w:t>
      </w:r>
      <w:r w:rsidRPr="00F4190C">
        <w:rPr>
          <w:rFonts w:ascii="Verdana" w:hAnsi="Verdana"/>
          <w:iCs/>
          <w:color w:val="auto"/>
          <w:sz w:val="20"/>
          <w:szCs w:val="20"/>
          <w:lang w:val="en-GB"/>
        </w:rPr>
        <w:t xml:space="preserve"> tropical mosquitoes</w:t>
      </w:r>
      <w:r w:rsidRPr="00F4190C">
        <w:rPr>
          <w:rFonts w:ascii="Verdana" w:hAnsi="Verdana"/>
          <w:i/>
          <w:iCs/>
          <w:color w:val="auto"/>
          <w:sz w:val="20"/>
          <w:szCs w:val="20"/>
          <w:lang w:val="en-GB"/>
        </w:rPr>
        <w:t xml:space="preserve"> (Aedes </w:t>
      </w:r>
      <w:r w:rsidRPr="00F4190C">
        <w:rPr>
          <w:rFonts w:ascii="Verdana" w:hAnsi="Verdana"/>
          <w:color w:val="auto"/>
          <w:sz w:val="20"/>
          <w:szCs w:val="20"/>
          <w:lang w:val="en-GB"/>
        </w:rPr>
        <w:t>spp.)</w:t>
      </w:r>
      <w:r w:rsidRPr="00F4190C">
        <w:rPr>
          <w:rFonts w:ascii="Verdana" w:hAnsi="Verdana"/>
          <w:i/>
          <w:iCs/>
          <w:color w:val="auto"/>
          <w:sz w:val="20"/>
          <w:szCs w:val="20"/>
          <w:lang w:val="en-GB"/>
        </w:rPr>
        <w:t xml:space="preserve"> </w:t>
      </w:r>
      <w:r w:rsidRPr="00F4190C">
        <w:rPr>
          <w:rFonts w:ascii="Verdana" w:hAnsi="Verdana"/>
          <w:iCs/>
          <w:color w:val="auto"/>
          <w:sz w:val="20"/>
          <w:szCs w:val="20"/>
          <w:lang w:val="en-GB"/>
        </w:rPr>
        <w:t>occurring in temperate climate and hard ticks</w:t>
      </w:r>
      <w:r w:rsidRPr="00F4190C">
        <w:rPr>
          <w:rFonts w:ascii="Verdana" w:hAnsi="Verdana"/>
          <w:i/>
          <w:iCs/>
          <w:color w:val="auto"/>
          <w:sz w:val="20"/>
          <w:szCs w:val="20"/>
          <w:lang w:val="en-GB"/>
        </w:rPr>
        <w:t xml:space="preserve"> </w:t>
      </w:r>
      <w:r w:rsidRPr="00F4190C">
        <w:rPr>
          <w:rFonts w:ascii="Verdana" w:hAnsi="Verdana"/>
          <w:iCs/>
          <w:color w:val="auto"/>
          <w:sz w:val="20"/>
          <w:szCs w:val="20"/>
          <w:lang w:val="en-GB"/>
        </w:rPr>
        <w:t>(</w:t>
      </w:r>
      <w:r w:rsidRPr="00F4190C">
        <w:rPr>
          <w:rFonts w:ascii="Verdana" w:hAnsi="Verdana"/>
          <w:i/>
          <w:iCs/>
          <w:color w:val="auto"/>
          <w:sz w:val="20"/>
          <w:szCs w:val="20"/>
          <w:lang w:val="en-GB"/>
        </w:rPr>
        <w:t xml:space="preserve">Ixodes </w:t>
      </w:r>
      <w:r w:rsidRPr="00F4190C">
        <w:rPr>
          <w:rFonts w:ascii="Verdana" w:hAnsi="Verdana"/>
          <w:color w:val="auto"/>
          <w:sz w:val="20"/>
          <w:szCs w:val="20"/>
          <w:lang w:val="en-GB"/>
        </w:rPr>
        <w:t>sp.)</w:t>
      </w:r>
      <w:r w:rsidRPr="00F4190C">
        <w:rPr>
          <w:rFonts w:ascii="Verdana" w:hAnsi="Verdana"/>
          <w:iCs/>
          <w:color w:val="auto"/>
          <w:sz w:val="20"/>
          <w:szCs w:val="20"/>
          <w:lang w:val="en-GB"/>
        </w:rPr>
        <w:t xml:space="preserve"> </w:t>
      </w:r>
      <w:r w:rsidRPr="00F4190C">
        <w:rPr>
          <w:rFonts w:ascii="Verdana" w:hAnsi="Verdana"/>
          <w:color w:val="auto"/>
          <w:sz w:val="20"/>
          <w:szCs w:val="20"/>
          <w:lang w:val="en-GB"/>
        </w:rPr>
        <w:t xml:space="preserve">for the intended use. More information is available in section 2.2.5 of the PAR. </w:t>
      </w:r>
    </w:p>
    <w:p w14:paraId="665BB8D3" w14:textId="77777777" w:rsidR="00CF5B30" w:rsidRPr="00F4190C" w:rsidRDefault="00CF5B30" w:rsidP="0073716A">
      <w:pPr>
        <w:pStyle w:val="Default"/>
        <w:jc w:val="both"/>
        <w:rPr>
          <w:rFonts w:ascii="Verdana" w:hAnsi="Verdana"/>
          <w:color w:val="auto"/>
          <w:sz w:val="20"/>
          <w:szCs w:val="20"/>
          <w:lang w:val="en-GB"/>
        </w:rPr>
      </w:pPr>
    </w:p>
    <w:p w14:paraId="67CE652B" w14:textId="77777777" w:rsidR="00CF5B30" w:rsidRPr="00F4190C" w:rsidRDefault="00CF5B30" w:rsidP="0073716A">
      <w:pPr>
        <w:pStyle w:val="Default"/>
        <w:jc w:val="both"/>
        <w:rPr>
          <w:rFonts w:ascii="Verdana" w:hAnsi="Verdana"/>
          <w:color w:val="auto"/>
          <w:sz w:val="20"/>
          <w:szCs w:val="20"/>
          <w:u w:val="single"/>
          <w:lang w:val="en-GB"/>
        </w:rPr>
      </w:pPr>
      <w:r w:rsidRPr="00F4190C">
        <w:rPr>
          <w:rFonts w:ascii="Verdana" w:hAnsi="Verdana"/>
          <w:color w:val="auto"/>
          <w:sz w:val="20"/>
          <w:szCs w:val="20"/>
          <w:u w:val="single"/>
          <w:lang w:val="en-GB"/>
        </w:rPr>
        <w:t xml:space="preserve">Risk assessment for human health </w:t>
      </w:r>
    </w:p>
    <w:p w14:paraId="740C1FC0"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A human health risk assessment has been carried out for all the intended uses as applied for by the applicant. More information is available in section 2.2.6 of the PAR. </w:t>
      </w:r>
    </w:p>
    <w:p w14:paraId="102AEFA1" w14:textId="77777777" w:rsidR="00CF5B30" w:rsidRPr="00F4190C" w:rsidRDefault="00CF5B30" w:rsidP="0073716A">
      <w:pPr>
        <w:pStyle w:val="Default"/>
        <w:jc w:val="both"/>
        <w:rPr>
          <w:rFonts w:ascii="Verdana" w:hAnsi="Verdana"/>
          <w:color w:val="auto"/>
          <w:sz w:val="20"/>
          <w:szCs w:val="20"/>
          <w:lang w:val="en-GB"/>
        </w:rPr>
      </w:pPr>
    </w:p>
    <w:p w14:paraId="5A37B619"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Based on the risk assessment, it is unlikely that the intended use causes any unacceptable acute or chronic risk to non-professional users and non-professional bystanders/general public, if the directions for use, as specified in the SPC, are followed. </w:t>
      </w:r>
    </w:p>
    <w:p w14:paraId="2651C948" w14:textId="77777777" w:rsidR="00CF5B30" w:rsidRPr="00F4190C" w:rsidRDefault="00CF5B30" w:rsidP="0073716A">
      <w:pPr>
        <w:pStyle w:val="Default"/>
        <w:jc w:val="both"/>
        <w:rPr>
          <w:rFonts w:ascii="Verdana" w:hAnsi="Verdana"/>
          <w:color w:val="auto"/>
          <w:sz w:val="20"/>
          <w:szCs w:val="20"/>
          <w:lang w:val="en-GB"/>
        </w:rPr>
      </w:pPr>
    </w:p>
    <w:p w14:paraId="2AA38DB9" w14:textId="77777777" w:rsidR="00CF5B30" w:rsidRPr="00F4190C" w:rsidRDefault="00CF5B30" w:rsidP="0073716A">
      <w:pPr>
        <w:pStyle w:val="Default"/>
        <w:jc w:val="both"/>
        <w:rPr>
          <w:rFonts w:ascii="Verdana" w:hAnsi="Verdana"/>
          <w:color w:val="auto"/>
          <w:sz w:val="20"/>
          <w:szCs w:val="20"/>
          <w:u w:val="single"/>
          <w:lang w:val="en-GB"/>
        </w:rPr>
      </w:pPr>
      <w:r w:rsidRPr="00F4190C">
        <w:rPr>
          <w:rFonts w:ascii="Verdana" w:hAnsi="Verdana"/>
          <w:color w:val="auto"/>
          <w:sz w:val="20"/>
          <w:szCs w:val="20"/>
          <w:u w:val="single"/>
          <w:lang w:val="en-GB"/>
        </w:rPr>
        <w:t xml:space="preserve">Dietary risk assessment </w:t>
      </w:r>
    </w:p>
    <w:p w14:paraId="5F80BF62"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Considering the use, food or feed contamination is considered negligible if biocidal product is used as specified in the SPC. No dietary risk assessment has been performed. Risk mitigation measures have been added to avoid any food contamination by the product. More information is available in section 2.2.6 of the PAR.</w:t>
      </w:r>
    </w:p>
    <w:p w14:paraId="693AEFE3"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br w:type="page"/>
      </w:r>
    </w:p>
    <w:p w14:paraId="1511B6C7" w14:textId="77777777" w:rsidR="00CF5B30" w:rsidRPr="00F4190C" w:rsidRDefault="00CF5B30" w:rsidP="0073716A">
      <w:pPr>
        <w:pStyle w:val="Default"/>
        <w:jc w:val="both"/>
        <w:rPr>
          <w:rFonts w:ascii="Verdana" w:hAnsi="Verdana"/>
          <w:color w:val="auto"/>
          <w:sz w:val="20"/>
          <w:szCs w:val="20"/>
          <w:u w:val="single"/>
          <w:lang w:val="en-GB"/>
        </w:rPr>
      </w:pPr>
      <w:r w:rsidRPr="00F4190C">
        <w:rPr>
          <w:rFonts w:ascii="Verdana" w:hAnsi="Verdana"/>
          <w:color w:val="auto"/>
          <w:sz w:val="20"/>
          <w:szCs w:val="20"/>
          <w:u w:val="single"/>
          <w:lang w:val="en-GB"/>
        </w:rPr>
        <w:lastRenderedPageBreak/>
        <w:t xml:space="preserve">Risk assessment for animal health </w:t>
      </w:r>
    </w:p>
    <w:p w14:paraId="639DA591"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Considering the uses, exposure to animals is not expected. Therefore, no risk assessment for animal health has been performed. </w:t>
      </w:r>
    </w:p>
    <w:p w14:paraId="31E58B23" w14:textId="77777777" w:rsidR="00CF5B30" w:rsidRPr="00F4190C" w:rsidRDefault="00CF5B30" w:rsidP="0073716A">
      <w:pPr>
        <w:pStyle w:val="Default"/>
        <w:jc w:val="both"/>
        <w:rPr>
          <w:rFonts w:ascii="Verdana" w:hAnsi="Verdana"/>
          <w:color w:val="auto"/>
          <w:sz w:val="20"/>
          <w:szCs w:val="20"/>
          <w:lang w:val="en-GB"/>
        </w:rPr>
      </w:pPr>
    </w:p>
    <w:p w14:paraId="4E1780ED" w14:textId="77777777" w:rsidR="00CF5B30" w:rsidRPr="00F4190C" w:rsidRDefault="00CF5B30" w:rsidP="0073716A">
      <w:pPr>
        <w:pStyle w:val="Default"/>
        <w:jc w:val="both"/>
        <w:rPr>
          <w:rFonts w:ascii="Verdana" w:hAnsi="Verdana"/>
          <w:color w:val="auto"/>
          <w:sz w:val="20"/>
          <w:szCs w:val="20"/>
          <w:u w:val="single"/>
          <w:lang w:val="en-GB"/>
        </w:rPr>
      </w:pPr>
      <w:r w:rsidRPr="00F4190C">
        <w:rPr>
          <w:rFonts w:ascii="Verdana" w:hAnsi="Verdana"/>
          <w:color w:val="auto"/>
          <w:sz w:val="20"/>
          <w:szCs w:val="20"/>
          <w:u w:val="single"/>
          <w:lang w:val="en-GB"/>
        </w:rPr>
        <w:t>Risk assessment for the environment</w:t>
      </w:r>
    </w:p>
    <w:p w14:paraId="76B9DB50"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A risk assessment for the environment has been carried out for the intended use as applied for by the applicant. More information is available in section 2.2.8 of the PAR. </w:t>
      </w:r>
    </w:p>
    <w:p w14:paraId="531F7663" w14:textId="77777777" w:rsidR="00CF5B30" w:rsidRPr="00F4190C" w:rsidRDefault="00CF5B30" w:rsidP="0073716A">
      <w:pPr>
        <w:pStyle w:val="Default"/>
        <w:jc w:val="both"/>
        <w:rPr>
          <w:rFonts w:ascii="Verdana" w:hAnsi="Verdana"/>
          <w:color w:val="auto"/>
          <w:sz w:val="20"/>
          <w:szCs w:val="20"/>
          <w:lang w:val="en-GB"/>
        </w:rPr>
      </w:pPr>
    </w:p>
    <w:p w14:paraId="790D8436"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Ethanol and propan-2-ol are substances of concern in the product as they are active substances in PT 1, 2 and 4 and present in the product with a concentration ≥ 0.1%. However, the risk assessment for the environment is based on ethyl </w:t>
      </w:r>
      <w:proofErr w:type="spellStart"/>
      <w:r w:rsidRPr="00F4190C">
        <w:rPr>
          <w:rFonts w:ascii="Verdana" w:hAnsi="Verdana"/>
          <w:color w:val="auto"/>
          <w:sz w:val="20"/>
          <w:szCs w:val="20"/>
          <w:lang w:val="en-GB"/>
        </w:rPr>
        <w:t>butylacetylaminopropionate</w:t>
      </w:r>
      <w:proofErr w:type="spellEnd"/>
      <w:r w:rsidRPr="00F4190C">
        <w:rPr>
          <w:rFonts w:ascii="Verdana" w:hAnsi="Verdana"/>
          <w:color w:val="auto"/>
          <w:sz w:val="20"/>
          <w:szCs w:val="20"/>
          <w:lang w:val="en-GB"/>
        </w:rPr>
        <w:t xml:space="preserve"> (IR3535</w:t>
      </w:r>
      <w:r w:rsidRPr="00F4190C">
        <w:rPr>
          <w:rFonts w:ascii="Verdana" w:hAnsi="Verdana"/>
          <w:color w:val="auto"/>
          <w:sz w:val="20"/>
          <w:szCs w:val="20"/>
          <w:vertAlign w:val="superscript"/>
          <w:lang w:val="en-GB"/>
        </w:rPr>
        <w:t>®</w:t>
      </w:r>
      <w:r w:rsidRPr="00F4190C">
        <w:rPr>
          <w:rFonts w:ascii="Verdana" w:hAnsi="Verdana"/>
          <w:color w:val="auto"/>
          <w:sz w:val="20"/>
          <w:szCs w:val="20"/>
          <w:lang w:val="en-GB"/>
        </w:rPr>
        <w:t>) only. Please see section 2.2.8 of the PAR for more details.</w:t>
      </w:r>
    </w:p>
    <w:p w14:paraId="1695FA10" w14:textId="77777777" w:rsidR="00CF5B30" w:rsidRPr="00F4190C" w:rsidRDefault="00CF5B30" w:rsidP="0073716A">
      <w:pPr>
        <w:pStyle w:val="Default"/>
        <w:jc w:val="both"/>
        <w:rPr>
          <w:rFonts w:ascii="Verdana" w:hAnsi="Verdana"/>
          <w:color w:val="auto"/>
          <w:sz w:val="20"/>
          <w:szCs w:val="20"/>
          <w:lang w:val="en-GB"/>
        </w:rPr>
      </w:pPr>
    </w:p>
    <w:p w14:paraId="12A707C4" w14:textId="77777777" w:rsidR="00CF5B30" w:rsidRPr="00F4190C" w:rsidRDefault="00CF5B30" w:rsidP="0073716A">
      <w:pPr>
        <w:pStyle w:val="Default"/>
        <w:jc w:val="both"/>
        <w:rPr>
          <w:rFonts w:ascii="Verdana" w:hAnsi="Verdana"/>
          <w:color w:val="auto"/>
          <w:sz w:val="20"/>
          <w:szCs w:val="20"/>
          <w:lang w:val="en-GB"/>
        </w:rPr>
      </w:pPr>
      <w:r w:rsidRPr="00F4190C">
        <w:rPr>
          <w:rFonts w:ascii="Verdana" w:hAnsi="Verdana"/>
          <w:color w:val="auto"/>
          <w:sz w:val="20"/>
          <w:szCs w:val="20"/>
          <w:lang w:val="en-GB"/>
        </w:rPr>
        <w:t xml:space="preserve">Based on the risk assessment, it is unlikely that the intended use causes any unacceptable risk for the environment, if the directions for use, as specified in the SPC, are followed. </w:t>
      </w:r>
    </w:p>
    <w:p w14:paraId="2CE1966A" w14:textId="77777777" w:rsidR="00CF5B30" w:rsidRPr="00F4190C" w:rsidRDefault="00CF5B30" w:rsidP="009D4FCD">
      <w:pPr>
        <w:widowControl w:val="0"/>
        <w:spacing w:line="260" w:lineRule="atLeast"/>
        <w:rPr>
          <w:iCs/>
          <w:lang w:val="en-GB" w:eastAsia="en-US"/>
        </w:rPr>
      </w:pPr>
    </w:p>
    <w:p w14:paraId="65541A6D" w14:textId="77777777" w:rsidR="00CF5B30" w:rsidRPr="00F4190C" w:rsidRDefault="00CF5B30" w:rsidP="009D4FCD">
      <w:pPr>
        <w:pStyle w:val="Naslov1"/>
        <w:keepNext w:val="0"/>
        <w:widowControl w:val="0"/>
        <w:numPr>
          <w:ilvl w:val="0"/>
          <w:numId w:val="33"/>
        </w:numPr>
        <w:rPr>
          <w:lang w:val="en-GB"/>
        </w:rPr>
      </w:pPr>
      <w:r w:rsidRPr="00F4190C">
        <w:rPr>
          <w:lang w:val="en-GB" w:eastAsia="en-US"/>
        </w:rPr>
        <w:br w:type="page"/>
      </w:r>
      <w:bookmarkStart w:id="4" w:name="_Toc389728850"/>
      <w:bookmarkStart w:id="5" w:name="_Toc80877365"/>
      <w:bookmarkStart w:id="6" w:name="_Toc87447475"/>
      <w:r w:rsidRPr="00F4190C">
        <w:rPr>
          <w:lang w:val="en-GB"/>
        </w:rPr>
        <w:lastRenderedPageBreak/>
        <w:t>ASSESSMENT REPORT</w:t>
      </w:r>
      <w:bookmarkEnd w:id="4"/>
      <w:bookmarkEnd w:id="5"/>
      <w:bookmarkEnd w:id="6"/>
    </w:p>
    <w:p w14:paraId="6686B118" w14:textId="77777777" w:rsidR="00CF5B30" w:rsidRPr="00F4190C" w:rsidRDefault="00CF5B30" w:rsidP="000A0026">
      <w:pPr>
        <w:pStyle w:val="Naslov2"/>
        <w:rPr>
          <w:lang w:val="en-GB"/>
        </w:rPr>
      </w:pPr>
      <w:bookmarkStart w:id="7" w:name="_Toc387244910"/>
      <w:bookmarkStart w:id="8" w:name="_Toc387250732"/>
      <w:bookmarkStart w:id="9" w:name="_Toc388281221"/>
      <w:bookmarkStart w:id="10" w:name="_Toc388281677"/>
      <w:bookmarkStart w:id="11" w:name="_Toc387244911"/>
      <w:bookmarkStart w:id="12" w:name="_Toc387250733"/>
      <w:bookmarkStart w:id="13" w:name="_Toc388281222"/>
      <w:bookmarkStart w:id="14" w:name="_Toc388281678"/>
      <w:bookmarkStart w:id="15" w:name="_Toc418784128"/>
      <w:bookmarkStart w:id="16" w:name="_Toc418784129"/>
      <w:bookmarkStart w:id="17" w:name="_Toc80877366"/>
      <w:bookmarkStart w:id="18" w:name="_Toc87447476"/>
      <w:bookmarkStart w:id="19" w:name="_Toc366658839"/>
      <w:bookmarkStart w:id="20" w:name="d0e7"/>
      <w:bookmarkStart w:id="21" w:name="d0e6"/>
      <w:bookmarkEnd w:id="7"/>
      <w:bookmarkEnd w:id="8"/>
      <w:bookmarkEnd w:id="9"/>
      <w:bookmarkEnd w:id="10"/>
      <w:bookmarkEnd w:id="11"/>
      <w:bookmarkEnd w:id="12"/>
      <w:bookmarkEnd w:id="13"/>
      <w:bookmarkEnd w:id="14"/>
      <w:bookmarkEnd w:id="15"/>
      <w:bookmarkEnd w:id="16"/>
      <w:r w:rsidRPr="00F4190C">
        <w:rPr>
          <w:lang w:val="en-GB"/>
        </w:rPr>
        <w:t>Summary of the product assessment</w:t>
      </w:r>
      <w:bookmarkEnd w:id="17"/>
      <w:bookmarkEnd w:id="18"/>
      <w:r w:rsidRPr="00F4190C">
        <w:rPr>
          <w:lang w:val="en-GB"/>
        </w:rPr>
        <w:t xml:space="preserve"> </w:t>
      </w:r>
    </w:p>
    <w:p w14:paraId="5844DC54" w14:textId="77777777" w:rsidR="00CF5B30" w:rsidRPr="00F4190C" w:rsidRDefault="00CF5B30" w:rsidP="00CC3370">
      <w:pPr>
        <w:pStyle w:val="Naslov3"/>
        <w:rPr>
          <w:lang w:val="en-GB"/>
        </w:rPr>
      </w:pPr>
      <w:bookmarkStart w:id="22" w:name="_Toc80877367"/>
      <w:bookmarkStart w:id="23" w:name="_Toc87447477"/>
      <w:r w:rsidRPr="00F4190C">
        <w:rPr>
          <w:lang w:val="en-GB"/>
        </w:rPr>
        <w:t>Administrative information</w:t>
      </w:r>
      <w:bookmarkEnd w:id="19"/>
      <w:bookmarkEnd w:id="22"/>
      <w:bookmarkEnd w:id="23"/>
    </w:p>
    <w:p w14:paraId="64C570F5" w14:textId="77777777" w:rsidR="00CF5B30" w:rsidRPr="00F4190C" w:rsidRDefault="00CF5B30" w:rsidP="00F6686F">
      <w:pPr>
        <w:pStyle w:val="Naslov4"/>
        <w:rPr>
          <w:lang w:val="en-GB"/>
        </w:rPr>
      </w:pPr>
      <w:bookmarkStart w:id="24" w:name="_Toc80877368"/>
      <w:bookmarkStart w:id="25" w:name="_Toc87447478"/>
      <w:bookmarkStart w:id="26" w:name="_Toc366658840"/>
      <w:bookmarkStart w:id="27" w:name="d0e10"/>
      <w:bookmarkEnd w:id="20"/>
      <w:bookmarkEnd w:id="21"/>
      <w:r w:rsidRPr="00F4190C">
        <w:rPr>
          <w:lang w:val="en-GB"/>
        </w:rPr>
        <w:t>Identifier of the product</w:t>
      </w:r>
      <w:bookmarkEnd w:id="24"/>
      <w:bookmarkEnd w:id="25"/>
      <w:r w:rsidRPr="00F4190C">
        <w:rPr>
          <w:lang w:val="en-GB"/>
        </w:rPr>
        <w:t xml:space="preserve"> </w:t>
      </w:r>
      <w:bookmarkEnd w:id="26"/>
      <w:bookmarkEnd w:id="27"/>
    </w:p>
    <w:tbl>
      <w:tblPr>
        <w:tblW w:w="0" w:type="auto"/>
        <w:tblInd w:w="45" w:type="dxa"/>
        <w:tblLayout w:type="fixed"/>
        <w:tblCellMar>
          <w:left w:w="0" w:type="dxa"/>
          <w:right w:w="0" w:type="dxa"/>
        </w:tblCellMar>
        <w:tblLook w:val="0000" w:firstRow="0" w:lastRow="0" w:firstColumn="0" w:lastColumn="0" w:noHBand="0" w:noVBand="0"/>
      </w:tblPr>
      <w:tblGrid>
        <w:gridCol w:w="6091"/>
        <w:gridCol w:w="2976"/>
      </w:tblGrid>
      <w:tr w:rsidR="00CF5B30" w:rsidRPr="00F4190C" w14:paraId="6C2A4923" w14:textId="77777777" w:rsidTr="00B80506">
        <w:trPr>
          <w:tblHeader/>
        </w:trPr>
        <w:tc>
          <w:tcPr>
            <w:tcW w:w="609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58B5D2B" w14:textId="77777777" w:rsidR="00CF5B30" w:rsidRPr="00F4190C" w:rsidRDefault="00CF5B30" w:rsidP="00727DBF">
            <w:pPr>
              <w:widowControl w:val="0"/>
              <w:rPr>
                <w:lang w:val="en-GB"/>
              </w:rPr>
            </w:pPr>
            <w:r w:rsidRPr="00F4190C">
              <w:rPr>
                <w:b/>
                <w:bCs/>
                <w:szCs w:val="24"/>
                <w:lang w:val="en-GB" w:eastAsia="en-GB"/>
              </w:rPr>
              <w:t>Identifier</w:t>
            </w:r>
          </w:p>
        </w:tc>
        <w:tc>
          <w:tcPr>
            <w:tcW w:w="297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E81FF41" w14:textId="77777777" w:rsidR="00CF5B30" w:rsidRPr="00F4190C" w:rsidRDefault="00CF5B30" w:rsidP="009D4FCD">
            <w:pPr>
              <w:widowControl w:val="0"/>
              <w:rPr>
                <w:lang w:val="en-GB"/>
              </w:rPr>
            </w:pPr>
            <w:r w:rsidRPr="00F4190C">
              <w:rPr>
                <w:b/>
                <w:bCs/>
                <w:szCs w:val="24"/>
                <w:lang w:val="en-GB" w:eastAsia="en-GB"/>
              </w:rPr>
              <w:t>Country (if relevant)</w:t>
            </w:r>
          </w:p>
        </w:tc>
      </w:tr>
      <w:tr w:rsidR="00CF5B30" w:rsidRPr="00F4190C" w14:paraId="14BA275A"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44AC77" w14:textId="77777777" w:rsidR="00CF5B30" w:rsidRPr="00F633F2" w:rsidRDefault="00CF5B30" w:rsidP="009D4FCD">
            <w:pPr>
              <w:widowControl w:val="0"/>
              <w:rPr>
                <w:lang w:val="pl-PL"/>
              </w:rPr>
            </w:pPr>
            <w:r w:rsidRPr="00F633F2">
              <w:rPr>
                <w:lang w:val="pl-PL"/>
              </w:rPr>
              <w:t>BROS Pršilo proti komarjem za otroke</w:t>
            </w:r>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3E9928AC" w14:textId="77777777" w:rsidR="00CF5B30" w:rsidRPr="00F4190C" w:rsidRDefault="00CF5B30" w:rsidP="009D4FCD">
            <w:pPr>
              <w:widowControl w:val="0"/>
              <w:rPr>
                <w:lang w:val="en-GB"/>
              </w:rPr>
            </w:pPr>
            <w:r w:rsidRPr="00F4190C">
              <w:rPr>
                <w:lang w:val="en-GB"/>
              </w:rPr>
              <w:t>Slovenia</w:t>
            </w:r>
          </w:p>
        </w:tc>
      </w:tr>
      <w:tr w:rsidR="00CF5B30" w:rsidRPr="00F4190C" w14:paraId="22D9CA96"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846B81" w14:textId="77777777" w:rsidR="00CF5B30" w:rsidRPr="00F633F2" w:rsidRDefault="00CF5B30" w:rsidP="009D4FCD">
            <w:pPr>
              <w:widowControl w:val="0"/>
              <w:rPr>
                <w:lang w:val="pl-PL"/>
              </w:rPr>
            </w:pPr>
            <w:r w:rsidRPr="00F633F2">
              <w:rPr>
                <w:lang w:val="pl-PL"/>
              </w:rPr>
              <w:t>BROS Płyn na komary i kleszcze dla dzieci I</w:t>
            </w:r>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271D1C77" w14:textId="77777777" w:rsidR="00CF5B30" w:rsidRPr="00F4190C" w:rsidRDefault="00CF5B30" w:rsidP="009D4FCD">
            <w:pPr>
              <w:widowControl w:val="0"/>
              <w:rPr>
                <w:lang w:val="en-GB"/>
              </w:rPr>
            </w:pPr>
            <w:r w:rsidRPr="00F4190C">
              <w:rPr>
                <w:lang w:val="en-GB"/>
              </w:rPr>
              <w:t>Poland</w:t>
            </w:r>
          </w:p>
        </w:tc>
      </w:tr>
      <w:tr w:rsidR="00CF5B30" w:rsidRPr="00F4190C" w14:paraId="49D5A658"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3DAFAA" w14:textId="54743E4D" w:rsidR="00CF5B30" w:rsidRPr="00F4190C" w:rsidRDefault="00CF5B30" w:rsidP="000E2103">
            <w:pPr>
              <w:widowControl w:val="0"/>
              <w:rPr>
                <w:lang w:val="en-GB"/>
              </w:rPr>
            </w:pPr>
            <w:r>
              <w:rPr>
                <w:lang w:val="en-GB"/>
              </w:rPr>
              <w:t xml:space="preserve">BROS </w:t>
            </w:r>
            <w:proofErr w:type="spellStart"/>
            <w:r>
              <w:rPr>
                <w:lang w:val="en-GB"/>
              </w:rPr>
              <w:t>repelent</w:t>
            </w:r>
            <w:proofErr w:type="spellEnd"/>
            <w:r>
              <w:t xml:space="preserve"> </w:t>
            </w:r>
            <w:proofErr w:type="spellStart"/>
            <w:r w:rsidRPr="0039176A">
              <w:rPr>
                <w:lang w:val="en-GB"/>
              </w:rPr>
              <w:t>proti</w:t>
            </w:r>
            <w:proofErr w:type="spellEnd"/>
            <w:r w:rsidRPr="0039176A">
              <w:rPr>
                <w:lang w:val="en-GB"/>
              </w:rPr>
              <w:t xml:space="preserve"> </w:t>
            </w:r>
            <w:proofErr w:type="spellStart"/>
            <w:r w:rsidRPr="0039176A">
              <w:rPr>
                <w:lang w:val="en-GB"/>
              </w:rPr>
              <w:t>komárům</w:t>
            </w:r>
            <w:proofErr w:type="spellEnd"/>
            <w:r w:rsidRPr="0039176A">
              <w:rPr>
                <w:lang w:val="en-GB"/>
              </w:rPr>
              <w:t xml:space="preserve"> pro </w:t>
            </w:r>
            <w:proofErr w:type="spellStart"/>
            <w:r w:rsidRPr="0039176A">
              <w:rPr>
                <w:lang w:val="en-GB"/>
              </w:rPr>
              <w:t>děti</w:t>
            </w:r>
            <w:proofErr w:type="spellEnd"/>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1188D810" w14:textId="77777777" w:rsidR="00CF5B30" w:rsidRPr="00F4190C" w:rsidRDefault="00CF5B30" w:rsidP="009D4FCD">
            <w:pPr>
              <w:widowControl w:val="0"/>
              <w:rPr>
                <w:lang w:val="en-GB"/>
              </w:rPr>
            </w:pPr>
            <w:r w:rsidRPr="00F4190C">
              <w:rPr>
                <w:lang w:val="en-GB"/>
              </w:rPr>
              <w:t>Czech Republic</w:t>
            </w:r>
          </w:p>
        </w:tc>
      </w:tr>
      <w:tr w:rsidR="00CF5B30" w:rsidRPr="00F4190C" w14:paraId="779CEB05"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5B5137" w14:textId="77777777" w:rsidR="00CF5B30" w:rsidRPr="00F633F2" w:rsidRDefault="00CF5B30" w:rsidP="009D4FCD">
            <w:pPr>
              <w:widowControl w:val="0"/>
            </w:pPr>
            <w:r w:rsidRPr="00F633F2">
              <w:t xml:space="preserve">BROS </w:t>
            </w:r>
            <w:proofErr w:type="spellStart"/>
            <w:r w:rsidRPr="00F633F2">
              <w:t>Kids</w:t>
            </w:r>
            <w:proofErr w:type="spellEnd"/>
            <w:r w:rsidRPr="00F633F2">
              <w:t xml:space="preserve"> </w:t>
            </w:r>
            <w:proofErr w:type="spellStart"/>
            <w:r w:rsidRPr="00F633F2">
              <w:t>szúnyogriasztó</w:t>
            </w:r>
            <w:proofErr w:type="spellEnd"/>
            <w:r w:rsidRPr="00F633F2">
              <w:t xml:space="preserve"> </w:t>
            </w:r>
            <w:proofErr w:type="spellStart"/>
            <w:r w:rsidRPr="00F633F2">
              <w:t>pumpás</w:t>
            </w:r>
            <w:proofErr w:type="spellEnd"/>
            <w:r w:rsidRPr="00F633F2">
              <w:t xml:space="preserve"> </w:t>
            </w:r>
            <w:proofErr w:type="spellStart"/>
            <w:r w:rsidRPr="00F633F2">
              <w:t>aeroszol</w:t>
            </w:r>
            <w:proofErr w:type="spellEnd"/>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5E477D40" w14:textId="77777777" w:rsidR="00CF5B30" w:rsidRPr="00F4190C" w:rsidRDefault="00CF5B30" w:rsidP="009D4FCD">
            <w:pPr>
              <w:widowControl w:val="0"/>
              <w:rPr>
                <w:lang w:val="en-GB"/>
              </w:rPr>
            </w:pPr>
            <w:r w:rsidRPr="00F4190C">
              <w:rPr>
                <w:lang w:val="en-GB"/>
              </w:rPr>
              <w:t>Hungary</w:t>
            </w:r>
          </w:p>
        </w:tc>
      </w:tr>
      <w:tr w:rsidR="00CF5B30" w:rsidRPr="00F4190C" w14:paraId="74F343DF"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F118CC" w14:textId="77777777" w:rsidR="00CF5B30" w:rsidRPr="00F4190C" w:rsidRDefault="00CF5B30" w:rsidP="009D4FCD">
            <w:pPr>
              <w:widowControl w:val="0"/>
              <w:rPr>
                <w:lang w:val="en-GB"/>
              </w:rPr>
            </w:pPr>
            <w:r w:rsidRPr="00F4190C">
              <w:rPr>
                <w:lang w:val="en-GB"/>
              </w:rPr>
              <w:t xml:space="preserve">BROS </w:t>
            </w:r>
            <w:proofErr w:type="spellStart"/>
            <w:r w:rsidRPr="00F4190C">
              <w:rPr>
                <w:lang w:val="en-GB"/>
              </w:rPr>
              <w:t>Purškiklis</w:t>
            </w:r>
            <w:proofErr w:type="spellEnd"/>
            <w:r w:rsidRPr="00F4190C">
              <w:rPr>
                <w:lang w:val="en-GB"/>
              </w:rPr>
              <w:t xml:space="preserve"> </w:t>
            </w:r>
            <w:proofErr w:type="spellStart"/>
            <w:r w:rsidRPr="00F4190C">
              <w:rPr>
                <w:lang w:val="en-GB"/>
              </w:rPr>
              <w:t>nuo</w:t>
            </w:r>
            <w:proofErr w:type="spellEnd"/>
            <w:r w:rsidRPr="00F4190C">
              <w:rPr>
                <w:lang w:val="en-GB"/>
              </w:rPr>
              <w:t xml:space="preserve"> </w:t>
            </w:r>
            <w:proofErr w:type="spellStart"/>
            <w:r w:rsidRPr="00F4190C">
              <w:rPr>
                <w:lang w:val="en-GB"/>
              </w:rPr>
              <w:t>uodų</w:t>
            </w:r>
            <w:proofErr w:type="spellEnd"/>
            <w:r w:rsidRPr="00F4190C">
              <w:rPr>
                <w:lang w:val="en-GB"/>
              </w:rPr>
              <w:t xml:space="preserve"> sensitive</w:t>
            </w:r>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11513F3A" w14:textId="77777777" w:rsidR="00CF5B30" w:rsidRPr="00F4190C" w:rsidRDefault="00CF5B30" w:rsidP="009D4FCD">
            <w:pPr>
              <w:widowControl w:val="0"/>
              <w:rPr>
                <w:lang w:val="en-GB"/>
              </w:rPr>
            </w:pPr>
            <w:r w:rsidRPr="00F4190C">
              <w:rPr>
                <w:lang w:val="en-GB"/>
              </w:rPr>
              <w:t>Lithuania</w:t>
            </w:r>
          </w:p>
        </w:tc>
      </w:tr>
      <w:tr w:rsidR="00CF5B30" w:rsidRPr="00F4190C" w14:paraId="159E8746"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7FBDDF" w14:textId="77777777" w:rsidR="00CF5B30" w:rsidRPr="00F633F2" w:rsidRDefault="00CF5B30" w:rsidP="009D4FCD">
            <w:pPr>
              <w:widowControl w:val="0"/>
              <w:rPr>
                <w:lang w:val="pl-PL"/>
              </w:rPr>
            </w:pPr>
            <w:r w:rsidRPr="00F633F2">
              <w:rPr>
                <w:lang w:val="pl-PL"/>
              </w:rPr>
              <w:t>BROS Līdzeklis pret odiem bērniem</w:t>
            </w:r>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46A3D13A" w14:textId="77777777" w:rsidR="00CF5B30" w:rsidRPr="00F4190C" w:rsidRDefault="00CF5B30" w:rsidP="009D4FCD">
            <w:pPr>
              <w:widowControl w:val="0"/>
              <w:rPr>
                <w:lang w:val="en-GB"/>
              </w:rPr>
            </w:pPr>
            <w:r w:rsidRPr="00F4190C">
              <w:rPr>
                <w:lang w:val="en-GB"/>
              </w:rPr>
              <w:t>Latvia</w:t>
            </w:r>
          </w:p>
        </w:tc>
      </w:tr>
      <w:tr w:rsidR="00CF5B30" w:rsidRPr="00F4190C" w14:paraId="751AD4DD"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B83CCD" w14:textId="77777777" w:rsidR="00CF5B30" w:rsidRPr="00F4190C" w:rsidRDefault="00CF5B30" w:rsidP="009D4FCD">
            <w:pPr>
              <w:widowControl w:val="0"/>
              <w:rPr>
                <w:lang w:val="en-GB"/>
              </w:rPr>
            </w:pPr>
            <w:r w:rsidRPr="00F4190C">
              <w:rPr>
                <w:lang w:val="en-GB"/>
              </w:rPr>
              <w:t xml:space="preserve">BROS </w:t>
            </w:r>
            <w:proofErr w:type="spellStart"/>
            <w:r w:rsidRPr="00F4190C">
              <w:rPr>
                <w:lang w:val="en-GB"/>
              </w:rPr>
              <w:t>Sääsetõrjepihusti</w:t>
            </w:r>
            <w:proofErr w:type="spellEnd"/>
            <w:r w:rsidRPr="00F4190C">
              <w:rPr>
                <w:lang w:val="en-GB"/>
              </w:rPr>
              <w:t xml:space="preserve"> </w:t>
            </w:r>
            <w:proofErr w:type="spellStart"/>
            <w:r w:rsidRPr="00F4190C">
              <w:rPr>
                <w:lang w:val="en-GB"/>
              </w:rPr>
              <w:t>lastele</w:t>
            </w:r>
            <w:proofErr w:type="spellEnd"/>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20018367" w14:textId="77777777" w:rsidR="00CF5B30" w:rsidRPr="00F4190C" w:rsidRDefault="00CF5B30" w:rsidP="009D4FCD">
            <w:pPr>
              <w:widowControl w:val="0"/>
              <w:rPr>
                <w:lang w:val="en-GB"/>
              </w:rPr>
            </w:pPr>
            <w:r w:rsidRPr="00F4190C">
              <w:rPr>
                <w:lang w:val="en-GB"/>
              </w:rPr>
              <w:t>Estonia</w:t>
            </w:r>
          </w:p>
        </w:tc>
      </w:tr>
      <w:tr w:rsidR="00CF5B30" w:rsidRPr="00F4190C" w14:paraId="18034DD0"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65294F" w14:textId="77777777" w:rsidR="00CF5B30" w:rsidRPr="00F633F2" w:rsidRDefault="00CF5B30" w:rsidP="009D4FCD">
            <w:pPr>
              <w:widowControl w:val="0"/>
            </w:pPr>
            <w:r w:rsidRPr="00F633F2">
              <w:t xml:space="preserve">BROS </w:t>
            </w:r>
            <w:proofErr w:type="spellStart"/>
            <w:r w:rsidRPr="00F633F2">
              <w:t>лосион</w:t>
            </w:r>
            <w:proofErr w:type="spellEnd"/>
            <w:r w:rsidRPr="00F633F2">
              <w:t xml:space="preserve"> </w:t>
            </w:r>
            <w:proofErr w:type="spellStart"/>
            <w:r w:rsidRPr="00F633F2">
              <w:t>против</w:t>
            </w:r>
            <w:proofErr w:type="spellEnd"/>
            <w:r w:rsidRPr="00F633F2">
              <w:t xml:space="preserve"> </w:t>
            </w:r>
            <w:proofErr w:type="spellStart"/>
            <w:r w:rsidRPr="00F633F2">
              <w:t>комари</w:t>
            </w:r>
            <w:proofErr w:type="spellEnd"/>
            <w:r w:rsidRPr="00F633F2">
              <w:t xml:space="preserve"> </w:t>
            </w:r>
            <w:proofErr w:type="spellStart"/>
            <w:r w:rsidRPr="00F633F2">
              <w:t>Sensitive</w:t>
            </w:r>
            <w:proofErr w:type="spellEnd"/>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40EE7B77" w14:textId="77777777" w:rsidR="00CF5B30" w:rsidRPr="00F4190C" w:rsidRDefault="00CF5B30" w:rsidP="009D4FCD">
            <w:pPr>
              <w:widowControl w:val="0"/>
              <w:rPr>
                <w:lang w:val="en-GB"/>
              </w:rPr>
            </w:pPr>
            <w:r w:rsidRPr="00F4190C">
              <w:rPr>
                <w:lang w:val="en-GB"/>
              </w:rPr>
              <w:t>Bulgaria</w:t>
            </w:r>
          </w:p>
        </w:tc>
      </w:tr>
      <w:tr w:rsidR="00CF5B30" w:rsidRPr="00F4190C" w14:paraId="04E225F5"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CCE646" w14:textId="77777777" w:rsidR="00CF5B30" w:rsidRPr="00F633F2" w:rsidRDefault="00CF5B30" w:rsidP="009D4FCD">
            <w:pPr>
              <w:widowControl w:val="0"/>
            </w:pPr>
            <w:r w:rsidRPr="00F633F2">
              <w:t>BROS SOLUŢIE ÎMPOTRIVA ŢÂNŢARILOR (ADECVATĂ ŞI PENTRU COPII)</w:t>
            </w:r>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3CAAF0BC" w14:textId="77777777" w:rsidR="00CF5B30" w:rsidRPr="00F4190C" w:rsidRDefault="00CF5B30" w:rsidP="009D4FCD">
            <w:pPr>
              <w:widowControl w:val="0"/>
              <w:rPr>
                <w:lang w:val="en-GB"/>
              </w:rPr>
            </w:pPr>
            <w:r w:rsidRPr="00F4190C">
              <w:rPr>
                <w:lang w:val="en-GB"/>
              </w:rPr>
              <w:t>Romania</w:t>
            </w:r>
          </w:p>
        </w:tc>
      </w:tr>
      <w:tr w:rsidR="00CF5B30" w:rsidRPr="00F4190C" w14:paraId="2358F690" w14:textId="77777777" w:rsidTr="00B80506">
        <w:tc>
          <w:tcPr>
            <w:tcW w:w="609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D6CA51" w14:textId="77777777" w:rsidR="00CF5B30" w:rsidRPr="00F633F2" w:rsidRDefault="00CF5B30" w:rsidP="009D4FCD">
            <w:pPr>
              <w:widowControl w:val="0"/>
              <w:rPr>
                <w:lang w:val="pl-PL"/>
              </w:rPr>
            </w:pPr>
            <w:r w:rsidRPr="00F633F2">
              <w:rPr>
                <w:lang w:val="pl-PL"/>
              </w:rPr>
              <w:t>BROS Losion protiv komaraca – za djecu</w:t>
            </w:r>
          </w:p>
        </w:tc>
        <w:tc>
          <w:tcPr>
            <w:tcW w:w="2976" w:type="dxa"/>
            <w:tcBorders>
              <w:top w:val="nil"/>
              <w:left w:val="nil"/>
              <w:bottom w:val="single" w:sz="4" w:space="0" w:color="000000"/>
              <w:right w:val="single" w:sz="4" w:space="0" w:color="000000"/>
            </w:tcBorders>
            <w:tcMar>
              <w:top w:w="40" w:type="dxa"/>
              <w:left w:w="40" w:type="dxa"/>
              <w:bottom w:w="40" w:type="dxa"/>
              <w:right w:w="40" w:type="dxa"/>
            </w:tcMar>
          </w:tcPr>
          <w:p w14:paraId="351C8CF9" w14:textId="77777777" w:rsidR="00CF5B30" w:rsidRPr="00F4190C" w:rsidRDefault="00CF5B30" w:rsidP="009D4FCD">
            <w:pPr>
              <w:widowControl w:val="0"/>
              <w:rPr>
                <w:lang w:val="en-GB"/>
              </w:rPr>
            </w:pPr>
            <w:r w:rsidRPr="00F4190C">
              <w:rPr>
                <w:lang w:val="en-GB"/>
              </w:rPr>
              <w:t>Croatia</w:t>
            </w:r>
          </w:p>
        </w:tc>
      </w:tr>
    </w:tbl>
    <w:p w14:paraId="26F7BE71" w14:textId="77777777" w:rsidR="00CF5B30" w:rsidRPr="00F4190C" w:rsidRDefault="00CF5B30" w:rsidP="00F6686F">
      <w:pPr>
        <w:pStyle w:val="Naslov4"/>
        <w:rPr>
          <w:lang w:val="en-GB"/>
        </w:rPr>
      </w:pPr>
      <w:bookmarkStart w:id="28" w:name="_Toc80877369"/>
      <w:bookmarkStart w:id="29" w:name="_Toc87447479"/>
      <w:bookmarkStart w:id="30" w:name="_Toc366658844"/>
      <w:bookmarkStart w:id="31" w:name="d0e350"/>
      <w:r w:rsidRPr="00F4190C">
        <w:rPr>
          <w:lang w:val="en-GB"/>
        </w:rPr>
        <w:t>Authorisation holder</w:t>
      </w:r>
      <w:bookmarkEnd w:id="28"/>
      <w:bookmarkEnd w:id="29"/>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20"/>
      </w:tblGrid>
      <w:tr w:rsidR="00CF5B30" w:rsidRPr="00F4190C" w14:paraId="272BB703" w14:textId="77777777" w:rsidTr="00DF21BC">
        <w:tc>
          <w:tcPr>
            <w:tcW w:w="3397" w:type="dxa"/>
            <w:vMerge w:val="restart"/>
            <w:tcBorders>
              <w:top w:val="single" w:sz="4" w:space="0" w:color="000000"/>
              <w:left w:val="single" w:sz="4" w:space="0" w:color="000000"/>
              <w:bottom w:val="nil"/>
              <w:right w:val="single" w:sz="4" w:space="0" w:color="000000"/>
            </w:tcBorders>
          </w:tcPr>
          <w:p w14:paraId="0951BD83" w14:textId="77777777" w:rsidR="00CF5B30" w:rsidRPr="00F4190C" w:rsidRDefault="00CF5B30" w:rsidP="009D4FCD">
            <w:pPr>
              <w:widowControl w:val="0"/>
              <w:rPr>
                <w:b/>
                <w:lang w:val="en-GB"/>
              </w:rPr>
            </w:pPr>
            <w:bookmarkStart w:id="32" w:name="d0e66"/>
            <w:r w:rsidRPr="00F4190C">
              <w:rPr>
                <w:b/>
                <w:bCs/>
                <w:szCs w:val="24"/>
                <w:lang w:val="en-GB" w:eastAsia="en-GB"/>
              </w:rPr>
              <w:t>Name and address of the authorisation holder</w:t>
            </w:r>
          </w:p>
        </w:tc>
        <w:tc>
          <w:tcPr>
            <w:tcW w:w="1115"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1FDFF081" w14:textId="77777777" w:rsidR="00CF5B30" w:rsidRPr="00F4190C" w:rsidRDefault="00CF5B30" w:rsidP="009D4FCD">
            <w:pPr>
              <w:widowControl w:val="0"/>
              <w:rPr>
                <w:b/>
                <w:lang w:val="en-GB"/>
              </w:rPr>
            </w:pPr>
            <w:r w:rsidRPr="00F4190C">
              <w:rPr>
                <w:b/>
                <w:lang w:val="en-GB"/>
              </w:rPr>
              <w:t>Name</w:t>
            </w:r>
          </w:p>
        </w:tc>
        <w:tc>
          <w:tcPr>
            <w:tcW w:w="4520" w:type="dxa"/>
            <w:tcBorders>
              <w:top w:val="single" w:sz="4" w:space="0" w:color="000000"/>
              <w:left w:val="nil"/>
              <w:bottom w:val="single" w:sz="4" w:space="0" w:color="000000"/>
              <w:right w:val="single" w:sz="4" w:space="0" w:color="000000"/>
            </w:tcBorders>
            <w:tcMar>
              <w:top w:w="40" w:type="dxa"/>
              <w:left w:w="40" w:type="dxa"/>
              <w:right w:w="40" w:type="dxa"/>
            </w:tcMar>
          </w:tcPr>
          <w:p w14:paraId="6D1A5B41" w14:textId="1EF71ECB" w:rsidR="00CF5B30" w:rsidRPr="00F633F2" w:rsidRDefault="00CF5B30" w:rsidP="009D4FCD">
            <w:pPr>
              <w:widowControl w:val="0"/>
              <w:rPr>
                <w:lang w:val="pl-PL"/>
              </w:rPr>
            </w:pPr>
            <w:r w:rsidRPr="00F633F2">
              <w:rPr>
                <w:lang w:val="pl-PL"/>
              </w:rPr>
              <w:t xml:space="preserve">BROS Spółka z ograniczoną odpowiedzialnością </w:t>
            </w:r>
          </w:p>
        </w:tc>
      </w:tr>
      <w:bookmarkEnd w:id="32"/>
      <w:tr w:rsidR="00CF5B30" w:rsidRPr="00F4190C" w14:paraId="4C49CC06" w14:textId="77777777" w:rsidTr="00DF21BC">
        <w:tc>
          <w:tcPr>
            <w:tcW w:w="3397" w:type="dxa"/>
            <w:vMerge/>
            <w:tcBorders>
              <w:top w:val="nil"/>
              <w:left w:val="single" w:sz="4" w:space="0" w:color="000000"/>
              <w:bottom w:val="single" w:sz="4" w:space="0" w:color="000000"/>
              <w:right w:val="single" w:sz="4" w:space="0" w:color="auto"/>
            </w:tcBorders>
          </w:tcPr>
          <w:p w14:paraId="5318C53B" w14:textId="77777777" w:rsidR="00CF5B30" w:rsidRPr="00F633F2" w:rsidRDefault="00CF5B30" w:rsidP="009D4FCD">
            <w:pPr>
              <w:pStyle w:val="Special"/>
              <w:rPr>
                <w:b/>
                <w:lang w:val="pl-PL"/>
              </w:rPr>
            </w:pPr>
          </w:p>
        </w:tc>
        <w:tc>
          <w:tcPr>
            <w:tcW w:w="11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534BC9" w14:textId="77777777" w:rsidR="00CF5B30" w:rsidRPr="00F4190C" w:rsidRDefault="00CF5B30" w:rsidP="009D4FCD">
            <w:pPr>
              <w:widowControl w:val="0"/>
              <w:rPr>
                <w:b/>
                <w:lang w:val="en-GB"/>
              </w:rPr>
            </w:pPr>
            <w:r w:rsidRPr="00F4190C">
              <w:rPr>
                <w:b/>
                <w:lang w:val="en-GB"/>
              </w:rPr>
              <w:t>Address</w:t>
            </w:r>
          </w:p>
        </w:tc>
        <w:tc>
          <w:tcPr>
            <w:tcW w:w="4520" w:type="dxa"/>
            <w:tcBorders>
              <w:top w:val="nil"/>
              <w:left w:val="single" w:sz="4" w:space="0" w:color="auto"/>
              <w:bottom w:val="single" w:sz="4" w:space="0" w:color="000000"/>
              <w:right w:val="single" w:sz="4" w:space="0" w:color="000000"/>
            </w:tcBorders>
            <w:tcMar>
              <w:left w:w="40" w:type="dxa"/>
              <w:bottom w:w="40" w:type="dxa"/>
              <w:right w:w="40" w:type="dxa"/>
            </w:tcMar>
          </w:tcPr>
          <w:p w14:paraId="2E8F58AE" w14:textId="77777777" w:rsidR="00CF5B30" w:rsidRPr="00F4190C" w:rsidRDefault="00CF5B30" w:rsidP="009D4FCD">
            <w:pPr>
              <w:widowControl w:val="0"/>
              <w:rPr>
                <w:lang w:val="en-GB"/>
              </w:rPr>
            </w:pPr>
            <w:r w:rsidRPr="00F4190C">
              <w:rPr>
                <w:lang w:val="en-GB"/>
              </w:rPr>
              <w:t xml:space="preserve">ul. </w:t>
            </w:r>
            <w:proofErr w:type="spellStart"/>
            <w:r w:rsidRPr="00F4190C">
              <w:rPr>
                <w:lang w:val="en-GB"/>
              </w:rPr>
              <w:t>Karpia</w:t>
            </w:r>
            <w:proofErr w:type="spellEnd"/>
            <w:r w:rsidRPr="00F4190C">
              <w:rPr>
                <w:lang w:val="en-GB"/>
              </w:rPr>
              <w:t xml:space="preserve"> 24, 61-619 </w:t>
            </w:r>
            <w:proofErr w:type="spellStart"/>
            <w:r w:rsidRPr="00F4190C">
              <w:rPr>
                <w:lang w:val="en-GB"/>
              </w:rPr>
              <w:t>Poznań</w:t>
            </w:r>
            <w:proofErr w:type="spellEnd"/>
            <w:r w:rsidRPr="00F4190C">
              <w:rPr>
                <w:lang w:val="en-GB"/>
              </w:rPr>
              <w:t>, Poland</w:t>
            </w:r>
          </w:p>
        </w:tc>
      </w:tr>
      <w:tr w:rsidR="00CF5B30" w:rsidRPr="00F4190C" w14:paraId="26B73922" w14:textId="77777777" w:rsidTr="00DF21B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24E097" w14:textId="77777777" w:rsidR="00CF5B30" w:rsidRPr="00F4190C" w:rsidRDefault="00CF5B30" w:rsidP="009D4FCD">
            <w:pPr>
              <w:widowControl w:val="0"/>
              <w:rPr>
                <w:b/>
                <w:lang w:val="en-GB"/>
              </w:rPr>
            </w:pPr>
            <w:r w:rsidRPr="00F4190C">
              <w:rPr>
                <w:b/>
                <w:bCs/>
                <w:szCs w:val="24"/>
                <w:lang w:val="en-GB" w:eastAsia="en-GB"/>
              </w:rPr>
              <w:t>Authorisation number</w:t>
            </w:r>
          </w:p>
        </w:tc>
        <w:tc>
          <w:tcPr>
            <w:tcW w:w="5635" w:type="dxa"/>
            <w:gridSpan w:val="2"/>
            <w:tcBorders>
              <w:top w:val="nil"/>
              <w:left w:val="nil"/>
              <w:bottom w:val="single" w:sz="4" w:space="0" w:color="000000"/>
              <w:right w:val="single" w:sz="4" w:space="0" w:color="000000"/>
            </w:tcBorders>
            <w:tcMar>
              <w:top w:w="40" w:type="dxa"/>
              <w:left w:w="40" w:type="dxa"/>
              <w:bottom w:w="40" w:type="dxa"/>
              <w:right w:w="40" w:type="dxa"/>
            </w:tcMar>
          </w:tcPr>
          <w:p w14:paraId="0FC8D59A" w14:textId="77777777" w:rsidR="00CF5B30" w:rsidRPr="00F4190C" w:rsidRDefault="00CF5B30" w:rsidP="009D4FCD">
            <w:pPr>
              <w:widowControl w:val="0"/>
              <w:rPr>
                <w:lang w:val="en-GB"/>
              </w:rPr>
            </w:pPr>
          </w:p>
        </w:tc>
      </w:tr>
      <w:tr w:rsidR="00CF5B30" w:rsidRPr="00F4190C" w14:paraId="6FD342ED" w14:textId="77777777" w:rsidTr="00DF21B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178C11" w14:textId="77777777" w:rsidR="00CF5B30" w:rsidRPr="00F4190C" w:rsidRDefault="00CF5B30" w:rsidP="009D4FCD">
            <w:pPr>
              <w:widowControl w:val="0"/>
              <w:rPr>
                <w:b/>
                <w:lang w:val="en-GB"/>
              </w:rPr>
            </w:pPr>
            <w:r w:rsidRPr="00F4190C">
              <w:rPr>
                <w:b/>
                <w:bCs/>
                <w:szCs w:val="24"/>
                <w:lang w:val="en-GB" w:eastAsia="en-GB"/>
              </w:rPr>
              <w:t>Date of the authorisation</w:t>
            </w:r>
          </w:p>
        </w:tc>
        <w:tc>
          <w:tcPr>
            <w:tcW w:w="563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865434A" w14:textId="77777777" w:rsidR="00CF5B30" w:rsidRPr="00F4190C" w:rsidRDefault="00CF5B30" w:rsidP="009D4FCD">
            <w:pPr>
              <w:widowControl w:val="0"/>
              <w:rPr>
                <w:lang w:val="en-GB"/>
              </w:rPr>
            </w:pPr>
          </w:p>
        </w:tc>
      </w:tr>
      <w:tr w:rsidR="00CF5B30" w:rsidRPr="00F4190C" w14:paraId="0BC2DCFB" w14:textId="77777777" w:rsidTr="00DF21B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BB5E29" w14:textId="77777777" w:rsidR="00CF5B30" w:rsidRPr="00F4190C" w:rsidRDefault="00CF5B30" w:rsidP="009D4FCD">
            <w:pPr>
              <w:widowControl w:val="0"/>
              <w:rPr>
                <w:b/>
                <w:lang w:val="en-GB"/>
              </w:rPr>
            </w:pPr>
            <w:r w:rsidRPr="00F4190C">
              <w:rPr>
                <w:b/>
                <w:bCs/>
                <w:szCs w:val="24"/>
                <w:lang w:val="en-GB" w:eastAsia="en-GB"/>
              </w:rPr>
              <w:t>Expiry date of the authorisation</w:t>
            </w:r>
          </w:p>
        </w:tc>
        <w:tc>
          <w:tcPr>
            <w:tcW w:w="5635" w:type="dxa"/>
            <w:gridSpan w:val="2"/>
            <w:tcBorders>
              <w:top w:val="nil"/>
              <w:left w:val="nil"/>
              <w:bottom w:val="single" w:sz="4" w:space="0" w:color="000000"/>
              <w:right w:val="single" w:sz="4" w:space="0" w:color="000000"/>
            </w:tcBorders>
            <w:tcMar>
              <w:top w:w="40" w:type="dxa"/>
              <w:left w:w="40" w:type="dxa"/>
              <w:bottom w:w="40" w:type="dxa"/>
              <w:right w:w="40" w:type="dxa"/>
            </w:tcMar>
          </w:tcPr>
          <w:p w14:paraId="2D17F947" w14:textId="77777777" w:rsidR="00CF5B30" w:rsidRPr="00F4190C" w:rsidRDefault="00CF5B30" w:rsidP="009D4FCD">
            <w:pPr>
              <w:widowControl w:val="0"/>
              <w:rPr>
                <w:lang w:val="en-GB"/>
              </w:rPr>
            </w:pPr>
          </w:p>
        </w:tc>
      </w:tr>
    </w:tbl>
    <w:p w14:paraId="4DA447E6" w14:textId="77777777" w:rsidR="00CF5B30" w:rsidRPr="00F4190C" w:rsidRDefault="00CF5B30" w:rsidP="00F6686F">
      <w:pPr>
        <w:pStyle w:val="Naslov4"/>
        <w:rPr>
          <w:lang w:val="en-GB"/>
        </w:rPr>
      </w:pPr>
      <w:bookmarkStart w:id="33" w:name="_Toc366658842"/>
      <w:bookmarkStart w:id="34" w:name="d0e146"/>
      <w:bookmarkStart w:id="35" w:name="_Toc80877370"/>
      <w:bookmarkStart w:id="36" w:name="_Toc87447480"/>
      <w:r w:rsidRPr="00F4190C">
        <w:rPr>
          <w:lang w:val="en-GB"/>
        </w:rPr>
        <w:t>Manufacturer of the product</w:t>
      </w:r>
      <w:bookmarkEnd w:id="33"/>
      <w:bookmarkEnd w:id="34"/>
      <w:bookmarkEnd w:id="35"/>
      <w:bookmarkEnd w:id="36"/>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CF5B30" w:rsidRPr="00F4190C" w14:paraId="03C87152" w14:textId="77777777" w:rsidTr="008940F0">
        <w:tc>
          <w:tcPr>
            <w:tcW w:w="3397" w:type="dxa"/>
            <w:tcMar>
              <w:top w:w="40" w:type="dxa"/>
              <w:left w:w="40" w:type="dxa"/>
              <w:bottom w:w="40" w:type="dxa"/>
              <w:right w:w="40" w:type="dxa"/>
            </w:tcMar>
          </w:tcPr>
          <w:p w14:paraId="32671DAB" w14:textId="77777777" w:rsidR="00CF5B30" w:rsidRPr="00F4190C" w:rsidRDefault="00CF5B30" w:rsidP="009D4FCD">
            <w:pPr>
              <w:widowControl w:val="0"/>
              <w:rPr>
                <w:b/>
                <w:lang w:val="en-GB"/>
              </w:rPr>
            </w:pPr>
            <w:r w:rsidRPr="00F4190C">
              <w:rPr>
                <w:b/>
                <w:bCs/>
                <w:szCs w:val="24"/>
                <w:lang w:val="en-GB" w:eastAsia="en-GB"/>
              </w:rPr>
              <w:t>Name of manufacturer</w:t>
            </w:r>
          </w:p>
        </w:tc>
        <w:tc>
          <w:tcPr>
            <w:tcW w:w="5670" w:type="dxa"/>
            <w:tcMar>
              <w:top w:w="40" w:type="dxa"/>
              <w:left w:w="40" w:type="dxa"/>
              <w:bottom w:w="40" w:type="dxa"/>
              <w:right w:w="40" w:type="dxa"/>
            </w:tcMar>
          </w:tcPr>
          <w:p w14:paraId="38E9FE2A" w14:textId="046B664D" w:rsidR="00CF5B30" w:rsidRPr="00F633F2" w:rsidRDefault="00CF5B30" w:rsidP="009D4FCD">
            <w:pPr>
              <w:widowControl w:val="0"/>
              <w:rPr>
                <w:lang w:val="pl-PL"/>
              </w:rPr>
            </w:pPr>
            <w:r w:rsidRPr="00F633F2">
              <w:rPr>
                <w:lang w:val="pl-PL"/>
              </w:rPr>
              <w:t xml:space="preserve">BROS Spółka z ograniczoną odpowiedzialnością </w:t>
            </w:r>
          </w:p>
        </w:tc>
      </w:tr>
      <w:tr w:rsidR="00CF5B30" w:rsidRPr="00F4190C" w14:paraId="001BDBEC" w14:textId="77777777" w:rsidTr="008940F0">
        <w:tc>
          <w:tcPr>
            <w:tcW w:w="3397" w:type="dxa"/>
            <w:tcMar>
              <w:top w:w="40" w:type="dxa"/>
              <w:left w:w="40" w:type="dxa"/>
              <w:bottom w:w="40" w:type="dxa"/>
              <w:right w:w="40" w:type="dxa"/>
            </w:tcMar>
          </w:tcPr>
          <w:p w14:paraId="3BB00505" w14:textId="77777777" w:rsidR="00CF5B30" w:rsidRPr="00F4190C" w:rsidRDefault="00CF5B30" w:rsidP="009D4FCD">
            <w:pPr>
              <w:widowControl w:val="0"/>
              <w:rPr>
                <w:b/>
                <w:lang w:val="en-GB"/>
              </w:rPr>
            </w:pPr>
            <w:r w:rsidRPr="00F4190C">
              <w:rPr>
                <w:b/>
                <w:bCs/>
                <w:szCs w:val="24"/>
                <w:lang w:val="en-GB" w:eastAsia="en-GB"/>
              </w:rPr>
              <w:t>Address of manufacturer</w:t>
            </w:r>
          </w:p>
        </w:tc>
        <w:tc>
          <w:tcPr>
            <w:tcW w:w="5670" w:type="dxa"/>
            <w:tcMar>
              <w:top w:w="40" w:type="dxa"/>
              <w:left w:w="40" w:type="dxa"/>
              <w:bottom w:w="40" w:type="dxa"/>
              <w:right w:w="40" w:type="dxa"/>
            </w:tcMar>
          </w:tcPr>
          <w:p w14:paraId="6ABD6D6D" w14:textId="77777777" w:rsidR="00CF5B30" w:rsidRPr="00F4190C" w:rsidRDefault="00CF5B30" w:rsidP="009D4FCD">
            <w:pPr>
              <w:widowControl w:val="0"/>
              <w:rPr>
                <w:lang w:val="en-GB"/>
              </w:rPr>
            </w:pPr>
            <w:r w:rsidRPr="00F4190C">
              <w:rPr>
                <w:lang w:val="en-GB"/>
              </w:rPr>
              <w:t xml:space="preserve">ul. </w:t>
            </w:r>
            <w:proofErr w:type="spellStart"/>
            <w:r w:rsidRPr="00F4190C">
              <w:rPr>
                <w:lang w:val="en-GB"/>
              </w:rPr>
              <w:t>Karpia</w:t>
            </w:r>
            <w:proofErr w:type="spellEnd"/>
            <w:r w:rsidRPr="00F4190C">
              <w:rPr>
                <w:lang w:val="en-GB"/>
              </w:rPr>
              <w:t xml:space="preserve"> 24, 61-619 </w:t>
            </w:r>
            <w:proofErr w:type="spellStart"/>
            <w:r w:rsidRPr="00F4190C">
              <w:rPr>
                <w:lang w:val="en-GB"/>
              </w:rPr>
              <w:t>Poznań</w:t>
            </w:r>
            <w:proofErr w:type="spellEnd"/>
            <w:r w:rsidRPr="00F4190C">
              <w:rPr>
                <w:lang w:val="en-GB"/>
              </w:rPr>
              <w:t>, Poland</w:t>
            </w:r>
          </w:p>
        </w:tc>
      </w:tr>
      <w:tr w:rsidR="00CF5B30" w:rsidRPr="00F4190C" w14:paraId="592128E4" w14:textId="77777777" w:rsidTr="008940F0">
        <w:tc>
          <w:tcPr>
            <w:tcW w:w="3397" w:type="dxa"/>
            <w:tcMar>
              <w:top w:w="40" w:type="dxa"/>
              <w:left w:w="40" w:type="dxa"/>
              <w:bottom w:w="40" w:type="dxa"/>
              <w:right w:w="40" w:type="dxa"/>
            </w:tcMar>
          </w:tcPr>
          <w:p w14:paraId="47D0A0BC" w14:textId="77777777" w:rsidR="00CF5B30" w:rsidRPr="00F4190C" w:rsidRDefault="00CF5B30" w:rsidP="009D4FCD">
            <w:pPr>
              <w:widowControl w:val="0"/>
              <w:rPr>
                <w:b/>
                <w:lang w:val="en-GB"/>
              </w:rPr>
            </w:pPr>
            <w:r w:rsidRPr="00F4190C">
              <w:rPr>
                <w:b/>
                <w:bCs/>
                <w:szCs w:val="24"/>
                <w:lang w:val="en-GB" w:eastAsia="en-GB"/>
              </w:rPr>
              <w:t>Location of manufacturing sites</w:t>
            </w:r>
          </w:p>
        </w:tc>
        <w:tc>
          <w:tcPr>
            <w:tcW w:w="5670" w:type="dxa"/>
            <w:tcMar>
              <w:top w:w="40" w:type="dxa"/>
              <w:left w:w="40" w:type="dxa"/>
              <w:bottom w:w="40" w:type="dxa"/>
              <w:right w:w="40" w:type="dxa"/>
            </w:tcMar>
          </w:tcPr>
          <w:p w14:paraId="29B32863" w14:textId="77777777" w:rsidR="00CF5B30" w:rsidRPr="00F4190C" w:rsidRDefault="00CF5B30" w:rsidP="009D4FCD">
            <w:pPr>
              <w:widowControl w:val="0"/>
              <w:rPr>
                <w:lang w:val="en-GB"/>
              </w:rPr>
            </w:pPr>
            <w:r w:rsidRPr="00F4190C">
              <w:rPr>
                <w:lang w:val="en-GB"/>
              </w:rPr>
              <w:t xml:space="preserve">ul. </w:t>
            </w:r>
            <w:proofErr w:type="spellStart"/>
            <w:r w:rsidRPr="00F4190C">
              <w:rPr>
                <w:lang w:val="en-GB"/>
              </w:rPr>
              <w:t>Karpia</w:t>
            </w:r>
            <w:proofErr w:type="spellEnd"/>
            <w:r w:rsidRPr="00F4190C">
              <w:rPr>
                <w:lang w:val="en-GB"/>
              </w:rPr>
              <w:t xml:space="preserve"> 24, 61-619 </w:t>
            </w:r>
            <w:proofErr w:type="spellStart"/>
            <w:r w:rsidRPr="00F4190C">
              <w:rPr>
                <w:lang w:val="en-GB"/>
              </w:rPr>
              <w:t>Poznań</w:t>
            </w:r>
            <w:proofErr w:type="spellEnd"/>
            <w:r w:rsidRPr="00F4190C">
              <w:rPr>
                <w:lang w:val="en-GB"/>
              </w:rPr>
              <w:t>, Poland</w:t>
            </w:r>
          </w:p>
        </w:tc>
      </w:tr>
    </w:tbl>
    <w:p w14:paraId="682AA53E" w14:textId="77777777" w:rsidR="00CF5B30" w:rsidRPr="00F4190C" w:rsidRDefault="00CF5B30" w:rsidP="00F6686F">
      <w:pPr>
        <w:pStyle w:val="Naslov4"/>
        <w:rPr>
          <w:lang w:val="en-GB"/>
        </w:rPr>
      </w:pPr>
      <w:bookmarkStart w:id="37" w:name="_Toc366658843"/>
      <w:bookmarkStart w:id="38" w:name="_Toc80877371"/>
      <w:bookmarkStart w:id="39" w:name="_Toc87447481"/>
      <w:r w:rsidRPr="00F4190C">
        <w:rPr>
          <w:lang w:val="en-GB"/>
        </w:rPr>
        <w:t>Manufacturer of the active substance</w:t>
      </w:r>
      <w:bookmarkEnd w:id="37"/>
      <w:bookmarkEnd w:id="38"/>
      <w:bookmarkEnd w:id="39"/>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CF5B30" w:rsidRPr="00F4190C" w14:paraId="4B9F5572" w14:textId="77777777" w:rsidTr="008940F0">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122360" w14:textId="77777777" w:rsidR="00CF5B30" w:rsidRPr="00F4190C" w:rsidRDefault="00CF5B30" w:rsidP="009D4FCD">
            <w:pPr>
              <w:widowControl w:val="0"/>
              <w:rPr>
                <w:b/>
                <w:lang w:val="en-GB"/>
              </w:rPr>
            </w:pPr>
            <w:r w:rsidRPr="00F4190C">
              <w:rPr>
                <w:b/>
                <w:bCs/>
                <w:szCs w:val="24"/>
                <w:lang w:val="en-GB" w:eastAsia="en-GB"/>
              </w:rPr>
              <w:t>Active substance</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E3EA47" w14:textId="77777777" w:rsidR="00CF5B30" w:rsidRPr="00F4190C" w:rsidRDefault="00CF5B30" w:rsidP="009D4FCD">
            <w:pPr>
              <w:widowControl w:val="0"/>
              <w:rPr>
                <w:lang w:val="en-GB"/>
              </w:rPr>
            </w:pPr>
            <w:r w:rsidRPr="00F4190C">
              <w:rPr>
                <w:lang w:val="en-GB"/>
              </w:rPr>
              <w:t xml:space="preserve">Ethyl </w:t>
            </w:r>
            <w:proofErr w:type="spellStart"/>
            <w:r w:rsidRPr="00F4190C">
              <w:rPr>
                <w:lang w:val="en-GB"/>
              </w:rPr>
              <w:t>butylacetylaminopropionate</w:t>
            </w:r>
            <w:proofErr w:type="spellEnd"/>
          </w:p>
        </w:tc>
      </w:tr>
      <w:tr w:rsidR="00CF5B30" w:rsidRPr="00F4190C" w14:paraId="75B2E79B" w14:textId="77777777" w:rsidTr="008940F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9DE456" w14:textId="77777777" w:rsidR="00CF5B30" w:rsidRPr="00F4190C" w:rsidRDefault="00CF5B30" w:rsidP="009D4FCD">
            <w:pPr>
              <w:widowControl w:val="0"/>
              <w:rPr>
                <w:b/>
                <w:lang w:val="en-GB"/>
              </w:rPr>
            </w:pPr>
            <w:r w:rsidRPr="00F4190C">
              <w:rPr>
                <w:b/>
                <w:bCs/>
                <w:szCs w:val="24"/>
                <w:lang w:val="en-GB" w:eastAsia="en-GB"/>
              </w:rPr>
              <w:t>Name of manufacturer</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564D7CA0" w14:textId="77777777" w:rsidR="00CF5B30" w:rsidRPr="00F4190C" w:rsidRDefault="00CF5B30" w:rsidP="009D4FCD">
            <w:pPr>
              <w:widowControl w:val="0"/>
              <w:rPr>
                <w:lang w:val="en-GB"/>
              </w:rPr>
            </w:pPr>
            <w:r w:rsidRPr="00F4190C">
              <w:rPr>
                <w:lang w:val="en-GB"/>
              </w:rPr>
              <w:t xml:space="preserve">Merck </w:t>
            </w:r>
            <w:proofErr w:type="spellStart"/>
            <w:r w:rsidRPr="00F4190C">
              <w:rPr>
                <w:lang w:val="en-GB"/>
              </w:rPr>
              <w:t>KGaA</w:t>
            </w:r>
            <w:proofErr w:type="spellEnd"/>
          </w:p>
        </w:tc>
      </w:tr>
      <w:tr w:rsidR="00CF5B30" w:rsidRPr="00F4190C" w14:paraId="5EA1882E" w14:textId="77777777" w:rsidTr="008940F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6C0B35" w14:textId="77777777" w:rsidR="00CF5B30" w:rsidRPr="00F4190C" w:rsidRDefault="00CF5B30" w:rsidP="009D4FCD">
            <w:pPr>
              <w:widowControl w:val="0"/>
              <w:rPr>
                <w:b/>
                <w:lang w:val="en-GB"/>
              </w:rPr>
            </w:pPr>
            <w:r w:rsidRPr="00F4190C">
              <w:rPr>
                <w:b/>
                <w:bCs/>
                <w:szCs w:val="24"/>
                <w:lang w:val="en-GB" w:eastAsia="en-GB"/>
              </w:rPr>
              <w:t>Address of manufacturer</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2AF6F1A8" w14:textId="77777777" w:rsidR="00CF5B30" w:rsidRPr="00F4190C" w:rsidRDefault="00CF5B30" w:rsidP="009D4FCD">
            <w:pPr>
              <w:widowControl w:val="0"/>
              <w:rPr>
                <w:lang w:val="en-GB"/>
              </w:rPr>
            </w:pPr>
            <w:r w:rsidRPr="00F4190C">
              <w:rPr>
                <w:lang w:val="en-GB"/>
              </w:rPr>
              <w:t xml:space="preserve">Frankfurter </w:t>
            </w:r>
            <w:proofErr w:type="spellStart"/>
            <w:r w:rsidRPr="00F4190C">
              <w:rPr>
                <w:lang w:val="en-GB"/>
              </w:rPr>
              <w:t>Straße</w:t>
            </w:r>
            <w:proofErr w:type="spellEnd"/>
            <w:r w:rsidRPr="00F4190C">
              <w:rPr>
                <w:lang w:val="en-GB"/>
              </w:rPr>
              <w:t xml:space="preserve"> 250</w:t>
            </w:r>
            <w:r>
              <w:rPr>
                <w:lang w:val="en-GB"/>
              </w:rPr>
              <w:t>,</w:t>
            </w:r>
            <w:r w:rsidRPr="00F4190C">
              <w:rPr>
                <w:lang w:val="en-GB"/>
              </w:rPr>
              <w:t xml:space="preserve"> 64293 Darmstadt, Germany</w:t>
            </w:r>
          </w:p>
        </w:tc>
      </w:tr>
      <w:tr w:rsidR="00CF5B30" w:rsidRPr="00F4190C" w14:paraId="3D277766" w14:textId="77777777" w:rsidTr="008940F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F237DB" w14:textId="77777777" w:rsidR="00CF5B30" w:rsidRPr="00F4190C" w:rsidRDefault="00CF5B30" w:rsidP="009D4FCD">
            <w:pPr>
              <w:widowControl w:val="0"/>
              <w:rPr>
                <w:b/>
                <w:lang w:val="en-GB"/>
              </w:rPr>
            </w:pPr>
            <w:r w:rsidRPr="00F4190C">
              <w:rPr>
                <w:b/>
                <w:bCs/>
                <w:szCs w:val="24"/>
                <w:lang w:val="en-GB" w:eastAsia="en-GB"/>
              </w:rPr>
              <w:t>Location of manufacturing sites</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6855C305" w14:textId="77777777" w:rsidR="00CF5B30" w:rsidRPr="006B5F07" w:rsidRDefault="00CF5B30" w:rsidP="009D4FCD">
            <w:pPr>
              <w:widowControl w:val="0"/>
              <w:rPr>
                <w:lang w:val="it-IT"/>
              </w:rPr>
            </w:pPr>
            <w:r w:rsidRPr="006B5F07">
              <w:rPr>
                <w:lang w:val="it-IT"/>
              </w:rPr>
              <w:t xml:space="preserve">Poligono Merck, 08100 </w:t>
            </w:r>
            <w:proofErr w:type="spellStart"/>
            <w:r w:rsidRPr="006B5F07">
              <w:rPr>
                <w:lang w:val="it-IT"/>
              </w:rPr>
              <w:t>Mollet</w:t>
            </w:r>
            <w:proofErr w:type="spellEnd"/>
            <w:r w:rsidRPr="006B5F07">
              <w:rPr>
                <w:lang w:val="it-IT"/>
              </w:rPr>
              <w:t xml:space="preserve"> del </w:t>
            </w:r>
            <w:proofErr w:type="spellStart"/>
            <w:r w:rsidRPr="006B5F07">
              <w:rPr>
                <w:lang w:val="it-IT"/>
              </w:rPr>
              <w:t>Vallés</w:t>
            </w:r>
            <w:proofErr w:type="spellEnd"/>
            <w:r w:rsidRPr="006B5F07">
              <w:rPr>
                <w:lang w:val="it-IT"/>
              </w:rPr>
              <w:t xml:space="preserve">, </w:t>
            </w:r>
            <w:proofErr w:type="spellStart"/>
            <w:r w:rsidRPr="006B5F07">
              <w:rPr>
                <w:lang w:val="it-IT"/>
              </w:rPr>
              <w:t>Barcelona</w:t>
            </w:r>
            <w:proofErr w:type="spellEnd"/>
            <w:r w:rsidRPr="006B5F07">
              <w:rPr>
                <w:lang w:val="it-IT"/>
              </w:rPr>
              <w:t xml:space="preserve">, </w:t>
            </w:r>
            <w:proofErr w:type="spellStart"/>
            <w:r w:rsidRPr="006B5F07">
              <w:rPr>
                <w:lang w:val="it-IT"/>
              </w:rPr>
              <w:t>Spain</w:t>
            </w:r>
            <w:proofErr w:type="spellEnd"/>
          </w:p>
        </w:tc>
      </w:tr>
    </w:tbl>
    <w:p w14:paraId="2E1C6311" w14:textId="77777777" w:rsidR="00CF5B30" w:rsidRPr="006B5F07" w:rsidRDefault="00CF5B30" w:rsidP="009D4FCD">
      <w:pPr>
        <w:pStyle w:val="Absatz"/>
        <w:widowControl w:val="0"/>
        <w:ind w:left="0"/>
        <w:rPr>
          <w:rFonts w:ascii="Verdana" w:hAnsi="Verdana"/>
          <w:lang w:val="it-IT"/>
        </w:rPr>
      </w:pPr>
    </w:p>
    <w:p w14:paraId="121142F1" w14:textId="77777777" w:rsidR="00CF5B30" w:rsidRPr="006B5F07" w:rsidRDefault="00CF5B30" w:rsidP="009D4FCD">
      <w:pPr>
        <w:pStyle w:val="Absatz"/>
        <w:widowControl w:val="0"/>
        <w:ind w:left="0"/>
        <w:rPr>
          <w:rFonts w:ascii="Verdana" w:hAnsi="Verdana"/>
          <w:lang w:val="it-IT"/>
        </w:rPr>
      </w:pPr>
    </w:p>
    <w:p w14:paraId="3B41E122" w14:textId="77777777" w:rsidR="00CF5B30" w:rsidRPr="00F4190C" w:rsidRDefault="00CF5B30" w:rsidP="00C41A1B">
      <w:pPr>
        <w:pStyle w:val="Naslov3"/>
        <w:rPr>
          <w:lang w:val="en-GB"/>
        </w:rPr>
      </w:pPr>
      <w:bookmarkStart w:id="40" w:name="_Toc80877372"/>
      <w:r w:rsidRPr="006B5F07">
        <w:rPr>
          <w:lang w:val="it-IT"/>
        </w:rPr>
        <w:br w:type="page"/>
      </w:r>
      <w:bookmarkStart w:id="41" w:name="_Toc87447482"/>
      <w:r w:rsidRPr="00F4190C">
        <w:rPr>
          <w:lang w:val="en-GB"/>
        </w:rPr>
        <w:lastRenderedPageBreak/>
        <w:t>Product composition and formulation</w:t>
      </w:r>
      <w:bookmarkEnd w:id="30"/>
      <w:bookmarkEnd w:id="40"/>
      <w:bookmarkEnd w:id="41"/>
    </w:p>
    <w:p w14:paraId="69669710" w14:textId="77777777" w:rsidR="00CF5B30" w:rsidRPr="00F4190C" w:rsidRDefault="00CF5B30" w:rsidP="009D4FCD">
      <w:pPr>
        <w:widowControl w:val="0"/>
        <w:spacing w:line="260" w:lineRule="atLeast"/>
        <w:rPr>
          <w:lang w:val="en-GB" w:eastAsia="en-US"/>
        </w:rPr>
      </w:pPr>
      <w:bookmarkStart w:id="42" w:name="_Toc366658845"/>
      <w:bookmarkEnd w:id="31"/>
      <w:r w:rsidRPr="00F4190C">
        <w:rPr>
          <w:lang w:val="en-GB" w:eastAsia="en-US"/>
        </w:rPr>
        <w:t>NB: the full composition of the product according to Annex III Title 1 should be provided in the confidential annex.</w:t>
      </w:r>
    </w:p>
    <w:p w14:paraId="1FBE261E" w14:textId="77777777" w:rsidR="00CF5B30" w:rsidRPr="00F4190C" w:rsidRDefault="00CF5B30" w:rsidP="009D4FCD">
      <w:pPr>
        <w:widowControl w:val="0"/>
        <w:spacing w:line="260" w:lineRule="atLeast"/>
        <w:rPr>
          <w:lang w:val="en-GB" w:eastAsia="en-US"/>
        </w:rPr>
      </w:pPr>
    </w:p>
    <w:p w14:paraId="5CC9168D" w14:textId="77777777" w:rsidR="00CF5B30" w:rsidRPr="00F4190C" w:rsidRDefault="00CF5B30" w:rsidP="009D4FCD">
      <w:pPr>
        <w:widowControl w:val="0"/>
        <w:spacing w:line="260" w:lineRule="atLeast"/>
        <w:jc w:val="both"/>
        <w:rPr>
          <w:lang w:val="en-GB" w:eastAsia="en-US"/>
        </w:rPr>
      </w:pPr>
      <w:r w:rsidRPr="00F4190C">
        <w:rPr>
          <w:lang w:val="en-GB" w:eastAsia="en-US"/>
        </w:rPr>
        <w:t>Does the product have the same identity and composition as the product evaluated in connection with the approval for listing of the active substance(s) on the Union list of approved active substances under Regulation No. 528/2012?</w:t>
      </w:r>
    </w:p>
    <w:p w14:paraId="29730E45" w14:textId="77777777" w:rsidR="00CF5B30" w:rsidRPr="00F4190C" w:rsidRDefault="00CF5B30" w:rsidP="009D4FCD">
      <w:pPr>
        <w:widowControl w:val="0"/>
        <w:spacing w:line="260" w:lineRule="atLeast"/>
        <w:ind w:left="720"/>
        <w:jc w:val="both"/>
        <w:rPr>
          <w:lang w:val="en-GB" w:eastAsia="fr-FR"/>
        </w:rPr>
      </w:pPr>
      <w:r w:rsidRPr="00F4190C">
        <w:rPr>
          <w:lang w:val="en-GB" w:eastAsia="en-US"/>
        </w:rPr>
        <w:t xml:space="preserve">Yes </w:t>
      </w:r>
      <w:r w:rsidRPr="00F4190C">
        <w:rPr>
          <w:lang w:val="en-GB" w:eastAsia="en-US"/>
        </w:rPr>
        <w:tab/>
      </w:r>
      <w:r w:rsidRPr="00F4190C">
        <w:rPr>
          <w:lang w:val="en-GB" w:eastAsia="fr-FR"/>
        </w:rPr>
        <w:fldChar w:fldCharType="begin">
          <w:ffData>
            <w:name w:val="Check1"/>
            <w:enabled/>
            <w:calcOnExit w:val="0"/>
            <w:checkBox>
              <w:sizeAuto/>
              <w:default w:val="0"/>
              <w:checked w:val="0"/>
            </w:checkBox>
          </w:ffData>
        </w:fldChar>
      </w:r>
      <w:r w:rsidRPr="00F4190C">
        <w:rPr>
          <w:lang w:val="en-GB" w:eastAsia="fr-FR"/>
        </w:rPr>
        <w:instrText xml:space="preserve"> FORMCHECKBOX </w:instrText>
      </w:r>
      <w:r w:rsidR="00DC47F3">
        <w:rPr>
          <w:lang w:val="en-GB" w:eastAsia="fr-FR"/>
        </w:rPr>
      </w:r>
      <w:r w:rsidR="00DC47F3">
        <w:rPr>
          <w:lang w:val="en-GB" w:eastAsia="fr-FR"/>
        </w:rPr>
        <w:fldChar w:fldCharType="separate"/>
      </w:r>
      <w:r w:rsidRPr="00F4190C">
        <w:rPr>
          <w:lang w:val="en-GB" w:eastAsia="fr-FR"/>
        </w:rPr>
        <w:fldChar w:fldCharType="end"/>
      </w:r>
    </w:p>
    <w:p w14:paraId="3DF727E3" w14:textId="77777777" w:rsidR="00CF5B30" w:rsidRPr="00F4190C" w:rsidRDefault="00CF5B30" w:rsidP="008C1ABD">
      <w:pPr>
        <w:widowControl w:val="0"/>
        <w:spacing w:line="260" w:lineRule="atLeast"/>
        <w:ind w:left="720"/>
        <w:jc w:val="both"/>
        <w:rPr>
          <w:lang w:val="en-GB" w:eastAsia="fr-FR"/>
        </w:rPr>
      </w:pPr>
      <w:r w:rsidRPr="00F4190C">
        <w:rPr>
          <w:lang w:val="en-GB" w:eastAsia="en-US"/>
        </w:rPr>
        <w:t xml:space="preserve">No </w:t>
      </w:r>
      <w:r w:rsidRPr="00F4190C">
        <w:rPr>
          <w:lang w:val="en-GB" w:eastAsia="en-US"/>
        </w:rPr>
        <w:tab/>
      </w:r>
      <w:bookmarkStart w:id="43" w:name="Check1"/>
      <w:r w:rsidRPr="00F4190C">
        <w:rPr>
          <w:lang w:val="en-GB" w:eastAsia="fr-FR"/>
        </w:rPr>
        <w:fldChar w:fldCharType="begin">
          <w:ffData>
            <w:name w:val="Check1"/>
            <w:enabled/>
            <w:calcOnExit w:val="0"/>
            <w:checkBox>
              <w:sizeAuto/>
              <w:default w:val="1"/>
            </w:checkBox>
          </w:ffData>
        </w:fldChar>
      </w:r>
      <w:r w:rsidRPr="00F4190C">
        <w:rPr>
          <w:lang w:val="en-GB" w:eastAsia="fr-FR"/>
        </w:rPr>
        <w:instrText xml:space="preserve"> FORMCHECKBOX </w:instrText>
      </w:r>
      <w:r w:rsidR="00DC47F3">
        <w:rPr>
          <w:lang w:val="en-GB" w:eastAsia="fr-FR"/>
        </w:rPr>
      </w:r>
      <w:r w:rsidR="00DC47F3">
        <w:rPr>
          <w:lang w:val="en-GB" w:eastAsia="fr-FR"/>
        </w:rPr>
        <w:fldChar w:fldCharType="separate"/>
      </w:r>
      <w:r w:rsidRPr="00F4190C">
        <w:rPr>
          <w:lang w:val="en-GB" w:eastAsia="fr-FR"/>
        </w:rPr>
        <w:fldChar w:fldCharType="end"/>
      </w:r>
      <w:bookmarkEnd w:id="43"/>
    </w:p>
    <w:p w14:paraId="4DC1F97E" w14:textId="77777777" w:rsidR="00CF5B30" w:rsidRPr="00F4190C" w:rsidRDefault="00CF5B30" w:rsidP="00C06F12">
      <w:pPr>
        <w:widowControl w:val="0"/>
        <w:spacing w:line="260" w:lineRule="atLeast"/>
        <w:jc w:val="both"/>
        <w:rPr>
          <w:lang w:val="en-GB" w:eastAsia="fr-FR"/>
        </w:rPr>
      </w:pPr>
    </w:p>
    <w:p w14:paraId="258D424C" w14:textId="77777777" w:rsidR="00CF5B30" w:rsidRPr="00F4190C" w:rsidRDefault="00CF5B30" w:rsidP="008C1ABD">
      <w:pPr>
        <w:pStyle w:val="Naslov4"/>
        <w:rPr>
          <w:lang w:val="en-GB"/>
        </w:rPr>
      </w:pPr>
      <w:bookmarkStart w:id="44" w:name="_Toc80877373"/>
      <w:bookmarkStart w:id="45" w:name="_Toc87447483"/>
      <w:r w:rsidRPr="00F4190C">
        <w:rPr>
          <w:lang w:val="en-GB"/>
        </w:rPr>
        <w:t>Identity of the active substance</w:t>
      </w:r>
      <w:bookmarkEnd w:id="44"/>
      <w:bookmarkEnd w:id="45"/>
    </w:p>
    <w:tbl>
      <w:tblPr>
        <w:tblpPr w:leftFromText="181" w:rightFromText="181" w:bottomFromText="284"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7"/>
        <w:gridCol w:w="5247"/>
      </w:tblGrid>
      <w:tr w:rsidR="00CF5B30" w:rsidRPr="00F4190C" w14:paraId="0DA03F58" w14:textId="77777777" w:rsidTr="001E35E0">
        <w:tc>
          <w:tcPr>
            <w:tcW w:w="9430" w:type="dxa"/>
            <w:gridSpan w:val="2"/>
            <w:shd w:val="clear" w:color="auto" w:fill="FFFFCC"/>
          </w:tcPr>
          <w:p w14:paraId="37352A30" w14:textId="77777777" w:rsidR="00CF5B30" w:rsidRPr="00F4190C" w:rsidRDefault="00CF5B30" w:rsidP="001E35E0">
            <w:pPr>
              <w:widowControl w:val="0"/>
              <w:spacing w:line="260" w:lineRule="atLeast"/>
              <w:jc w:val="center"/>
              <w:rPr>
                <w:b/>
                <w:lang w:val="en-GB" w:eastAsia="en-US"/>
              </w:rPr>
            </w:pPr>
            <w:r w:rsidRPr="00F4190C">
              <w:rPr>
                <w:b/>
                <w:lang w:val="en-GB" w:eastAsia="en-US"/>
              </w:rPr>
              <w:t>Main constituent(s)</w:t>
            </w:r>
          </w:p>
        </w:tc>
      </w:tr>
      <w:tr w:rsidR="00CF5B30" w:rsidRPr="00F4190C" w14:paraId="76C0F045" w14:textId="77777777" w:rsidTr="001E35E0">
        <w:tc>
          <w:tcPr>
            <w:tcW w:w="4077" w:type="dxa"/>
          </w:tcPr>
          <w:p w14:paraId="57AAC685" w14:textId="77777777" w:rsidR="00CF5B30" w:rsidRPr="00F4190C" w:rsidRDefault="00CF5B30" w:rsidP="001E35E0">
            <w:pPr>
              <w:widowControl w:val="0"/>
              <w:spacing w:line="260" w:lineRule="atLeast"/>
              <w:rPr>
                <w:b/>
                <w:lang w:val="en-GB" w:eastAsia="en-US"/>
              </w:rPr>
            </w:pPr>
            <w:r w:rsidRPr="00F4190C">
              <w:rPr>
                <w:b/>
                <w:lang w:val="en-GB" w:eastAsia="en-US"/>
              </w:rPr>
              <w:t>ISO name</w:t>
            </w:r>
          </w:p>
        </w:tc>
        <w:tc>
          <w:tcPr>
            <w:tcW w:w="5353" w:type="dxa"/>
          </w:tcPr>
          <w:p w14:paraId="4D8EB4F5" w14:textId="77777777" w:rsidR="00CF5B30" w:rsidRPr="00F4190C" w:rsidRDefault="00CF5B30" w:rsidP="001E35E0">
            <w:pPr>
              <w:widowControl w:val="0"/>
              <w:spacing w:line="260" w:lineRule="atLeast"/>
              <w:rPr>
                <w:lang w:val="en-GB" w:eastAsia="en-US"/>
              </w:rPr>
            </w:pPr>
            <w:r w:rsidRPr="00F4190C">
              <w:rPr>
                <w:lang w:val="en-GB" w:eastAsia="en-US"/>
              </w:rPr>
              <w:t>IR3535</w:t>
            </w:r>
            <w:r w:rsidRPr="00F4190C">
              <w:rPr>
                <w:vertAlign w:val="superscript"/>
                <w:lang w:val="en-GB" w:eastAsia="en-US"/>
              </w:rPr>
              <w:t>®</w:t>
            </w:r>
          </w:p>
        </w:tc>
      </w:tr>
      <w:tr w:rsidR="00CF5B30" w:rsidRPr="00F4190C" w14:paraId="0C168753" w14:textId="77777777" w:rsidTr="001E35E0">
        <w:tc>
          <w:tcPr>
            <w:tcW w:w="4077" w:type="dxa"/>
          </w:tcPr>
          <w:p w14:paraId="62CE7C07" w14:textId="77777777" w:rsidR="00CF5B30" w:rsidRPr="00F4190C" w:rsidRDefault="00CF5B30" w:rsidP="001E35E0">
            <w:pPr>
              <w:widowControl w:val="0"/>
              <w:spacing w:line="260" w:lineRule="atLeast"/>
              <w:rPr>
                <w:b/>
                <w:lang w:val="en-GB" w:eastAsia="en-US"/>
              </w:rPr>
            </w:pPr>
            <w:r w:rsidRPr="00F4190C">
              <w:rPr>
                <w:b/>
                <w:lang w:val="en-GB" w:eastAsia="en-US"/>
              </w:rPr>
              <w:t>IUPAC or EC name</w:t>
            </w:r>
          </w:p>
        </w:tc>
        <w:tc>
          <w:tcPr>
            <w:tcW w:w="5353" w:type="dxa"/>
          </w:tcPr>
          <w:p w14:paraId="26790737" w14:textId="77777777" w:rsidR="00CF5B30" w:rsidRPr="00F4190C" w:rsidRDefault="00CF5B30" w:rsidP="001E35E0">
            <w:pPr>
              <w:widowControl w:val="0"/>
              <w:spacing w:line="260" w:lineRule="atLeast"/>
              <w:rPr>
                <w:lang w:val="en-GB"/>
              </w:rPr>
            </w:pPr>
            <w:r w:rsidRPr="00F4190C">
              <w:rPr>
                <w:shd w:val="clear" w:color="auto" w:fill="FFFFFF"/>
                <w:lang w:val="en-GB"/>
              </w:rPr>
              <w:t>3-(N-acetyl-N-butyl)</w:t>
            </w:r>
            <w:proofErr w:type="spellStart"/>
            <w:r w:rsidRPr="00F4190C">
              <w:rPr>
                <w:shd w:val="clear" w:color="auto" w:fill="FFFFFF"/>
                <w:lang w:val="en-GB"/>
              </w:rPr>
              <w:t>aminopropionic</w:t>
            </w:r>
            <w:proofErr w:type="spellEnd"/>
            <w:r w:rsidRPr="00F4190C">
              <w:rPr>
                <w:shd w:val="clear" w:color="auto" w:fill="FFFFFF"/>
                <w:lang w:val="en-GB"/>
              </w:rPr>
              <w:t xml:space="preserve"> acid ethyl ester</w:t>
            </w:r>
          </w:p>
        </w:tc>
      </w:tr>
      <w:tr w:rsidR="00CF5B30" w:rsidRPr="00F4190C" w14:paraId="12817F4A" w14:textId="77777777" w:rsidTr="001E35E0">
        <w:tc>
          <w:tcPr>
            <w:tcW w:w="4077" w:type="dxa"/>
          </w:tcPr>
          <w:p w14:paraId="5752336C" w14:textId="77777777" w:rsidR="00CF5B30" w:rsidRPr="00F4190C" w:rsidRDefault="00CF5B30" w:rsidP="001E35E0">
            <w:pPr>
              <w:widowControl w:val="0"/>
              <w:spacing w:line="260" w:lineRule="atLeast"/>
              <w:rPr>
                <w:b/>
                <w:lang w:val="en-GB" w:eastAsia="en-US"/>
              </w:rPr>
            </w:pPr>
            <w:r w:rsidRPr="00F4190C">
              <w:rPr>
                <w:b/>
                <w:lang w:val="en-GB" w:eastAsia="en-US"/>
              </w:rPr>
              <w:t>EC number</w:t>
            </w:r>
          </w:p>
        </w:tc>
        <w:tc>
          <w:tcPr>
            <w:tcW w:w="5353" w:type="dxa"/>
          </w:tcPr>
          <w:p w14:paraId="078B9FE3" w14:textId="77777777" w:rsidR="00CF5B30" w:rsidRPr="00F4190C" w:rsidRDefault="00CF5B30" w:rsidP="001E35E0">
            <w:pPr>
              <w:widowControl w:val="0"/>
              <w:spacing w:line="260" w:lineRule="atLeast"/>
              <w:rPr>
                <w:lang w:val="en-GB" w:eastAsia="en-US"/>
              </w:rPr>
            </w:pPr>
            <w:r w:rsidRPr="00F4190C">
              <w:rPr>
                <w:lang w:val="en-GB"/>
              </w:rPr>
              <w:t>257-835-0</w:t>
            </w:r>
          </w:p>
        </w:tc>
      </w:tr>
      <w:tr w:rsidR="00CF5B30" w:rsidRPr="00F4190C" w14:paraId="3AAE1611" w14:textId="77777777" w:rsidTr="001E35E0">
        <w:tc>
          <w:tcPr>
            <w:tcW w:w="4077" w:type="dxa"/>
          </w:tcPr>
          <w:p w14:paraId="0CFCF9BA" w14:textId="77777777" w:rsidR="00CF5B30" w:rsidRPr="00F4190C" w:rsidRDefault="00CF5B30" w:rsidP="001E35E0">
            <w:pPr>
              <w:widowControl w:val="0"/>
              <w:spacing w:line="260" w:lineRule="atLeast"/>
              <w:rPr>
                <w:b/>
                <w:lang w:val="en-GB" w:eastAsia="en-US"/>
              </w:rPr>
            </w:pPr>
            <w:r w:rsidRPr="00F4190C">
              <w:rPr>
                <w:b/>
                <w:lang w:val="en-GB" w:eastAsia="en-US"/>
              </w:rPr>
              <w:t>CAS number</w:t>
            </w:r>
          </w:p>
        </w:tc>
        <w:tc>
          <w:tcPr>
            <w:tcW w:w="5353" w:type="dxa"/>
          </w:tcPr>
          <w:p w14:paraId="6004FEC1" w14:textId="77777777" w:rsidR="00CF5B30" w:rsidRPr="00F4190C" w:rsidRDefault="00CF5B30" w:rsidP="001E35E0">
            <w:pPr>
              <w:widowControl w:val="0"/>
              <w:spacing w:line="260" w:lineRule="atLeast"/>
              <w:rPr>
                <w:lang w:val="en-GB" w:eastAsia="en-US"/>
              </w:rPr>
            </w:pPr>
            <w:r w:rsidRPr="00F4190C">
              <w:rPr>
                <w:lang w:val="en-GB" w:eastAsia="en-US"/>
              </w:rPr>
              <w:t>52304-36-6</w:t>
            </w:r>
          </w:p>
        </w:tc>
      </w:tr>
      <w:tr w:rsidR="00CF5B30" w:rsidRPr="00F4190C" w14:paraId="7C4462BC" w14:textId="77777777" w:rsidTr="001E35E0">
        <w:tc>
          <w:tcPr>
            <w:tcW w:w="4077" w:type="dxa"/>
          </w:tcPr>
          <w:p w14:paraId="43916FDB" w14:textId="77777777" w:rsidR="00CF5B30" w:rsidRPr="00F4190C" w:rsidRDefault="00CF5B30" w:rsidP="001E35E0">
            <w:pPr>
              <w:widowControl w:val="0"/>
              <w:spacing w:line="260" w:lineRule="atLeast"/>
              <w:rPr>
                <w:b/>
                <w:lang w:val="en-GB" w:eastAsia="en-US"/>
              </w:rPr>
            </w:pPr>
            <w:r w:rsidRPr="00F4190C">
              <w:rPr>
                <w:b/>
                <w:lang w:val="en-GB" w:eastAsia="en-US"/>
              </w:rPr>
              <w:t>Index number in Annex VI of CLP</w:t>
            </w:r>
          </w:p>
        </w:tc>
        <w:tc>
          <w:tcPr>
            <w:tcW w:w="5353" w:type="dxa"/>
          </w:tcPr>
          <w:p w14:paraId="3D7CEAB1" w14:textId="77777777" w:rsidR="00CF5B30" w:rsidRPr="00F4190C" w:rsidRDefault="00CF5B30" w:rsidP="001E35E0">
            <w:pPr>
              <w:widowControl w:val="0"/>
              <w:spacing w:line="260" w:lineRule="atLeast"/>
              <w:rPr>
                <w:lang w:val="en-GB" w:eastAsia="en-US"/>
              </w:rPr>
            </w:pPr>
            <w:r w:rsidRPr="00F4190C">
              <w:rPr>
                <w:lang w:val="en-GB" w:eastAsia="en-US"/>
              </w:rPr>
              <w:t>-</w:t>
            </w:r>
          </w:p>
        </w:tc>
      </w:tr>
      <w:tr w:rsidR="00CF5B30" w:rsidRPr="00F4190C" w14:paraId="5E4387AA" w14:textId="77777777" w:rsidTr="001E35E0">
        <w:tc>
          <w:tcPr>
            <w:tcW w:w="4077" w:type="dxa"/>
          </w:tcPr>
          <w:p w14:paraId="668CCFB7" w14:textId="77777777" w:rsidR="00CF5B30" w:rsidRPr="00F4190C" w:rsidRDefault="00CF5B30" w:rsidP="001E35E0">
            <w:pPr>
              <w:widowControl w:val="0"/>
              <w:spacing w:line="260" w:lineRule="atLeast"/>
              <w:rPr>
                <w:b/>
                <w:lang w:val="en-GB" w:eastAsia="en-US"/>
              </w:rPr>
            </w:pPr>
            <w:r w:rsidRPr="00F4190C">
              <w:rPr>
                <w:b/>
                <w:lang w:val="en-GB" w:eastAsia="en-US"/>
              </w:rPr>
              <w:t>Minimum purity / content</w:t>
            </w:r>
          </w:p>
        </w:tc>
        <w:tc>
          <w:tcPr>
            <w:tcW w:w="5353" w:type="dxa"/>
          </w:tcPr>
          <w:p w14:paraId="43097E6A" w14:textId="77777777" w:rsidR="00CF5B30" w:rsidRPr="00F4190C" w:rsidRDefault="00CF5B30" w:rsidP="001E35E0">
            <w:pPr>
              <w:widowControl w:val="0"/>
              <w:spacing w:line="260" w:lineRule="atLeast"/>
              <w:rPr>
                <w:lang w:val="en-GB" w:eastAsia="en-US"/>
              </w:rPr>
            </w:pPr>
            <w:r w:rsidRPr="00F4190C">
              <w:rPr>
                <w:lang w:val="en-GB" w:eastAsia="en-US"/>
              </w:rPr>
              <w:t>&gt;99% w/w</w:t>
            </w:r>
          </w:p>
        </w:tc>
      </w:tr>
      <w:tr w:rsidR="00CF5B30" w:rsidRPr="00F4190C" w14:paraId="70D98DBB" w14:textId="77777777" w:rsidTr="001E35E0">
        <w:trPr>
          <w:trHeight w:val="1311"/>
        </w:trPr>
        <w:tc>
          <w:tcPr>
            <w:tcW w:w="4077" w:type="dxa"/>
          </w:tcPr>
          <w:p w14:paraId="5FB878D2" w14:textId="77777777" w:rsidR="00CF5B30" w:rsidRPr="00F4190C" w:rsidRDefault="00CF5B30" w:rsidP="001E35E0">
            <w:pPr>
              <w:widowControl w:val="0"/>
              <w:spacing w:line="260" w:lineRule="atLeast"/>
              <w:rPr>
                <w:b/>
                <w:lang w:val="en-GB" w:eastAsia="en-US"/>
              </w:rPr>
            </w:pPr>
            <w:r w:rsidRPr="00F4190C">
              <w:rPr>
                <w:b/>
                <w:lang w:val="en-GB" w:eastAsia="en-US"/>
              </w:rPr>
              <w:t>Structural formula</w:t>
            </w:r>
          </w:p>
        </w:tc>
        <w:tc>
          <w:tcPr>
            <w:tcW w:w="5353" w:type="dxa"/>
          </w:tcPr>
          <w:p w14:paraId="42FFF7FD" w14:textId="77777777" w:rsidR="00CF5B30" w:rsidRPr="00F4190C" w:rsidRDefault="00CF5B30" w:rsidP="001E35E0">
            <w:pPr>
              <w:widowControl w:val="0"/>
              <w:spacing w:line="260" w:lineRule="atLeast"/>
              <w:rPr>
                <w:lang w:val="en-GB" w:eastAsia="en-US"/>
              </w:rPr>
            </w:pPr>
            <w:r w:rsidRPr="00F4190C">
              <w:rPr>
                <w:lang w:val="en-GB"/>
              </w:rPr>
              <w:object w:dxaOrig="2700" w:dyaOrig="1080" w14:anchorId="24F17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6.5pt;height:57pt" o:ole="">
                  <v:imagedata r:id="rId8" o:title=""/>
                </v:shape>
                <o:OLEObject Type="Embed" ProgID="PBrush" ShapeID="_x0000_i1025" DrawAspect="Content" ObjectID="_1710588938" r:id="rId9"/>
              </w:object>
            </w:r>
          </w:p>
        </w:tc>
      </w:tr>
    </w:tbl>
    <w:p w14:paraId="651F438E" w14:textId="77777777" w:rsidR="00CF5B30" w:rsidRPr="00F4190C" w:rsidRDefault="00CF5B30" w:rsidP="008C1ABD">
      <w:pPr>
        <w:pStyle w:val="Naslov4"/>
        <w:rPr>
          <w:lang w:val="en-GB"/>
        </w:rPr>
      </w:pPr>
      <w:bookmarkStart w:id="46" w:name="_Toc80877374"/>
      <w:bookmarkStart w:id="47" w:name="_Toc87447484"/>
      <w:r w:rsidRPr="00F4190C">
        <w:rPr>
          <w:lang w:val="en-GB"/>
        </w:rPr>
        <w:t>Candidate for substitution</w:t>
      </w:r>
      <w:bookmarkEnd w:id="46"/>
      <w:bookmarkEnd w:id="47"/>
    </w:p>
    <w:p w14:paraId="7B6F8BE7"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The active substance is not a candidate for substitution. </w:t>
      </w:r>
    </w:p>
    <w:p w14:paraId="01571DA6" w14:textId="77777777" w:rsidR="00CF5B30" w:rsidRPr="00F4190C" w:rsidRDefault="00CF5B30" w:rsidP="009D4FCD">
      <w:pPr>
        <w:widowControl w:val="0"/>
        <w:spacing w:line="260" w:lineRule="atLeast"/>
        <w:jc w:val="both"/>
        <w:rPr>
          <w:lang w:val="en-GB" w:eastAsia="en-US"/>
        </w:rPr>
      </w:pPr>
    </w:p>
    <w:p w14:paraId="06191F2F" w14:textId="77777777" w:rsidR="00CF5B30" w:rsidRPr="00F4190C" w:rsidRDefault="00CF5B30" w:rsidP="008C1ABD">
      <w:pPr>
        <w:pStyle w:val="Naslov4"/>
        <w:rPr>
          <w:lang w:val="en-GB"/>
        </w:rPr>
      </w:pPr>
      <w:bookmarkStart w:id="48" w:name="_Toc80877375"/>
      <w:bookmarkStart w:id="49" w:name="_Toc87447485"/>
      <w:r w:rsidRPr="00F4190C">
        <w:rPr>
          <w:lang w:val="en-GB"/>
        </w:rPr>
        <w:t>Qualitative and quantitative information on the composition of the biocidal product</w:t>
      </w:r>
      <w:bookmarkEnd w:id="48"/>
      <w:bookmarkEnd w:id="49"/>
      <w:r w:rsidRPr="00F4190C">
        <w:rPr>
          <w:vertAlign w:val="superscript"/>
          <w:lang w:val="en-GB"/>
        </w:rPr>
        <w:t xml:space="preserve"> </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1275"/>
        <w:gridCol w:w="1418"/>
        <w:gridCol w:w="1304"/>
        <w:gridCol w:w="1276"/>
      </w:tblGrid>
      <w:tr w:rsidR="00CF5B30" w:rsidRPr="00F4190C" w14:paraId="4DDEBAD2" w14:textId="77777777" w:rsidTr="006607A7">
        <w:tc>
          <w:tcPr>
            <w:tcW w:w="1526" w:type="dxa"/>
          </w:tcPr>
          <w:p w14:paraId="0CCDF232" w14:textId="77777777" w:rsidR="00CF5B30" w:rsidRPr="00F4190C" w:rsidRDefault="00CF5B30" w:rsidP="009D4FCD">
            <w:pPr>
              <w:widowControl w:val="0"/>
              <w:rPr>
                <w:lang w:val="en-GB"/>
              </w:rPr>
            </w:pPr>
            <w:r w:rsidRPr="00F4190C">
              <w:rPr>
                <w:b/>
                <w:bCs/>
                <w:szCs w:val="24"/>
                <w:lang w:val="en-GB" w:eastAsia="en-GB"/>
              </w:rPr>
              <w:t>Common name</w:t>
            </w:r>
          </w:p>
        </w:tc>
        <w:tc>
          <w:tcPr>
            <w:tcW w:w="2410" w:type="dxa"/>
          </w:tcPr>
          <w:p w14:paraId="53D115E7" w14:textId="77777777" w:rsidR="00CF5B30" w:rsidRPr="00F4190C" w:rsidRDefault="00CF5B30" w:rsidP="009D4FCD">
            <w:pPr>
              <w:widowControl w:val="0"/>
              <w:rPr>
                <w:lang w:val="en-GB"/>
              </w:rPr>
            </w:pPr>
            <w:r w:rsidRPr="00F4190C">
              <w:rPr>
                <w:b/>
                <w:bCs/>
                <w:szCs w:val="24"/>
                <w:lang w:val="en-GB" w:eastAsia="en-GB"/>
              </w:rPr>
              <w:t>IUPAC name</w:t>
            </w:r>
          </w:p>
        </w:tc>
        <w:tc>
          <w:tcPr>
            <w:tcW w:w="1275" w:type="dxa"/>
          </w:tcPr>
          <w:p w14:paraId="17422029" w14:textId="77777777" w:rsidR="00CF5B30" w:rsidRPr="00F4190C" w:rsidRDefault="00CF5B30" w:rsidP="009D4FCD">
            <w:pPr>
              <w:widowControl w:val="0"/>
              <w:rPr>
                <w:lang w:val="en-GB"/>
              </w:rPr>
            </w:pPr>
            <w:r w:rsidRPr="00F4190C">
              <w:rPr>
                <w:b/>
                <w:bCs/>
                <w:szCs w:val="24"/>
                <w:lang w:val="en-GB" w:eastAsia="en-GB"/>
              </w:rPr>
              <w:t>Function</w:t>
            </w:r>
          </w:p>
        </w:tc>
        <w:tc>
          <w:tcPr>
            <w:tcW w:w="1418" w:type="dxa"/>
          </w:tcPr>
          <w:p w14:paraId="5ED87765" w14:textId="77777777" w:rsidR="00CF5B30" w:rsidRPr="00F4190C" w:rsidRDefault="00CF5B30" w:rsidP="009D4FCD">
            <w:pPr>
              <w:widowControl w:val="0"/>
              <w:rPr>
                <w:lang w:val="en-GB"/>
              </w:rPr>
            </w:pPr>
            <w:r w:rsidRPr="00F4190C">
              <w:rPr>
                <w:b/>
                <w:bCs/>
                <w:szCs w:val="24"/>
                <w:lang w:val="en-GB" w:eastAsia="en-GB"/>
              </w:rPr>
              <w:t>CAS number</w:t>
            </w:r>
          </w:p>
        </w:tc>
        <w:tc>
          <w:tcPr>
            <w:tcW w:w="1304" w:type="dxa"/>
          </w:tcPr>
          <w:p w14:paraId="316947DE" w14:textId="77777777" w:rsidR="00CF5B30" w:rsidRPr="00F4190C" w:rsidRDefault="00CF5B30" w:rsidP="009D4FCD">
            <w:pPr>
              <w:widowControl w:val="0"/>
              <w:rPr>
                <w:lang w:val="en-GB"/>
              </w:rPr>
            </w:pPr>
            <w:r w:rsidRPr="00F4190C">
              <w:rPr>
                <w:b/>
                <w:bCs/>
                <w:szCs w:val="24"/>
                <w:lang w:val="en-GB" w:eastAsia="en-GB"/>
              </w:rPr>
              <w:t>EC number</w:t>
            </w:r>
          </w:p>
        </w:tc>
        <w:tc>
          <w:tcPr>
            <w:tcW w:w="1276" w:type="dxa"/>
          </w:tcPr>
          <w:p w14:paraId="2EF6D1E3" w14:textId="77777777" w:rsidR="00CF5B30" w:rsidRPr="00F4190C" w:rsidRDefault="00CF5B30" w:rsidP="009D4FCD">
            <w:pPr>
              <w:widowControl w:val="0"/>
              <w:rPr>
                <w:lang w:val="en-GB"/>
              </w:rPr>
            </w:pPr>
            <w:r w:rsidRPr="00F4190C">
              <w:rPr>
                <w:b/>
                <w:bCs/>
                <w:szCs w:val="24"/>
                <w:lang w:val="en-GB" w:eastAsia="en-GB"/>
              </w:rPr>
              <w:t>Content (%)</w:t>
            </w:r>
          </w:p>
        </w:tc>
      </w:tr>
      <w:tr w:rsidR="00CF5B30" w:rsidRPr="00F4190C" w14:paraId="5B6137DD" w14:textId="77777777" w:rsidTr="006607A7">
        <w:tc>
          <w:tcPr>
            <w:tcW w:w="1526" w:type="dxa"/>
          </w:tcPr>
          <w:p w14:paraId="74B1DD75" w14:textId="77777777" w:rsidR="00CF5B30" w:rsidRPr="00F4190C" w:rsidRDefault="00CF5B30" w:rsidP="009D4FCD">
            <w:pPr>
              <w:widowControl w:val="0"/>
              <w:rPr>
                <w:lang w:val="en-GB"/>
              </w:rPr>
            </w:pPr>
            <w:r w:rsidRPr="00F4190C">
              <w:rPr>
                <w:lang w:val="en-GB"/>
              </w:rPr>
              <w:t xml:space="preserve">Ethyl </w:t>
            </w:r>
            <w:proofErr w:type="spellStart"/>
            <w:r w:rsidRPr="00F4190C">
              <w:rPr>
                <w:lang w:val="en-GB"/>
              </w:rPr>
              <w:t>butylacetyl-aminopropio-nate</w:t>
            </w:r>
            <w:proofErr w:type="spellEnd"/>
            <w:r w:rsidRPr="00F4190C">
              <w:rPr>
                <w:lang w:val="en-GB"/>
              </w:rPr>
              <w:t xml:space="preserve"> (IR3535</w:t>
            </w:r>
            <w:r w:rsidRPr="00F4190C">
              <w:rPr>
                <w:vertAlign w:val="superscript"/>
                <w:lang w:val="en-GB"/>
              </w:rPr>
              <w:t>®</w:t>
            </w:r>
            <w:r w:rsidRPr="00F4190C">
              <w:rPr>
                <w:lang w:val="en-GB"/>
              </w:rPr>
              <w:t>)</w:t>
            </w:r>
          </w:p>
        </w:tc>
        <w:tc>
          <w:tcPr>
            <w:tcW w:w="2410" w:type="dxa"/>
          </w:tcPr>
          <w:p w14:paraId="6689C32B" w14:textId="77777777" w:rsidR="00CF5B30" w:rsidRPr="00F4190C" w:rsidRDefault="00CF5B30" w:rsidP="009D4FCD">
            <w:pPr>
              <w:widowControl w:val="0"/>
              <w:rPr>
                <w:lang w:val="en-GB"/>
              </w:rPr>
            </w:pPr>
            <w:r w:rsidRPr="00F4190C">
              <w:rPr>
                <w:color w:val="444444"/>
                <w:shd w:val="clear" w:color="auto" w:fill="FFFFFF"/>
                <w:lang w:val="en-GB"/>
              </w:rPr>
              <w:t>3-(N-acetyl-N-butyl)</w:t>
            </w:r>
            <w:proofErr w:type="spellStart"/>
            <w:r w:rsidRPr="00F4190C">
              <w:rPr>
                <w:color w:val="444444"/>
                <w:shd w:val="clear" w:color="auto" w:fill="FFFFFF"/>
                <w:lang w:val="en-GB"/>
              </w:rPr>
              <w:t>aminopropionic</w:t>
            </w:r>
            <w:proofErr w:type="spellEnd"/>
            <w:r w:rsidRPr="00F4190C">
              <w:rPr>
                <w:color w:val="444444"/>
                <w:shd w:val="clear" w:color="auto" w:fill="FFFFFF"/>
                <w:lang w:val="en-GB"/>
              </w:rPr>
              <w:t xml:space="preserve"> acid ethyl ester</w:t>
            </w:r>
            <w:r w:rsidRPr="00F4190C">
              <w:rPr>
                <w:lang w:val="en-GB"/>
              </w:rPr>
              <w:t xml:space="preserve"> </w:t>
            </w:r>
          </w:p>
        </w:tc>
        <w:tc>
          <w:tcPr>
            <w:tcW w:w="1275" w:type="dxa"/>
          </w:tcPr>
          <w:p w14:paraId="4E113797" w14:textId="77777777" w:rsidR="00CF5B30" w:rsidRPr="00F4190C" w:rsidRDefault="00CF5B30" w:rsidP="009D4FCD">
            <w:pPr>
              <w:widowControl w:val="0"/>
              <w:rPr>
                <w:lang w:val="en-GB"/>
              </w:rPr>
            </w:pPr>
            <w:r w:rsidRPr="00F4190C">
              <w:rPr>
                <w:lang w:val="en-GB"/>
              </w:rPr>
              <w:t>Active substance</w:t>
            </w:r>
          </w:p>
        </w:tc>
        <w:tc>
          <w:tcPr>
            <w:tcW w:w="1418" w:type="dxa"/>
          </w:tcPr>
          <w:p w14:paraId="058E7613" w14:textId="77777777" w:rsidR="00CF5B30" w:rsidRPr="00F4190C" w:rsidRDefault="00CF5B30" w:rsidP="009D4FCD">
            <w:pPr>
              <w:widowControl w:val="0"/>
              <w:rPr>
                <w:lang w:val="en-GB"/>
              </w:rPr>
            </w:pPr>
            <w:r w:rsidRPr="00F4190C">
              <w:rPr>
                <w:lang w:val="en-GB" w:eastAsia="en-US"/>
              </w:rPr>
              <w:t>52304-36-6</w:t>
            </w:r>
          </w:p>
        </w:tc>
        <w:tc>
          <w:tcPr>
            <w:tcW w:w="1304" w:type="dxa"/>
          </w:tcPr>
          <w:p w14:paraId="45545EB0" w14:textId="77777777" w:rsidR="00CF5B30" w:rsidRPr="00F4190C" w:rsidRDefault="00CF5B30" w:rsidP="009D4FCD">
            <w:pPr>
              <w:widowControl w:val="0"/>
              <w:rPr>
                <w:lang w:val="en-GB"/>
              </w:rPr>
            </w:pPr>
            <w:r w:rsidRPr="00F4190C">
              <w:rPr>
                <w:lang w:val="en-GB"/>
              </w:rPr>
              <w:t>257-835-0</w:t>
            </w:r>
          </w:p>
        </w:tc>
        <w:tc>
          <w:tcPr>
            <w:tcW w:w="1276" w:type="dxa"/>
          </w:tcPr>
          <w:p w14:paraId="50C17116" w14:textId="77777777" w:rsidR="00CF5B30" w:rsidRPr="00F4190C" w:rsidRDefault="00CF5B30" w:rsidP="00003F59">
            <w:pPr>
              <w:widowControl w:val="0"/>
              <w:rPr>
                <w:lang w:val="en-GB"/>
              </w:rPr>
            </w:pPr>
            <w:r w:rsidRPr="00F4190C">
              <w:rPr>
                <w:lang w:val="en-GB"/>
              </w:rPr>
              <w:t xml:space="preserve">17.000 (as pure) </w:t>
            </w:r>
          </w:p>
          <w:p w14:paraId="281C2918" w14:textId="77777777" w:rsidR="00CF5B30" w:rsidRPr="00F4190C" w:rsidRDefault="00CF5B30" w:rsidP="00003F59">
            <w:pPr>
              <w:widowControl w:val="0"/>
              <w:rPr>
                <w:lang w:val="en-GB"/>
              </w:rPr>
            </w:pPr>
            <w:r w:rsidRPr="00F4190C">
              <w:rPr>
                <w:lang w:val="en-GB"/>
              </w:rPr>
              <w:t>17.300 (as technical)</w:t>
            </w:r>
          </w:p>
        </w:tc>
      </w:tr>
    </w:tbl>
    <w:p w14:paraId="3BA8F154" w14:textId="77777777" w:rsidR="00CF5B30" w:rsidRPr="00F4190C" w:rsidRDefault="00CF5B30" w:rsidP="009D4FCD">
      <w:pPr>
        <w:rPr>
          <w:lang w:val="en-GB"/>
        </w:rPr>
      </w:pPr>
      <w:bookmarkStart w:id="50" w:name="_Toc403566543"/>
      <w:bookmarkStart w:id="51" w:name="_Toc366658846"/>
      <w:bookmarkStart w:id="52" w:name="d0e437"/>
    </w:p>
    <w:p w14:paraId="5B3EE766" w14:textId="77777777" w:rsidR="00CF5B30" w:rsidRPr="00F4190C" w:rsidRDefault="00CF5B30" w:rsidP="009D4FCD">
      <w:pPr>
        <w:rPr>
          <w:lang w:val="en-GB"/>
        </w:rPr>
      </w:pPr>
      <w:r w:rsidRPr="00F4190C">
        <w:rPr>
          <w:lang w:val="en-GB"/>
        </w:rPr>
        <w:t>Full composition is available in the confidential annex.</w:t>
      </w:r>
    </w:p>
    <w:p w14:paraId="174023A0" w14:textId="77777777" w:rsidR="00CF5B30" w:rsidRPr="00F4190C" w:rsidRDefault="00CF5B30" w:rsidP="009D4FCD">
      <w:pPr>
        <w:rPr>
          <w:lang w:val="en-GB"/>
        </w:rPr>
      </w:pPr>
    </w:p>
    <w:p w14:paraId="12A3765D" w14:textId="77777777" w:rsidR="00CF5B30" w:rsidRPr="00F4190C" w:rsidRDefault="00CF5B30" w:rsidP="008C1ABD">
      <w:pPr>
        <w:pStyle w:val="Naslov4"/>
        <w:rPr>
          <w:lang w:val="en-GB"/>
        </w:rPr>
      </w:pPr>
      <w:bookmarkStart w:id="53" w:name="_Toc80877376"/>
      <w:bookmarkStart w:id="54" w:name="_Toc87447486"/>
      <w:r w:rsidRPr="00F4190C">
        <w:rPr>
          <w:lang w:val="en-GB"/>
        </w:rPr>
        <w:t>Information on technical equivalence</w:t>
      </w:r>
      <w:bookmarkEnd w:id="50"/>
      <w:bookmarkEnd w:id="53"/>
      <w:bookmarkEnd w:id="54"/>
    </w:p>
    <w:p w14:paraId="24007AF8" w14:textId="77777777" w:rsidR="00CF5B30" w:rsidRPr="00F4190C" w:rsidRDefault="00CF5B30" w:rsidP="009D4FCD">
      <w:pPr>
        <w:widowControl w:val="0"/>
        <w:spacing w:line="260" w:lineRule="atLeast"/>
        <w:jc w:val="both"/>
        <w:rPr>
          <w:rFonts w:cs="Times"/>
          <w:bCs/>
          <w:szCs w:val="29"/>
          <w:lang w:val="en-GB"/>
        </w:rPr>
      </w:pPr>
      <w:r w:rsidRPr="00F4190C">
        <w:rPr>
          <w:rFonts w:cs="Times"/>
          <w:bCs/>
          <w:szCs w:val="29"/>
          <w:lang w:val="en-GB"/>
        </w:rPr>
        <w:t>Not applicable. The manufacturer is the same as included in the Union list of approved active substances.</w:t>
      </w:r>
    </w:p>
    <w:p w14:paraId="417A43E0" w14:textId="77777777" w:rsidR="00CF5B30" w:rsidRPr="00F4190C" w:rsidRDefault="00CF5B30" w:rsidP="009D4FCD">
      <w:pPr>
        <w:widowControl w:val="0"/>
        <w:spacing w:line="260" w:lineRule="atLeast"/>
        <w:jc w:val="both"/>
        <w:rPr>
          <w:rFonts w:cs="Times"/>
          <w:bCs/>
          <w:szCs w:val="29"/>
          <w:lang w:val="en-GB"/>
        </w:rPr>
      </w:pPr>
    </w:p>
    <w:p w14:paraId="0A8AC2AB" w14:textId="77777777" w:rsidR="00CF5B30" w:rsidRPr="00F4190C" w:rsidRDefault="00CF5B30" w:rsidP="008C1ABD">
      <w:pPr>
        <w:pStyle w:val="Naslov4"/>
        <w:rPr>
          <w:lang w:val="en-GB"/>
        </w:rPr>
      </w:pPr>
      <w:bookmarkStart w:id="55" w:name="_Toc403566544"/>
      <w:r w:rsidRPr="00F4190C">
        <w:rPr>
          <w:lang w:val="en-GB"/>
        </w:rPr>
        <w:br w:type="page"/>
      </w:r>
      <w:bookmarkStart w:id="56" w:name="_Toc80877377"/>
      <w:bookmarkStart w:id="57" w:name="_Toc87447487"/>
      <w:r w:rsidRPr="00F4190C">
        <w:rPr>
          <w:lang w:val="en-GB"/>
        </w:rPr>
        <w:lastRenderedPageBreak/>
        <w:t>Information on the substances of concern</w:t>
      </w:r>
      <w:bookmarkEnd w:id="55"/>
      <w:bookmarkEnd w:id="56"/>
      <w:bookmarkEnd w:id="57"/>
    </w:p>
    <w:tbl>
      <w:tblPr>
        <w:tblW w:w="0" w:type="auto"/>
        <w:tblInd w:w="4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53"/>
      </w:tblGrid>
      <w:tr w:rsidR="00CF5B30" w:rsidRPr="00F4190C" w14:paraId="361F2275" w14:textId="77777777">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5AC8E1" w14:textId="77777777" w:rsidR="00CF5B30" w:rsidRPr="00F4190C" w:rsidRDefault="00CF5B30" w:rsidP="009D4FCD">
            <w:pPr>
              <w:widowControl w:val="0"/>
              <w:rPr>
                <w:lang w:val="en-GB"/>
              </w:rPr>
            </w:pPr>
            <w:r w:rsidRPr="00F4190C">
              <w:rPr>
                <w:b/>
                <w:bCs/>
                <w:szCs w:val="24"/>
                <w:lang w:val="en-GB" w:eastAsia="en-GB"/>
              </w:rPr>
              <w:t>Common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92067" w14:textId="77777777" w:rsidR="00CF5B30" w:rsidRPr="00F4190C" w:rsidRDefault="00CF5B30" w:rsidP="009D4FCD">
            <w:pPr>
              <w:widowControl w:val="0"/>
              <w:rPr>
                <w:lang w:val="en-GB"/>
              </w:rPr>
            </w:pPr>
            <w:r w:rsidRPr="00F4190C">
              <w:rPr>
                <w:b/>
                <w:bCs/>
                <w:szCs w:val="24"/>
                <w:lang w:val="en-GB" w:eastAsia="en-GB"/>
              </w:rPr>
              <w:t>IUPAC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DBCDFE4" w14:textId="77777777" w:rsidR="00CF5B30" w:rsidRPr="00F4190C" w:rsidRDefault="00CF5B30" w:rsidP="009D4FCD">
            <w:pPr>
              <w:widowControl w:val="0"/>
              <w:rPr>
                <w:lang w:val="en-GB"/>
              </w:rPr>
            </w:pPr>
            <w:r w:rsidRPr="00F4190C">
              <w:rPr>
                <w:b/>
                <w:bCs/>
                <w:szCs w:val="24"/>
                <w:lang w:val="en-GB"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E60AD0" w14:textId="77777777" w:rsidR="00CF5B30" w:rsidRPr="00F4190C" w:rsidRDefault="00CF5B30" w:rsidP="009D4FCD">
            <w:pPr>
              <w:widowControl w:val="0"/>
              <w:rPr>
                <w:lang w:val="en-GB"/>
              </w:rPr>
            </w:pPr>
            <w:r w:rsidRPr="00F4190C">
              <w:rPr>
                <w:b/>
                <w:bCs/>
                <w:szCs w:val="24"/>
                <w:lang w:val="en-GB"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39B75D" w14:textId="77777777" w:rsidR="00CF5B30" w:rsidRPr="00F4190C" w:rsidRDefault="00CF5B30" w:rsidP="009D4FCD">
            <w:pPr>
              <w:widowControl w:val="0"/>
              <w:rPr>
                <w:lang w:val="en-GB"/>
              </w:rPr>
            </w:pPr>
            <w:r w:rsidRPr="00F4190C">
              <w:rPr>
                <w:b/>
                <w:bCs/>
                <w:szCs w:val="24"/>
                <w:lang w:val="en-GB"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3C308C" w14:textId="77777777" w:rsidR="00CF5B30" w:rsidRPr="00F4190C" w:rsidRDefault="00CF5B30" w:rsidP="009D4FCD">
            <w:pPr>
              <w:widowControl w:val="0"/>
              <w:rPr>
                <w:lang w:val="en-GB"/>
              </w:rPr>
            </w:pPr>
            <w:r w:rsidRPr="00F4190C">
              <w:rPr>
                <w:b/>
                <w:bCs/>
                <w:szCs w:val="24"/>
                <w:lang w:val="en-GB" w:eastAsia="en-GB"/>
              </w:rPr>
              <w:t>Content (%)</w:t>
            </w:r>
          </w:p>
        </w:tc>
      </w:tr>
      <w:tr w:rsidR="00CF5B30" w:rsidRPr="00F4190C" w14:paraId="52C52F03" w14:textId="77777777">
        <w:tc>
          <w:tcPr>
            <w:tcW w:w="2256"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6379B3CD" w14:textId="77777777" w:rsidR="00CF5B30" w:rsidRPr="00F4190C" w:rsidRDefault="00CF5B30" w:rsidP="009D4FCD">
            <w:pPr>
              <w:widowControl w:val="0"/>
              <w:rPr>
                <w:lang w:val="en-GB"/>
              </w:rPr>
            </w:pPr>
            <w:r w:rsidRPr="00F4190C">
              <w:rPr>
                <w:lang w:val="en-GB"/>
              </w:rPr>
              <w:t>Ethanol</w:t>
            </w:r>
          </w:p>
        </w:tc>
        <w:tc>
          <w:tcPr>
            <w:tcW w:w="1353" w:type="dxa"/>
            <w:tcBorders>
              <w:top w:val="nil"/>
              <w:left w:val="nil"/>
              <w:bottom w:val="single" w:sz="4" w:space="0" w:color="auto"/>
              <w:right w:val="single" w:sz="4" w:space="0" w:color="000000"/>
            </w:tcBorders>
            <w:tcMar>
              <w:top w:w="40" w:type="dxa"/>
              <w:left w:w="40" w:type="dxa"/>
              <w:bottom w:w="40" w:type="dxa"/>
              <w:right w:w="40" w:type="dxa"/>
            </w:tcMar>
          </w:tcPr>
          <w:p w14:paraId="4EF39C62" w14:textId="77777777" w:rsidR="00CF5B30" w:rsidRPr="00F4190C" w:rsidRDefault="00CF5B30" w:rsidP="00D60485">
            <w:pPr>
              <w:widowControl w:val="0"/>
              <w:rPr>
                <w:lang w:val="en-GB"/>
              </w:rPr>
            </w:pPr>
            <w:r w:rsidRPr="00F4190C">
              <w:rPr>
                <w:lang w:val="en-GB" w:eastAsia="en-US"/>
              </w:rPr>
              <w:t>Ethanol</w:t>
            </w:r>
          </w:p>
        </w:tc>
        <w:tc>
          <w:tcPr>
            <w:tcW w:w="1353" w:type="dxa"/>
            <w:tcBorders>
              <w:top w:val="nil"/>
              <w:left w:val="nil"/>
              <w:bottom w:val="single" w:sz="4" w:space="0" w:color="auto"/>
              <w:right w:val="single" w:sz="4" w:space="0" w:color="000000"/>
            </w:tcBorders>
            <w:tcMar>
              <w:top w:w="40" w:type="dxa"/>
              <w:left w:w="40" w:type="dxa"/>
              <w:bottom w:w="40" w:type="dxa"/>
              <w:right w:w="40" w:type="dxa"/>
            </w:tcMar>
          </w:tcPr>
          <w:p w14:paraId="72C33E6E" w14:textId="77777777" w:rsidR="00CF5B30" w:rsidRPr="00F4190C" w:rsidRDefault="00CF5B30" w:rsidP="009D4FCD">
            <w:pPr>
              <w:widowControl w:val="0"/>
              <w:rPr>
                <w:lang w:val="en-GB"/>
              </w:rPr>
            </w:pPr>
            <w:r w:rsidRPr="00F4190C">
              <w:rPr>
                <w:lang w:val="en-GB"/>
              </w:rPr>
              <w:t>Solvent</w:t>
            </w:r>
          </w:p>
        </w:tc>
        <w:tc>
          <w:tcPr>
            <w:tcW w:w="1353" w:type="dxa"/>
            <w:tcBorders>
              <w:top w:val="nil"/>
              <w:left w:val="nil"/>
              <w:bottom w:val="single" w:sz="4" w:space="0" w:color="auto"/>
              <w:right w:val="single" w:sz="4" w:space="0" w:color="000000"/>
            </w:tcBorders>
            <w:tcMar>
              <w:top w:w="40" w:type="dxa"/>
              <w:left w:w="40" w:type="dxa"/>
              <w:bottom w:w="40" w:type="dxa"/>
              <w:right w:w="40" w:type="dxa"/>
            </w:tcMar>
          </w:tcPr>
          <w:p w14:paraId="473EF234" w14:textId="77777777" w:rsidR="00CF5B30" w:rsidRPr="00F4190C" w:rsidRDefault="00CF5B30" w:rsidP="009D4FCD">
            <w:pPr>
              <w:widowControl w:val="0"/>
              <w:rPr>
                <w:lang w:val="en-GB"/>
              </w:rPr>
            </w:pPr>
            <w:r w:rsidRPr="00F4190C">
              <w:rPr>
                <w:lang w:val="en-GB" w:eastAsia="en-US"/>
              </w:rPr>
              <w:t>64-17-5</w:t>
            </w:r>
          </w:p>
        </w:tc>
        <w:tc>
          <w:tcPr>
            <w:tcW w:w="1353" w:type="dxa"/>
            <w:tcBorders>
              <w:top w:val="nil"/>
              <w:left w:val="nil"/>
              <w:bottom w:val="single" w:sz="4" w:space="0" w:color="auto"/>
              <w:right w:val="single" w:sz="4" w:space="0" w:color="000000"/>
            </w:tcBorders>
            <w:tcMar>
              <w:top w:w="40" w:type="dxa"/>
              <w:left w:w="40" w:type="dxa"/>
              <w:bottom w:w="40" w:type="dxa"/>
              <w:right w:w="40" w:type="dxa"/>
            </w:tcMar>
          </w:tcPr>
          <w:p w14:paraId="54DE92A0" w14:textId="77777777" w:rsidR="00CF5B30" w:rsidRPr="00F4190C" w:rsidRDefault="00CF5B30" w:rsidP="009D4FCD">
            <w:pPr>
              <w:widowControl w:val="0"/>
              <w:rPr>
                <w:lang w:val="en-GB"/>
              </w:rPr>
            </w:pPr>
            <w:r w:rsidRPr="00F4190C">
              <w:rPr>
                <w:lang w:val="en-GB"/>
              </w:rPr>
              <w:t>200-578-6</w:t>
            </w:r>
          </w:p>
        </w:tc>
        <w:tc>
          <w:tcPr>
            <w:tcW w:w="1353" w:type="dxa"/>
            <w:tcBorders>
              <w:top w:val="nil"/>
              <w:left w:val="nil"/>
              <w:bottom w:val="single" w:sz="4" w:space="0" w:color="auto"/>
              <w:right w:val="single" w:sz="4" w:space="0" w:color="000000"/>
            </w:tcBorders>
            <w:tcMar>
              <w:top w:w="40" w:type="dxa"/>
              <w:left w:w="40" w:type="dxa"/>
              <w:bottom w:w="40" w:type="dxa"/>
              <w:right w:w="40" w:type="dxa"/>
            </w:tcMar>
          </w:tcPr>
          <w:p w14:paraId="79ABE6E1" w14:textId="77777777" w:rsidR="00CF5B30" w:rsidRPr="00F4190C" w:rsidRDefault="00CF5B30" w:rsidP="009D4FCD">
            <w:pPr>
              <w:widowControl w:val="0"/>
              <w:rPr>
                <w:lang w:val="en-GB"/>
              </w:rPr>
            </w:pPr>
            <w:r w:rsidRPr="00F4190C">
              <w:rPr>
                <w:lang w:val="en-GB"/>
              </w:rPr>
              <w:t>44.054</w:t>
            </w:r>
          </w:p>
        </w:tc>
      </w:tr>
      <w:tr w:rsidR="00CF5B30" w:rsidRPr="00F4190C" w14:paraId="5A49E2D0" w14:textId="77777777">
        <w:tc>
          <w:tcPr>
            <w:tcW w:w="22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1A967DE" w14:textId="77777777" w:rsidR="00CF5B30" w:rsidRPr="00F4190C" w:rsidRDefault="00CF5B30" w:rsidP="009D4FCD">
            <w:pPr>
              <w:widowControl w:val="0"/>
              <w:rPr>
                <w:lang w:val="en-GB"/>
              </w:rPr>
            </w:pPr>
            <w:r w:rsidRPr="00F4190C">
              <w:rPr>
                <w:rFonts w:cs="Arial"/>
                <w:lang w:val="en-GB" w:eastAsia="pl-PL"/>
              </w:rPr>
              <w:t>Isopropanol</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B02B16E" w14:textId="77777777" w:rsidR="00CF5B30" w:rsidRPr="00F4190C" w:rsidRDefault="00CF5B30" w:rsidP="00D60485">
            <w:pPr>
              <w:widowControl w:val="0"/>
              <w:rPr>
                <w:lang w:val="en-GB" w:eastAsia="en-US"/>
              </w:rPr>
            </w:pPr>
            <w:r w:rsidRPr="00F4190C">
              <w:rPr>
                <w:rFonts w:cs="Segoe UI"/>
                <w:shd w:val="clear" w:color="auto" w:fill="FFFFFF"/>
                <w:lang w:val="en-GB"/>
              </w:rPr>
              <w:t>Propan-2-ol</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5D6D28" w14:textId="77777777" w:rsidR="00CF5B30" w:rsidRPr="00F4190C" w:rsidRDefault="00CF5B30" w:rsidP="009D4FCD">
            <w:pPr>
              <w:widowControl w:val="0"/>
              <w:rPr>
                <w:lang w:val="en-GB"/>
              </w:rPr>
            </w:pPr>
            <w:r w:rsidRPr="00F4190C">
              <w:rPr>
                <w:lang w:val="en-GB"/>
              </w:rPr>
              <w:t>Denaturant</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3140BD" w14:textId="77777777" w:rsidR="00CF5B30" w:rsidRPr="00F4190C" w:rsidRDefault="00CF5B30" w:rsidP="009D4FCD">
            <w:pPr>
              <w:widowControl w:val="0"/>
              <w:rPr>
                <w:lang w:val="en-GB" w:eastAsia="en-US"/>
              </w:rPr>
            </w:pPr>
            <w:r w:rsidRPr="00F4190C">
              <w:rPr>
                <w:lang w:val="en-GB" w:eastAsia="en-US"/>
              </w:rPr>
              <w:t>67-63-0</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48D8F1F" w14:textId="77777777" w:rsidR="00CF5B30" w:rsidRPr="00F4190C" w:rsidRDefault="00CF5B30" w:rsidP="009D4FCD">
            <w:pPr>
              <w:widowControl w:val="0"/>
              <w:rPr>
                <w:lang w:val="en-GB"/>
              </w:rPr>
            </w:pPr>
            <w:r w:rsidRPr="00F4190C">
              <w:rPr>
                <w:lang w:val="en-GB"/>
              </w:rPr>
              <w:t>200-661-7</w:t>
            </w:r>
          </w:p>
        </w:tc>
        <w:tc>
          <w:tcPr>
            <w:tcW w:w="135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5B84C0A" w14:textId="77777777" w:rsidR="00CF5B30" w:rsidRPr="00F4190C" w:rsidRDefault="00CF5B30" w:rsidP="009D4FCD">
            <w:pPr>
              <w:widowControl w:val="0"/>
              <w:rPr>
                <w:lang w:val="en-GB"/>
              </w:rPr>
            </w:pPr>
            <w:r w:rsidRPr="00F4190C">
              <w:rPr>
                <w:lang w:val="en-GB"/>
              </w:rPr>
              <w:t>0.945</w:t>
            </w:r>
          </w:p>
        </w:tc>
      </w:tr>
    </w:tbl>
    <w:p w14:paraId="5F8F34D4" w14:textId="77777777" w:rsidR="00CF5B30" w:rsidRPr="00F4190C" w:rsidRDefault="00CF5B30" w:rsidP="00B47369">
      <w:pPr>
        <w:widowControl w:val="0"/>
        <w:spacing w:line="260" w:lineRule="atLeast"/>
        <w:jc w:val="both"/>
        <w:rPr>
          <w:rFonts w:cs="Times"/>
          <w:bCs/>
          <w:szCs w:val="29"/>
          <w:lang w:val="en-GB"/>
        </w:rPr>
      </w:pPr>
    </w:p>
    <w:p w14:paraId="13EA9F1B" w14:textId="77777777" w:rsidR="00CF5B30" w:rsidRPr="00F4190C" w:rsidRDefault="00CF5B30" w:rsidP="00081BA9">
      <w:pPr>
        <w:widowControl w:val="0"/>
        <w:spacing w:line="260" w:lineRule="atLeast"/>
        <w:jc w:val="both"/>
        <w:rPr>
          <w:rFonts w:cs="Times"/>
          <w:bCs/>
          <w:szCs w:val="29"/>
          <w:lang w:val="en-GB"/>
        </w:rPr>
      </w:pPr>
      <w:r w:rsidRPr="00F4190C">
        <w:rPr>
          <w:rFonts w:cs="Times"/>
          <w:bCs/>
          <w:szCs w:val="29"/>
          <w:lang w:val="en-GB"/>
        </w:rPr>
        <w:t>Please see the confidential annex for further details.</w:t>
      </w:r>
    </w:p>
    <w:p w14:paraId="2AE68C7A" w14:textId="77777777" w:rsidR="00CF5B30" w:rsidRPr="00F4190C" w:rsidRDefault="00CF5B30" w:rsidP="00081BA9">
      <w:pPr>
        <w:widowControl w:val="0"/>
        <w:spacing w:line="260" w:lineRule="atLeast"/>
        <w:jc w:val="both"/>
        <w:rPr>
          <w:rFonts w:cs="Times"/>
          <w:bCs/>
          <w:szCs w:val="29"/>
          <w:lang w:val="en-GB"/>
        </w:rPr>
      </w:pPr>
    </w:p>
    <w:p w14:paraId="69A7EA9A" w14:textId="77777777" w:rsidR="00CF5B30" w:rsidRPr="00F4190C" w:rsidRDefault="00CF5B30" w:rsidP="008C1ABD">
      <w:pPr>
        <w:pStyle w:val="Naslov4"/>
        <w:rPr>
          <w:lang w:val="en-GB"/>
        </w:rPr>
      </w:pPr>
      <w:bookmarkStart w:id="58" w:name="_Toc80877378"/>
      <w:bookmarkStart w:id="59" w:name="_Toc87447488"/>
      <w:r w:rsidRPr="00F4190C">
        <w:rPr>
          <w:lang w:val="en-GB"/>
        </w:rPr>
        <w:t>Information on endocrine disrupting properties</w:t>
      </w:r>
      <w:bookmarkEnd w:id="58"/>
      <w:bookmarkEnd w:id="59"/>
    </w:p>
    <w:p w14:paraId="69DFFE51" w14:textId="77777777" w:rsidR="00CF5B30" w:rsidRPr="00F4190C" w:rsidRDefault="00CF5B30" w:rsidP="009D4FCD">
      <w:pPr>
        <w:widowControl w:val="0"/>
        <w:spacing w:line="260" w:lineRule="atLeast"/>
        <w:jc w:val="both"/>
        <w:rPr>
          <w:rFonts w:cs="Times"/>
          <w:bCs/>
          <w:szCs w:val="29"/>
          <w:lang w:val="en-GB"/>
        </w:rPr>
      </w:pPr>
      <w:r w:rsidRPr="00F4190C">
        <w:rPr>
          <w:rFonts w:cs="Times"/>
          <w:bCs/>
          <w:szCs w:val="29"/>
          <w:lang w:val="en-GB"/>
        </w:rPr>
        <w:t>In reference to toxicity of the mixture, hazard of potential endocrine-disrupting properties should be identified. The active substance is currently not considered as an identified ED substance to have endocrine disrupting properties under Regulation (EU) 528/2012. A step-wise approach for a targeted determination of whether a non-active substance (co-formulant) in a biocidal product is an ED or has indications of ED properties was used in the assessment (Please refer to confidential annex). Based on the available information, no indications of endocrine-disrupting properties according to Regulation (EU) 2017/2100 were identified for the non-active substances contained in the biocidal product.</w:t>
      </w:r>
    </w:p>
    <w:p w14:paraId="512C6A9A" w14:textId="77777777" w:rsidR="00CF5B30" w:rsidRPr="00F4190C" w:rsidRDefault="00CF5B30" w:rsidP="009D4FCD">
      <w:pPr>
        <w:widowControl w:val="0"/>
        <w:spacing w:line="260" w:lineRule="atLeast"/>
        <w:jc w:val="both"/>
        <w:rPr>
          <w:rFonts w:cs="Times"/>
          <w:bCs/>
          <w:szCs w:val="29"/>
          <w:lang w:val="en-GB"/>
        </w:rPr>
      </w:pPr>
    </w:p>
    <w:p w14:paraId="3002757B" w14:textId="77777777" w:rsidR="00CF5B30" w:rsidRPr="00F4190C" w:rsidRDefault="00CF5B30" w:rsidP="008C1ABD">
      <w:pPr>
        <w:pStyle w:val="Naslov4"/>
        <w:rPr>
          <w:lang w:val="en-GB"/>
        </w:rPr>
      </w:pPr>
      <w:bookmarkStart w:id="60" w:name="_Toc80877379"/>
      <w:bookmarkStart w:id="61" w:name="_Toc87447489"/>
      <w:r w:rsidRPr="00F4190C">
        <w:rPr>
          <w:lang w:val="en-GB"/>
        </w:rPr>
        <w:t>Type of formulation</w:t>
      </w:r>
      <w:bookmarkEnd w:id="51"/>
      <w:bookmarkEnd w:id="60"/>
      <w:bookmarkEnd w:id="6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F5B30" w:rsidRPr="00F4190C" w14:paraId="65242661" w14:textId="77777777">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52"/>
          <w:p w14:paraId="6961B9DC" w14:textId="77777777" w:rsidR="00CF5B30" w:rsidRPr="00F4190C" w:rsidRDefault="00CF5B30" w:rsidP="009D4FCD">
            <w:pPr>
              <w:widowControl w:val="0"/>
              <w:rPr>
                <w:lang w:val="en-GB"/>
              </w:rPr>
            </w:pPr>
            <w:r w:rsidRPr="00F4190C">
              <w:rPr>
                <w:lang w:val="en-GB"/>
              </w:rPr>
              <w:t>AL - Other Liquids to be applied undiluted</w:t>
            </w:r>
          </w:p>
        </w:tc>
      </w:tr>
    </w:tbl>
    <w:p w14:paraId="36E141F0" w14:textId="77777777" w:rsidR="00CF5B30" w:rsidRPr="00F4190C" w:rsidRDefault="00CF5B30" w:rsidP="009D4FCD">
      <w:pPr>
        <w:widowControl w:val="0"/>
        <w:rPr>
          <w:lang w:val="en-GB"/>
        </w:rPr>
      </w:pPr>
      <w:bookmarkStart w:id="62" w:name="_Toc366658847"/>
      <w:bookmarkStart w:id="63" w:name="d0e452"/>
    </w:p>
    <w:p w14:paraId="7AAB60D6" w14:textId="77777777" w:rsidR="00CF5B30" w:rsidRPr="00F4190C" w:rsidRDefault="00CF5B30" w:rsidP="009D4FCD">
      <w:pPr>
        <w:widowControl w:val="0"/>
        <w:rPr>
          <w:lang w:val="en-GB"/>
        </w:rPr>
      </w:pPr>
    </w:p>
    <w:p w14:paraId="1BAEEAFB" w14:textId="77777777" w:rsidR="00CF5B30" w:rsidRPr="00F4190C" w:rsidRDefault="00CF5B30" w:rsidP="00CC3370">
      <w:pPr>
        <w:pStyle w:val="Naslov3"/>
        <w:rPr>
          <w:lang w:val="en-GB"/>
        </w:rPr>
      </w:pPr>
      <w:r w:rsidRPr="00F4190C">
        <w:rPr>
          <w:lang w:val="en-GB"/>
        </w:rPr>
        <w:br w:type="page"/>
      </w:r>
      <w:bookmarkStart w:id="64" w:name="_Toc80877380"/>
      <w:bookmarkStart w:id="65" w:name="_Toc87447490"/>
      <w:r w:rsidRPr="00F4190C">
        <w:rPr>
          <w:lang w:val="en-GB"/>
        </w:rPr>
        <w:lastRenderedPageBreak/>
        <w:t>Hazard and precautionary statements</w:t>
      </w:r>
      <w:bookmarkEnd w:id="64"/>
      <w:bookmarkEnd w:id="65"/>
    </w:p>
    <w:p w14:paraId="20794EC4" w14:textId="77777777" w:rsidR="00CF5B30" w:rsidRPr="00F4190C" w:rsidRDefault="00CF5B30" w:rsidP="009D4FCD">
      <w:pPr>
        <w:widowControl w:val="0"/>
        <w:rPr>
          <w:b/>
          <w:lang w:val="en-GB"/>
        </w:rPr>
      </w:pPr>
      <w:r w:rsidRPr="00F4190C">
        <w:rPr>
          <w:b/>
          <w:lang w:val="en-GB"/>
        </w:rPr>
        <w:t>Classification and labelling of the products of the family according to the Regulation (EC) 1272/2008</w:t>
      </w:r>
    </w:p>
    <w:p w14:paraId="68CF75CA" w14:textId="77777777" w:rsidR="00CF5B30" w:rsidRPr="00F4190C" w:rsidRDefault="00CF5B30" w:rsidP="009D4FCD">
      <w:pPr>
        <w:widowControl w:val="0"/>
        <w:tabs>
          <w:tab w:val="left" w:pos="500"/>
        </w:tabs>
        <w:ind w:left="500" w:hanging="500"/>
        <w:rPr>
          <w:b/>
          <w:bCs/>
          <w:szCs w:val="24"/>
          <w:lang w:val="en-GB" w:eastAsia="en-GB"/>
        </w:rPr>
      </w:pPr>
    </w:p>
    <w:tbl>
      <w:tblPr>
        <w:tblW w:w="9164" w:type="dxa"/>
        <w:jc w:val="center"/>
        <w:tblLayout w:type="fixed"/>
        <w:tblLook w:val="00A0" w:firstRow="1" w:lastRow="0" w:firstColumn="1" w:lastColumn="0" w:noHBand="0" w:noVBand="0"/>
      </w:tblPr>
      <w:tblGrid>
        <w:gridCol w:w="2755"/>
        <w:gridCol w:w="6409"/>
      </w:tblGrid>
      <w:tr w:rsidR="00CF5B30" w:rsidRPr="00F4190C" w14:paraId="22EA965C" w14:textId="77777777" w:rsidTr="6A644D33">
        <w:trPr>
          <w:cantSplit/>
          <w:tblHeader/>
          <w:jc w:val="center"/>
        </w:trPr>
        <w:tc>
          <w:tcPr>
            <w:tcW w:w="9164" w:type="dxa"/>
            <w:gridSpan w:val="2"/>
            <w:tcBorders>
              <w:top w:val="single" w:sz="2" w:space="0" w:color="auto"/>
              <w:left w:val="single" w:sz="2" w:space="0" w:color="auto"/>
              <w:bottom w:val="single" w:sz="2" w:space="0" w:color="auto"/>
              <w:right w:val="single" w:sz="2" w:space="0" w:color="auto"/>
            </w:tcBorders>
          </w:tcPr>
          <w:p w14:paraId="79E6B63F" w14:textId="77777777" w:rsidR="00CF5B30" w:rsidRPr="00F4190C" w:rsidRDefault="00CF5B30" w:rsidP="009D4FCD">
            <w:pPr>
              <w:widowControl w:val="0"/>
              <w:rPr>
                <w:b/>
                <w:lang w:val="en-GB" w:eastAsia="fi-FI"/>
              </w:rPr>
            </w:pPr>
            <w:r w:rsidRPr="00F4190C">
              <w:rPr>
                <w:b/>
                <w:lang w:val="en-GB" w:eastAsia="en-US"/>
              </w:rPr>
              <w:t>Classification</w:t>
            </w:r>
          </w:p>
        </w:tc>
      </w:tr>
      <w:tr w:rsidR="00CF5B30" w:rsidRPr="00F4190C" w14:paraId="1AB6FC45" w14:textId="77777777" w:rsidTr="6A644D33">
        <w:trPr>
          <w:cantSplit/>
          <w:tblHeader/>
          <w:jc w:val="center"/>
        </w:trPr>
        <w:tc>
          <w:tcPr>
            <w:tcW w:w="2755" w:type="dxa"/>
            <w:tcBorders>
              <w:top w:val="single" w:sz="2" w:space="0" w:color="auto"/>
              <w:left w:val="single" w:sz="2" w:space="0" w:color="auto"/>
              <w:bottom w:val="single" w:sz="2" w:space="0" w:color="auto"/>
              <w:right w:val="single" w:sz="2" w:space="0" w:color="auto"/>
            </w:tcBorders>
          </w:tcPr>
          <w:p w14:paraId="1C970A7C" w14:textId="77777777" w:rsidR="00CF5B30" w:rsidRPr="00F4190C" w:rsidRDefault="00CF5B30" w:rsidP="009D4FCD">
            <w:pPr>
              <w:widowControl w:val="0"/>
              <w:rPr>
                <w:lang w:val="en-GB" w:eastAsia="fi-FI"/>
              </w:rPr>
            </w:pPr>
            <w:r w:rsidRPr="00F4190C">
              <w:rPr>
                <w:lang w:val="en-GB"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97A0053" w14:textId="77777777" w:rsidR="00CF5B30" w:rsidRPr="00F4190C" w:rsidRDefault="00CF5B30" w:rsidP="009D4FCD">
            <w:pPr>
              <w:widowControl w:val="0"/>
              <w:rPr>
                <w:lang w:val="en-GB" w:eastAsia="fi-FI"/>
              </w:rPr>
            </w:pPr>
            <w:r w:rsidRPr="00F4190C">
              <w:rPr>
                <w:lang w:val="en-GB" w:eastAsia="fi-FI"/>
              </w:rPr>
              <w:t>Flammable liquid, category 2</w:t>
            </w:r>
          </w:p>
          <w:p w14:paraId="086B62B9" w14:textId="77777777" w:rsidR="00CF5B30" w:rsidRPr="00F4190C" w:rsidRDefault="00CF5B30" w:rsidP="009D4FCD">
            <w:pPr>
              <w:widowControl w:val="0"/>
              <w:rPr>
                <w:lang w:val="en-GB" w:eastAsia="fi-FI"/>
              </w:rPr>
            </w:pPr>
            <w:r w:rsidRPr="00F4190C">
              <w:rPr>
                <w:lang w:val="en-GB" w:eastAsia="fi-FI"/>
              </w:rPr>
              <w:t>Eye irritation, category 2</w:t>
            </w:r>
          </w:p>
        </w:tc>
      </w:tr>
      <w:tr w:rsidR="00CF5B30" w:rsidRPr="00F4190C" w14:paraId="0F81FC19" w14:textId="77777777" w:rsidTr="6A644D33">
        <w:trPr>
          <w:cantSplit/>
          <w:tblHeader/>
          <w:jc w:val="center"/>
        </w:trPr>
        <w:tc>
          <w:tcPr>
            <w:tcW w:w="2755" w:type="dxa"/>
            <w:tcBorders>
              <w:top w:val="single" w:sz="2" w:space="0" w:color="auto"/>
              <w:left w:val="single" w:sz="2" w:space="0" w:color="auto"/>
              <w:bottom w:val="single" w:sz="2" w:space="0" w:color="auto"/>
              <w:right w:val="single" w:sz="2" w:space="0" w:color="auto"/>
            </w:tcBorders>
          </w:tcPr>
          <w:p w14:paraId="78F8AB38" w14:textId="77777777" w:rsidR="00CF5B30" w:rsidRPr="00F4190C" w:rsidRDefault="00CF5B30" w:rsidP="009D4FCD">
            <w:pPr>
              <w:widowControl w:val="0"/>
              <w:rPr>
                <w:lang w:val="en-GB" w:eastAsia="fi-FI"/>
              </w:rPr>
            </w:pPr>
            <w:r w:rsidRPr="00F4190C">
              <w:rPr>
                <w:lang w:val="en-GB"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76CD8079" w14:textId="77777777" w:rsidR="00CF5B30" w:rsidRPr="00F4190C" w:rsidRDefault="00CF5B30" w:rsidP="009D4FCD">
            <w:pPr>
              <w:widowControl w:val="0"/>
              <w:rPr>
                <w:lang w:val="en-GB" w:eastAsia="fi-FI"/>
              </w:rPr>
            </w:pPr>
            <w:r w:rsidRPr="00F4190C">
              <w:rPr>
                <w:lang w:val="en-GB" w:eastAsia="fi-FI"/>
              </w:rPr>
              <w:t>H225: Highly flammable liquid and vapour.</w:t>
            </w:r>
          </w:p>
          <w:p w14:paraId="44C688FC" w14:textId="77777777" w:rsidR="00CF5B30" w:rsidRPr="00F4190C" w:rsidRDefault="00CF5B30" w:rsidP="009D4FCD">
            <w:pPr>
              <w:widowControl w:val="0"/>
              <w:rPr>
                <w:lang w:val="en-GB" w:eastAsia="fi-FI"/>
              </w:rPr>
            </w:pPr>
            <w:r w:rsidRPr="00F4190C">
              <w:rPr>
                <w:lang w:val="en-GB" w:eastAsia="fi-FI"/>
              </w:rPr>
              <w:t>H319: Causes serious eye irritation</w:t>
            </w:r>
          </w:p>
        </w:tc>
      </w:tr>
      <w:tr w:rsidR="00CF5B30" w:rsidRPr="00F4190C" w14:paraId="0AA6942A" w14:textId="77777777" w:rsidTr="6A644D33">
        <w:trPr>
          <w:cantSplit/>
          <w:tblHeader/>
          <w:jc w:val="center"/>
        </w:trPr>
        <w:tc>
          <w:tcPr>
            <w:tcW w:w="9164" w:type="dxa"/>
            <w:gridSpan w:val="2"/>
            <w:tcBorders>
              <w:top w:val="single" w:sz="2" w:space="0" w:color="auto"/>
              <w:left w:val="single" w:sz="2" w:space="0" w:color="auto"/>
              <w:bottom w:val="single" w:sz="2" w:space="0" w:color="auto"/>
              <w:right w:val="single" w:sz="2" w:space="0" w:color="auto"/>
            </w:tcBorders>
          </w:tcPr>
          <w:p w14:paraId="08B108AD" w14:textId="77777777" w:rsidR="00CF5B30" w:rsidRPr="00F4190C" w:rsidRDefault="00CF5B30" w:rsidP="009D4FCD">
            <w:pPr>
              <w:widowControl w:val="0"/>
              <w:rPr>
                <w:b/>
                <w:lang w:val="en-GB" w:eastAsia="fi-FI"/>
              </w:rPr>
            </w:pPr>
            <w:r w:rsidRPr="00F4190C">
              <w:rPr>
                <w:b/>
                <w:lang w:val="en-GB" w:eastAsia="en-US"/>
              </w:rPr>
              <w:t>Labelling</w:t>
            </w:r>
          </w:p>
        </w:tc>
      </w:tr>
      <w:tr w:rsidR="00CF5B30" w:rsidRPr="00F4190C" w14:paraId="6F713D41" w14:textId="77777777" w:rsidTr="6A644D33">
        <w:trPr>
          <w:cantSplit/>
          <w:tblHeader/>
          <w:jc w:val="center"/>
        </w:trPr>
        <w:tc>
          <w:tcPr>
            <w:tcW w:w="2755" w:type="dxa"/>
            <w:tcBorders>
              <w:top w:val="single" w:sz="2" w:space="0" w:color="auto"/>
              <w:left w:val="single" w:sz="2" w:space="0" w:color="auto"/>
              <w:bottom w:val="single" w:sz="2" w:space="0" w:color="auto"/>
              <w:right w:val="single" w:sz="2" w:space="0" w:color="auto"/>
            </w:tcBorders>
          </w:tcPr>
          <w:p w14:paraId="338ED564" w14:textId="77777777" w:rsidR="00CF5B30" w:rsidRPr="00F4190C" w:rsidRDefault="00CF5B30" w:rsidP="009D4FCD">
            <w:pPr>
              <w:widowControl w:val="0"/>
              <w:rPr>
                <w:lang w:val="en-GB" w:eastAsia="en-US"/>
              </w:rPr>
            </w:pPr>
            <w:r w:rsidRPr="00F4190C">
              <w:rPr>
                <w:lang w:val="en-GB"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099D37C5" w14:textId="0A8703E4" w:rsidR="00CF5B30" w:rsidRPr="00F4190C" w:rsidRDefault="00CF5B30" w:rsidP="009D4FCD">
            <w:pPr>
              <w:widowControl w:val="0"/>
              <w:rPr>
                <w:lang w:val="en-GB" w:eastAsia="fi-FI"/>
              </w:rPr>
            </w:pPr>
            <w:r>
              <w:rPr>
                <w:lang w:val="en-GB" w:eastAsia="fi-FI"/>
              </w:rPr>
              <w:t>Danger</w:t>
            </w:r>
          </w:p>
        </w:tc>
      </w:tr>
      <w:tr w:rsidR="00CF5B30" w:rsidRPr="00F4190C" w14:paraId="541E1CF4" w14:textId="77777777" w:rsidTr="6A644D33">
        <w:trPr>
          <w:cantSplit/>
          <w:tblHeader/>
          <w:jc w:val="center"/>
        </w:trPr>
        <w:tc>
          <w:tcPr>
            <w:tcW w:w="2755" w:type="dxa"/>
            <w:tcBorders>
              <w:top w:val="single" w:sz="2" w:space="0" w:color="auto"/>
              <w:left w:val="single" w:sz="2" w:space="0" w:color="auto"/>
              <w:bottom w:val="single" w:sz="2" w:space="0" w:color="auto"/>
              <w:right w:val="single" w:sz="2" w:space="0" w:color="auto"/>
            </w:tcBorders>
          </w:tcPr>
          <w:p w14:paraId="6647EBC2" w14:textId="77777777" w:rsidR="00CF5B30" w:rsidRPr="00F4190C" w:rsidRDefault="00CF5B30" w:rsidP="009D4FCD">
            <w:pPr>
              <w:widowControl w:val="0"/>
              <w:rPr>
                <w:lang w:val="en-GB" w:eastAsia="en-US"/>
              </w:rPr>
            </w:pPr>
            <w:r w:rsidRPr="00F4190C">
              <w:rPr>
                <w:lang w:val="en-GB"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02C6922" w14:textId="77777777" w:rsidR="00CF5B30" w:rsidRPr="00F4190C" w:rsidRDefault="00CF5B30" w:rsidP="009D4FCD">
            <w:pPr>
              <w:widowControl w:val="0"/>
              <w:rPr>
                <w:lang w:val="en-GB" w:eastAsia="fi-FI"/>
              </w:rPr>
            </w:pPr>
            <w:r w:rsidRPr="00F4190C">
              <w:rPr>
                <w:lang w:val="en-GB" w:eastAsia="fi-FI"/>
              </w:rPr>
              <w:t>H225 Highly flammable liquid and vapour.</w:t>
            </w:r>
          </w:p>
          <w:p w14:paraId="72CA40A0" w14:textId="77777777" w:rsidR="00CF5B30" w:rsidRPr="00F4190C" w:rsidRDefault="00CF5B30" w:rsidP="009D4FCD">
            <w:pPr>
              <w:widowControl w:val="0"/>
              <w:rPr>
                <w:lang w:val="en-GB" w:eastAsia="fi-FI"/>
              </w:rPr>
            </w:pPr>
            <w:r w:rsidRPr="00F4190C">
              <w:rPr>
                <w:lang w:val="en-GB" w:eastAsia="fi-FI"/>
              </w:rPr>
              <w:t>H319 Causes serious eye irritation.</w:t>
            </w:r>
          </w:p>
        </w:tc>
      </w:tr>
      <w:tr w:rsidR="00CF5B30" w:rsidRPr="00F4190C" w14:paraId="26F47547" w14:textId="77777777" w:rsidTr="6A644D33">
        <w:trPr>
          <w:cantSplit/>
          <w:tblHeader/>
          <w:jc w:val="center"/>
        </w:trPr>
        <w:tc>
          <w:tcPr>
            <w:tcW w:w="2755" w:type="dxa"/>
            <w:tcBorders>
              <w:top w:val="single" w:sz="2" w:space="0" w:color="auto"/>
              <w:left w:val="single" w:sz="2" w:space="0" w:color="auto"/>
              <w:bottom w:val="single" w:sz="2" w:space="0" w:color="auto"/>
              <w:right w:val="single" w:sz="2" w:space="0" w:color="auto"/>
            </w:tcBorders>
          </w:tcPr>
          <w:p w14:paraId="2249ACF6" w14:textId="77777777" w:rsidR="00CF5B30" w:rsidRPr="00F4190C" w:rsidRDefault="00CF5B30" w:rsidP="009D4FCD">
            <w:pPr>
              <w:widowControl w:val="0"/>
              <w:rPr>
                <w:lang w:val="en-GB" w:eastAsia="en-US"/>
              </w:rPr>
            </w:pPr>
            <w:r w:rsidRPr="00F4190C">
              <w:rPr>
                <w:lang w:val="en-GB"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F7D178E" w14:textId="77777777" w:rsidR="00CF5B30" w:rsidRPr="00F4190C" w:rsidRDefault="00CF5B30" w:rsidP="009D4FCD">
            <w:pPr>
              <w:widowControl w:val="0"/>
              <w:rPr>
                <w:lang w:val="en-GB" w:eastAsia="fi-FI"/>
              </w:rPr>
            </w:pPr>
            <w:r w:rsidRPr="00F4190C">
              <w:rPr>
                <w:lang w:val="en-GB" w:eastAsia="fi-FI"/>
              </w:rPr>
              <w:t>P101 If medical advice is needed, have product container or label at hand.</w:t>
            </w:r>
          </w:p>
          <w:p w14:paraId="7CFD99A5" w14:textId="77777777" w:rsidR="00CF5B30" w:rsidRPr="00F4190C" w:rsidRDefault="00CF5B30" w:rsidP="009D4FCD">
            <w:pPr>
              <w:widowControl w:val="0"/>
              <w:rPr>
                <w:lang w:val="en-GB" w:eastAsia="fi-FI"/>
              </w:rPr>
            </w:pPr>
            <w:r w:rsidRPr="00F4190C">
              <w:rPr>
                <w:lang w:val="en-GB" w:eastAsia="fi-FI"/>
              </w:rPr>
              <w:t xml:space="preserve">P102 </w:t>
            </w:r>
            <w:r w:rsidRPr="00F4190C">
              <w:rPr>
                <w:bCs/>
                <w:lang w:val="en-GB" w:eastAsia="fi-FI"/>
              </w:rPr>
              <w:t>Keep</w:t>
            </w:r>
            <w:r w:rsidRPr="00F4190C">
              <w:rPr>
                <w:lang w:val="en-GB" w:eastAsia="fi-FI"/>
              </w:rPr>
              <w:t xml:space="preserve"> out of reach of children.  </w:t>
            </w:r>
          </w:p>
          <w:p w14:paraId="27FC40E9" w14:textId="77777777" w:rsidR="00CF5B30" w:rsidRPr="00F4190C" w:rsidRDefault="00CF5B30" w:rsidP="009D4FCD">
            <w:pPr>
              <w:widowControl w:val="0"/>
              <w:rPr>
                <w:lang w:val="en-GB" w:eastAsia="fi-FI"/>
              </w:rPr>
            </w:pPr>
            <w:r w:rsidRPr="00F4190C">
              <w:rPr>
                <w:lang w:val="en-GB" w:eastAsia="fi-FI"/>
              </w:rPr>
              <w:t>P210 Keep away from heat, hot surfaces, sparks, open flames and other ignition sources. No smoking.</w:t>
            </w:r>
          </w:p>
          <w:p w14:paraId="1352E8C3" w14:textId="77777777" w:rsidR="00CF5B30" w:rsidRPr="00F4190C" w:rsidRDefault="00CF5B30" w:rsidP="009D4FCD">
            <w:pPr>
              <w:widowControl w:val="0"/>
              <w:rPr>
                <w:lang w:val="en-GB" w:eastAsia="fi-FI"/>
              </w:rPr>
            </w:pPr>
            <w:r w:rsidRPr="00F4190C">
              <w:rPr>
                <w:lang w:val="en-GB" w:eastAsia="fi-FI"/>
              </w:rPr>
              <w:t>P264 Wash hands thoroughly after handling.</w:t>
            </w:r>
          </w:p>
          <w:p w14:paraId="6EB84A91" w14:textId="77777777" w:rsidR="00CF5B30" w:rsidRPr="00F4190C" w:rsidRDefault="00CF5B30" w:rsidP="009D4FCD">
            <w:pPr>
              <w:widowControl w:val="0"/>
              <w:rPr>
                <w:lang w:val="en-GB" w:eastAsia="fi-FI"/>
              </w:rPr>
            </w:pPr>
            <w:r w:rsidRPr="00F4190C">
              <w:rPr>
                <w:lang w:val="en-GB" w:eastAsia="fi-FI"/>
              </w:rPr>
              <w:t>P305 + P351 + P338 IF IN EYES: Rinse cautiously with water for several minutes. Remove contact lenses, if present and easy to do. Continue rinsing.</w:t>
            </w:r>
          </w:p>
          <w:p w14:paraId="2F1192B0" w14:textId="77777777" w:rsidR="00CF5B30" w:rsidRPr="00F4190C" w:rsidRDefault="00CF5B30" w:rsidP="009D4FCD">
            <w:pPr>
              <w:widowControl w:val="0"/>
              <w:rPr>
                <w:lang w:val="en-GB" w:eastAsia="fi-FI"/>
              </w:rPr>
            </w:pPr>
            <w:r w:rsidRPr="00F4190C">
              <w:rPr>
                <w:lang w:val="en-GB"/>
              </w:rPr>
              <w:t>P337 + P313 If eye irritation persists: Get medical advice/attention.</w:t>
            </w:r>
          </w:p>
          <w:p w14:paraId="50354713" w14:textId="77777777" w:rsidR="00CF5B30" w:rsidRPr="00F4190C" w:rsidRDefault="00CF5B30" w:rsidP="009D4FCD">
            <w:pPr>
              <w:widowControl w:val="0"/>
              <w:rPr>
                <w:lang w:val="en-GB" w:eastAsia="fi-FI"/>
              </w:rPr>
            </w:pPr>
            <w:r w:rsidRPr="00F4190C">
              <w:rPr>
                <w:lang w:val="en-GB" w:eastAsia="fi-FI"/>
              </w:rPr>
              <w:t xml:space="preserve">P501 </w:t>
            </w:r>
            <w:r w:rsidRPr="00F4190C">
              <w:rPr>
                <w:color w:val="000000"/>
                <w:lang w:val="en-GB"/>
              </w:rPr>
              <w:t xml:space="preserve">Dispose of contents/container </w:t>
            </w:r>
            <w:r w:rsidRPr="00F4190C">
              <w:rPr>
                <w:rFonts w:cs="Verdana"/>
                <w:color w:val="000000"/>
                <w:lang w:val="en-GB" w:eastAsia="en-GB"/>
              </w:rPr>
              <w:t>in accordance with local regulations.</w:t>
            </w:r>
          </w:p>
        </w:tc>
      </w:tr>
      <w:tr w:rsidR="00CF5B30" w:rsidRPr="00F4190C" w14:paraId="321AB966" w14:textId="77777777" w:rsidTr="6A644D33">
        <w:trPr>
          <w:cantSplit/>
          <w:tblHeader/>
          <w:jc w:val="center"/>
        </w:trPr>
        <w:tc>
          <w:tcPr>
            <w:tcW w:w="2755" w:type="dxa"/>
            <w:tcBorders>
              <w:top w:val="single" w:sz="2" w:space="0" w:color="auto"/>
              <w:left w:val="single" w:sz="2" w:space="0" w:color="auto"/>
              <w:bottom w:val="single" w:sz="2" w:space="0" w:color="auto"/>
              <w:right w:val="single" w:sz="2" w:space="0" w:color="auto"/>
            </w:tcBorders>
          </w:tcPr>
          <w:p w14:paraId="0B43E250" w14:textId="77777777" w:rsidR="00CF5B30" w:rsidRPr="00F4190C" w:rsidRDefault="00CF5B30" w:rsidP="009D4FCD">
            <w:pPr>
              <w:widowControl w:val="0"/>
              <w:rPr>
                <w:lang w:val="en-GB" w:eastAsia="fi-FI"/>
              </w:rPr>
            </w:pPr>
            <w:r w:rsidRPr="00F4190C">
              <w:rPr>
                <w:lang w:val="en-GB" w:eastAsia="en-US"/>
              </w:rPr>
              <w:t>Note</w:t>
            </w:r>
          </w:p>
        </w:tc>
        <w:tc>
          <w:tcPr>
            <w:tcW w:w="6409" w:type="dxa"/>
            <w:tcBorders>
              <w:top w:val="single" w:sz="2" w:space="0" w:color="auto"/>
              <w:left w:val="single" w:sz="2" w:space="0" w:color="auto"/>
              <w:bottom w:val="single" w:sz="2" w:space="0" w:color="auto"/>
              <w:right w:val="single" w:sz="2" w:space="0" w:color="auto"/>
            </w:tcBorders>
          </w:tcPr>
          <w:p w14:paraId="464DCF69" w14:textId="77777777" w:rsidR="00CF5B30" w:rsidRPr="00F4190C" w:rsidRDefault="00CF5B30" w:rsidP="009D4FCD">
            <w:pPr>
              <w:widowControl w:val="0"/>
              <w:rPr>
                <w:lang w:val="en-GB" w:eastAsia="fi-FI"/>
              </w:rPr>
            </w:pPr>
            <w:r w:rsidRPr="00F4190C">
              <w:rPr>
                <w:lang w:val="en-GB" w:eastAsia="fi-FI"/>
              </w:rPr>
              <w:t>Precautionary statement »P233 Keep container tightly closed.« is triggered by H225. Due to the type of closure (pump spray cap) typically used for repellents this statement is not relevant since the bottle is never being opened by the user.</w:t>
            </w:r>
          </w:p>
        </w:tc>
      </w:tr>
    </w:tbl>
    <w:p w14:paraId="4647581E" w14:textId="77777777" w:rsidR="00CF5B30" w:rsidRPr="00F4190C" w:rsidRDefault="00CF5B30" w:rsidP="009D4FCD">
      <w:pPr>
        <w:widowControl w:val="0"/>
        <w:tabs>
          <w:tab w:val="left" w:pos="500"/>
        </w:tabs>
        <w:ind w:left="500" w:hanging="500"/>
        <w:rPr>
          <w:lang w:val="en-GB"/>
        </w:rPr>
      </w:pPr>
    </w:p>
    <w:p w14:paraId="3A0C5D7A" w14:textId="77777777" w:rsidR="00CF5B30" w:rsidRPr="00F4190C" w:rsidRDefault="00CF5B30" w:rsidP="009D4FCD">
      <w:pPr>
        <w:widowControl w:val="0"/>
        <w:tabs>
          <w:tab w:val="left" w:pos="500"/>
        </w:tabs>
        <w:ind w:left="500" w:hanging="500"/>
        <w:rPr>
          <w:lang w:val="en-GB"/>
        </w:rPr>
      </w:pPr>
    </w:p>
    <w:p w14:paraId="076ADE5A" w14:textId="77777777" w:rsidR="00CF5B30" w:rsidRPr="00F4190C" w:rsidRDefault="00CF5B30" w:rsidP="00CC3370">
      <w:pPr>
        <w:pStyle w:val="Naslov3"/>
        <w:rPr>
          <w:lang w:val="en-GB"/>
        </w:rPr>
      </w:pPr>
      <w:bookmarkStart w:id="66" w:name="_Toc80877381"/>
      <w:bookmarkStart w:id="67" w:name="_Toc87447491"/>
      <w:r w:rsidRPr="00F4190C">
        <w:rPr>
          <w:lang w:val="en-GB"/>
        </w:rPr>
        <w:t>Authorised use</w:t>
      </w:r>
      <w:bookmarkEnd w:id="62"/>
      <w:bookmarkEnd w:id="66"/>
      <w:bookmarkEnd w:id="67"/>
    </w:p>
    <w:p w14:paraId="29E0CBAF" w14:textId="77777777" w:rsidR="00CF5B30" w:rsidRPr="00F4190C" w:rsidRDefault="00CF5B30" w:rsidP="008C1ABD">
      <w:pPr>
        <w:pStyle w:val="Naslov4"/>
        <w:rPr>
          <w:lang w:val="en-GB"/>
        </w:rPr>
      </w:pPr>
      <w:bookmarkStart w:id="68" w:name="_Toc80877382"/>
      <w:bookmarkStart w:id="69" w:name="_Toc87447492"/>
      <w:r w:rsidRPr="00F4190C">
        <w:rPr>
          <w:lang w:val="en-GB"/>
        </w:rPr>
        <w:t>Use description</w:t>
      </w:r>
      <w:bookmarkEnd w:id="68"/>
      <w:bookmarkEnd w:id="69"/>
    </w:p>
    <w:bookmarkEnd w:id="63"/>
    <w:p w14:paraId="2FF2B9C3" w14:textId="77777777" w:rsidR="00CF5B30" w:rsidRPr="00F4190C" w:rsidRDefault="00CF5B30" w:rsidP="009D4FCD">
      <w:pPr>
        <w:pStyle w:val="Napis"/>
        <w:widowControl w:val="0"/>
        <w:spacing w:after="120"/>
        <w:rPr>
          <w:rFonts w:ascii="Verdana" w:hAnsi="Verdana"/>
          <w:lang w:val="en-GB"/>
        </w:rPr>
      </w:pPr>
      <w:r w:rsidRPr="00F4190C">
        <w:rPr>
          <w:rFonts w:ascii="Verdana" w:hAnsi="Verdana"/>
          <w:lang w:val="en-GB"/>
        </w:rPr>
        <w:t xml:space="preserve">Table </w:t>
      </w:r>
      <w:r w:rsidRPr="00F4190C">
        <w:rPr>
          <w:rFonts w:ascii="Verdana" w:hAnsi="Verdana"/>
          <w:lang w:val="en-GB"/>
        </w:rPr>
        <w:fldChar w:fldCharType="begin"/>
      </w:r>
      <w:r w:rsidRPr="00F4190C">
        <w:rPr>
          <w:rFonts w:ascii="Verdana" w:hAnsi="Verdana"/>
          <w:lang w:val="en-GB"/>
        </w:rPr>
        <w:instrText xml:space="preserve"> SEQ Table \* ARABIC </w:instrText>
      </w:r>
      <w:r w:rsidRPr="00F4190C">
        <w:rPr>
          <w:rFonts w:ascii="Verdana" w:hAnsi="Verdana"/>
          <w:lang w:val="en-GB"/>
        </w:rPr>
        <w:fldChar w:fldCharType="separate"/>
      </w:r>
      <w:r w:rsidRPr="00F4190C">
        <w:rPr>
          <w:rFonts w:ascii="Verdana" w:hAnsi="Verdana"/>
          <w:lang w:val="en-GB"/>
        </w:rPr>
        <w:t>1</w:t>
      </w:r>
      <w:r w:rsidRPr="00F4190C">
        <w:rPr>
          <w:rFonts w:ascii="Verdana" w:hAnsi="Verdana"/>
          <w:lang w:val="en-GB"/>
        </w:rPr>
        <w:fldChar w:fldCharType="end"/>
      </w:r>
      <w:r w:rsidRPr="00F4190C">
        <w:rPr>
          <w:rFonts w:ascii="Verdana" w:hAnsi="Verdana"/>
          <w:lang w:val="en-GB"/>
        </w:rPr>
        <w:t>. Use # 1 – House mosquito, tropical mosquito and tick repellent</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6662"/>
      </w:tblGrid>
      <w:tr w:rsidR="00CF5B30" w:rsidRPr="00F4190C" w14:paraId="229914F6" w14:textId="77777777" w:rsidTr="00364D8E">
        <w:tc>
          <w:tcPr>
            <w:tcW w:w="2547" w:type="dxa"/>
            <w:tcMar>
              <w:top w:w="40" w:type="dxa"/>
              <w:left w:w="40" w:type="dxa"/>
              <w:bottom w:w="40" w:type="dxa"/>
              <w:right w:w="40" w:type="dxa"/>
            </w:tcMar>
          </w:tcPr>
          <w:p w14:paraId="0DCD48BB" w14:textId="77777777" w:rsidR="00CF5B30" w:rsidRPr="00F4190C" w:rsidRDefault="00CF5B30" w:rsidP="00B80506">
            <w:pPr>
              <w:widowControl w:val="0"/>
              <w:ind w:left="97" w:right="102"/>
              <w:rPr>
                <w:b/>
                <w:lang w:val="en-GB"/>
              </w:rPr>
            </w:pPr>
            <w:r w:rsidRPr="00F4190C">
              <w:rPr>
                <w:b/>
                <w:bCs/>
                <w:szCs w:val="24"/>
                <w:lang w:val="en-GB" w:eastAsia="en-GB"/>
              </w:rPr>
              <w:t>Product Type</w:t>
            </w:r>
          </w:p>
        </w:tc>
        <w:tc>
          <w:tcPr>
            <w:tcW w:w="6662" w:type="dxa"/>
            <w:tcMar>
              <w:top w:w="40" w:type="dxa"/>
              <w:left w:w="40" w:type="dxa"/>
              <w:bottom w:w="40" w:type="dxa"/>
              <w:right w:w="40" w:type="dxa"/>
            </w:tcMar>
          </w:tcPr>
          <w:p w14:paraId="176BEE13" w14:textId="77777777" w:rsidR="00CF5B30" w:rsidRPr="00F4190C" w:rsidRDefault="00CF5B30" w:rsidP="00B80506">
            <w:pPr>
              <w:widowControl w:val="0"/>
              <w:ind w:left="102" w:right="183"/>
              <w:rPr>
                <w:lang w:val="en-GB"/>
              </w:rPr>
            </w:pPr>
            <w:r w:rsidRPr="00F4190C">
              <w:rPr>
                <w:lang w:val="en-GB"/>
              </w:rPr>
              <w:t>PT19 - Repellents and attractants</w:t>
            </w:r>
          </w:p>
        </w:tc>
      </w:tr>
      <w:tr w:rsidR="00CF5B30" w:rsidRPr="00F4190C" w14:paraId="40E6C1C8" w14:textId="77777777" w:rsidTr="00364D8E">
        <w:tc>
          <w:tcPr>
            <w:tcW w:w="2547" w:type="dxa"/>
            <w:tcMar>
              <w:top w:w="40" w:type="dxa"/>
              <w:left w:w="40" w:type="dxa"/>
              <w:bottom w:w="40" w:type="dxa"/>
              <w:right w:w="40" w:type="dxa"/>
            </w:tcMar>
          </w:tcPr>
          <w:p w14:paraId="65C5F4D6" w14:textId="77777777" w:rsidR="00CF5B30" w:rsidRPr="00F4190C" w:rsidRDefault="00CF5B30" w:rsidP="00B80506">
            <w:pPr>
              <w:widowControl w:val="0"/>
              <w:ind w:left="97" w:right="102"/>
              <w:rPr>
                <w:b/>
                <w:lang w:val="en-GB"/>
              </w:rPr>
            </w:pPr>
            <w:r w:rsidRPr="00F4190C">
              <w:rPr>
                <w:b/>
                <w:bCs/>
                <w:szCs w:val="24"/>
                <w:lang w:val="en-GB" w:eastAsia="en-GB"/>
              </w:rPr>
              <w:t>Where relevant, an exact description of the authorised use</w:t>
            </w:r>
          </w:p>
        </w:tc>
        <w:tc>
          <w:tcPr>
            <w:tcW w:w="6662" w:type="dxa"/>
            <w:tcMar>
              <w:top w:w="40" w:type="dxa"/>
              <w:left w:w="40" w:type="dxa"/>
              <w:bottom w:w="40" w:type="dxa"/>
              <w:right w:w="40" w:type="dxa"/>
            </w:tcMar>
          </w:tcPr>
          <w:p w14:paraId="764E9CEA" w14:textId="77777777" w:rsidR="00CF5B30" w:rsidRPr="00F4190C" w:rsidRDefault="00CF5B30" w:rsidP="00B80506">
            <w:pPr>
              <w:widowControl w:val="0"/>
              <w:ind w:left="102" w:right="183"/>
              <w:rPr>
                <w:lang w:val="en-GB"/>
              </w:rPr>
            </w:pPr>
            <w:r w:rsidRPr="00F4190C">
              <w:rPr>
                <w:lang w:val="en-GB"/>
              </w:rPr>
              <w:t>Repellent</w:t>
            </w:r>
          </w:p>
        </w:tc>
      </w:tr>
      <w:tr w:rsidR="00CF5B30" w:rsidRPr="00F4190C" w14:paraId="538B8D12" w14:textId="77777777" w:rsidTr="00364D8E">
        <w:tblPrEx>
          <w:tblCellMar>
            <w:left w:w="108" w:type="dxa"/>
            <w:right w:w="108" w:type="dxa"/>
          </w:tblCellMar>
        </w:tblPrEx>
        <w:trPr>
          <w:trHeight w:val="1072"/>
        </w:trPr>
        <w:tc>
          <w:tcPr>
            <w:tcW w:w="2547" w:type="dxa"/>
          </w:tcPr>
          <w:p w14:paraId="6FA4EA66" w14:textId="77777777" w:rsidR="00CF5B30" w:rsidRPr="00F4190C" w:rsidRDefault="00CF5B30" w:rsidP="00B80506">
            <w:pPr>
              <w:widowControl w:val="0"/>
              <w:ind w:right="102"/>
              <w:rPr>
                <w:b/>
                <w:lang w:val="en-GB"/>
              </w:rPr>
            </w:pPr>
            <w:r w:rsidRPr="00F4190C">
              <w:rPr>
                <w:b/>
                <w:bCs/>
                <w:szCs w:val="24"/>
                <w:lang w:val="en-GB" w:eastAsia="en-GB"/>
              </w:rPr>
              <w:t>Target organism (including development stage)</w:t>
            </w:r>
          </w:p>
        </w:tc>
        <w:tc>
          <w:tcPr>
            <w:tcW w:w="6662" w:type="dxa"/>
          </w:tcPr>
          <w:p w14:paraId="24C1359B" w14:textId="77777777" w:rsidR="00CF5B30" w:rsidRPr="00F4190C" w:rsidRDefault="00CF5B30" w:rsidP="00AF5F72">
            <w:pPr>
              <w:widowControl w:val="0"/>
              <w:spacing w:line="360" w:lineRule="auto"/>
              <w:ind w:left="102" w:right="183"/>
              <w:rPr>
                <w:rFonts w:cs="Verdana"/>
                <w:lang w:val="en-GB" w:eastAsia="ar-SA"/>
              </w:rPr>
            </w:pPr>
            <w:r w:rsidRPr="00F4190C">
              <w:rPr>
                <w:rFonts w:cs="Verdana"/>
                <w:lang w:val="en-GB" w:eastAsia="ar-SA"/>
              </w:rPr>
              <w:t>House mosquitoes (</w:t>
            </w:r>
            <w:r w:rsidRPr="00F4190C">
              <w:rPr>
                <w:rFonts w:cs="Verdana"/>
                <w:i/>
                <w:lang w:val="en-GB" w:eastAsia="ar-SA"/>
              </w:rPr>
              <w:t xml:space="preserve">Culex </w:t>
            </w:r>
            <w:r w:rsidRPr="00F4190C">
              <w:rPr>
                <w:rFonts w:cs="Verdana"/>
                <w:iCs/>
                <w:lang w:val="en-GB" w:eastAsia="ar-SA"/>
              </w:rPr>
              <w:t>spp</w:t>
            </w:r>
            <w:r w:rsidRPr="00F4190C">
              <w:rPr>
                <w:rFonts w:cs="Verdana"/>
                <w:i/>
                <w:lang w:val="en-GB" w:eastAsia="ar-SA"/>
              </w:rPr>
              <w:t xml:space="preserve">.) </w:t>
            </w:r>
            <w:r w:rsidRPr="00F4190C">
              <w:rPr>
                <w:rFonts w:cs="Verdana"/>
                <w:lang w:val="en-GB" w:eastAsia="ar-SA"/>
              </w:rPr>
              <w:t>– adult</w:t>
            </w:r>
          </w:p>
          <w:p w14:paraId="23323A2D" w14:textId="77777777" w:rsidR="00CF5B30" w:rsidRPr="00F4190C" w:rsidRDefault="00CF5B30" w:rsidP="005E560D">
            <w:pPr>
              <w:widowControl w:val="0"/>
              <w:spacing w:line="360" w:lineRule="auto"/>
              <w:ind w:left="102" w:right="183"/>
              <w:rPr>
                <w:rFonts w:cs="Verdana"/>
                <w:lang w:val="en-GB" w:eastAsia="ar-SA"/>
              </w:rPr>
            </w:pPr>
            <w:r w:rsidRPr="00F4190C">
              <w:rPr>
                <w:rFonts w:cs="Verdana"/>
                <w:lang w:val="en-GB" w:eastAsia="ar-SA"/>
              </w:rPr>
              <w:t>Tropical mosquitoes (</w:t>
            </w:r>
            <w:r w:rsidRPr="00F4190C">
              <w:rPr>
                <w:rFonts w:cs="Verdana"/>
                <w:i/>
                <w:lang w:val="en-GB" w:eastAsia="ar-SA"/>
              </w:rPr>
              <w:t xml:space="preserve">Aedes </w:t>
            </w:r>
            <w:r w:rsidRPr="00F4190C">
              <w:rPr>
                <w:rFonts w:cs="Verdana"/>
                <w:iCs/>
                <w:lang w:val="en-GB" w:eastAsia="ar-SA"/>
              </w:rPr>
              <w:t>spp</w:t>
            </w:r>
            <w:r w:rsidRPr="00F4190C">
              <w:rPr>
                <w:rFonts w:cs="Verdana"/>
                <w:i/>
                <w:lang w:val="en-GB" w:eastAsia="ar-SA"/>
              </w:rPr>
              <w:t xml:space="preserve">.) </w:t>
            </w:r>
            <w:r w:rsidRPr="00F4190C">
              <w:rPr>
                <w:rFonts w:cs="Verdana"/>
                <w:lang w:val="en-GB" w:eastAsia="ar-SA"/>
              </w:rPr>
              <w:t>– adult</w:t>
            </w:r>
          </w:p>
          <w:p w14:paraId="58EE9308" w14:textId="77777777" w:rsidR="00CF5B30" w:rsidRPr="00F4190C" w:rsidRDefault="00CF5B30" w:rsidP="005E560D">
            <w:pPr>
              <w:widowControl w:val="0"/>
              <w:spacing w:line="360" w:lineRule="auto"/>
              <w:ind w:left="102" w:right="183"/>
              <w:rPr>
                <w:rFonts w:cs="Verdana"/>
                <w:lang w:val="en-GB" w:eastAsia="ar-SA"/>
              </w:rPr>
            </w:pPr>
            <w:r w:rsidRPr="00F4190C">
              <w:rPr>
                <w:rFonts w:cs="Verdana"/>
                <w:lang w:val="en-GB" w:eastAsia="ar-SA"/>
              </w:rPr>
              <w:t>Ticks (</w:t>
            </w:r>
            <w:r w:rsidRPr="00F4190C">
              <w:rPr>
                <w:rFonts w:cs="Verdana"/>
                <w:i/>
                <w:lang w:val="en-GB" w:eastAsia="ar-SA"/>
              </w:rPr>
              <w:t>Ixodes</w:t>
            </w:r>
            <w:r w:rsidRPr="00F4190C">
              <w:rPr>
                <w:rFonts w:cs="Verdana"/>
                <w:lang w:val="en-GB" w:eastAsia="ar-SA"/>
              </w:rPr>
              <w:t xml:space="preserve"> sp.) - adult</w:t>
            </w:r>
          </w:p>
        </w:tc>
      </w:tr>
      <w:tr w:rsidR="00CF5B30" w:rsidRPr="00F4190C" w14:paraId="707C0159" w14:textId="77777777" w:rsidTr="00364D8E">
        <w:tc>
          <w:tcPr>
            <w:tcW w:w="2547" w:type="dxa"/>
            <w:tcMar>
              <w:top w:w="40" w:type="dxa"/>
              <w:left w:w="40" w:type="dxa"/>
              <w:bottom w:w="40" w:type="dxa"/>
              <w:right w:w="40" w:type="dxa"/>
            </w:tcMar>
          </w:tcPr>
          <w:p w14:paraId="2BAFCC59" w14:textId="77777777" w:rsidR="00CF5B30" w:rsidRPr="00F4190C" w:rsidRDefault="00CF5B30" w:rsidP="00B80506">
            <w:pPr>
              <w:widowControl w:val="0"/>
              <w:ind w:left="97" w:right="102"/>
              <w:rPr>
                <w:b/>
                <w:lang w:val="en-GB"/>
              </w:rPr>
            </w:pPr>
            <w:r w:rsidRPr="00F4190C">
              <w:rPr>
                <w:b/>
                <w:bCs/>
                <w:szCs w:val="24"/>
                <w:lang w:val="en-GB" w:eastAsia="en-GB"/>
              </w:rPr>
              <w:t>Field of use</w:t>
            </w:r>
          </w:p>
        </w:tc>
        <w:tc>
          <w:tcPr>
            <w:tcW w:w="6662" w:type="dxa"/>
            <w:tcMar>
              <w:top w:w="40" w:type="dxa"/>
              <w:left w:w="40" w:type="dxa"/>
              <w:bottom w:w="40" w:type="dxa"/>
              <w:right w:w="40" w:type="dxa"/>
            </w:tcMar>
          </w:tcPr>
          <w:p w14:paraId="123F3FE3" w14:textId="77777777" w:rsidR="00CF5B30" w:rsidRPr="00F4190C" w:rsidRDefault="00CF5B30" w:rsidP="00B80506">
            <w:pPr>
              <w:widowControl w:val="0"/>
              <w:ind w:left="102" w:right="183"/>
              <w:rPr>
                <w:lang w:val="en-GB"/>
              </w:rPr>
            </w:pPr>
            <w:r w:rsidRPr="00F4190C">
              <w:rPr>
                <w:lang w:val="en-GB"/>
              </w:rPr>
              <w:t>Repellent used on human skin (outdoor and indoor).</w:t>
            </w:r>
          </w:p>
          <w:p w14:paraId="1F829ADE" w14:textId="77777777" w:rsidR="00CF5B30" w:rsidRPr="00F4190C" w:rsidRDefault="00CF5B30" w:rsidP="00B80506">
            <w:pPr>
              <w:widowControl w:val="0"/>
              <w:ind w:left="102" w:right="183"/>
              <w:rPr>
                <w:lang w:val="en-GB"/>
              </w:rPr>
            </w:pPr>
            <w:r w:rsidRPr="00F4190C">
              <w:rPr>
                <w:lang w:val="en-GB"/>
              </w:rPr>
              <w:t>Product is intended to be used in temperate climate only.</w:t>
            </w:r>
          </w:p>
        </w:tc>
      </w:tr>
      <w:tr w:rsidR="00CF5B30" w:rsidRPr="00F4190C" w14:paraId="4E4AED15" w14:textId="77777777" w:rsidTr="00364D8E">
        <w:tc>
          <w:tcPr>
            <w:tcW w:w="2547" w:type="dxa"/>
            <w:tcMar>
              <w:top w:w="40" w:type="dxa"/>
              <w:left w:w="40" w:type="dxa"/>
              <w:bottom w:w="40" w:type="dxa"/>
              <w:right w:w="40" w:type="dxa"/>
            </w:tcMar>
          </w:tcPr>
          <w:p w14:paraId="604CB734" w14:textId="77777777" w:rsidR="00CF5B30" w:rsidRPr="00F4190C" w:rsidRDefault="00CF5B30" w:rsidP="00B80506">
            <w:pPr>
              <w:widowControl w:val="0"/>
              <w:ind w:left="97" w:right="102"/>
              <w:rPr>
                <w:b/>
                <w:lang w:val="en-GB"/>
              </w:rPr>
            </w:pPr>
            <w:r w:rsidRPr="00F4190C">
              <w:rPr>
                <w:b/>
                <w:bCs/>
                <w:szCs w:val="24"/>
                <w:lang w:val="en-GB" w:eastAsia="en-GB"/>
              </w:rPr>
              <w:t>Application method(s)</w:t>
            </w:r>
          </w:p>
        </w:tc>
        <w:tc>
          <w:tcPr>
            <w:tcW w:w="6662" w:type="dxa"/>
            <w:tcMar>
              <w:top w:w="40" w:type="dxa"/>
              <w:left w:w="40" w:type="dxa"/>
              <w:bottom w:w="40" w:type="dxa"/>
              <w:right w:w="40" w:type="dxa"/>
            </w:tcMar>
          </w:tcPr>
          <w:p w14:paraId="7A1D3A1A" w14:textId="77777777" w:rsidR="00CF5B30" w:rsidRPr="00F4190C" w:rsidRDefault="00CF5B30" w:rsidP="00B80506">
            <w:pPr>
              <w:widowControl w:val="0"/>
              <w:ind w:left="102" w:right="183"/>
              <w:rPr>
                <w:lang w:val="en-GB" w:eastAsia="pl-PL"/>
              </w:rPr>
            </w:pPr>
            <w:r w:rsidRPr="00F4190C">
              <w:rPr>
                <w:lang w:val="en-GB" w:eastAsia="pl-PL"/>
              </w:rPr>
              <w:t>Manual spraying</w:t>
            </w:r>
          </w:p>
        </w:tc>
      </w:tr>
      <w:tr w:rsidR="00CF5B30" w:rsidRPr="00F4190C" w14:paraId="788F33E2" w14:textId="77777777" w:rsidTr="00364D8E">
        <w:tc>
          <w:tcPr>
            <w:tcW w:w="2547" w:type="dxa"/>
            <w:tcMar>
              <w:top w:w="40" w:type="dxa"/>
              <w:left w:w="40" w:type="dxa"/>
              <w:bottom w:w="40" w:type="dxa"/>
              <w:right w:w="40" w:type="dxa"/>
            </w:tcMar>
          </w:tcPr>
          <w:p w14:paraId="2B761F5D" w14:textId="77777777" w:rsidR="00CF5B30" w:rsidRPr="00F4190C" w:rsidRDefault="00CF5B30" w:rsidP="00B80506">
            <w:pPr>
              <w:widowControl w:val="0"/>
              <w:ind w:left="97" w:right="102"/>
              <w:rPr>
                <w:b/>
                <w:lang w:val="en-GB"/>
              </w:rPr>
            </w:pPr>
            <w:r w:rsidRPr="00F4190C">
              <w:rPr>
                <w:b/>
                <w:bCs/>
                <w:szCs w:val="24"/>
                <w:lang w:val="en-GB" w:eastAsia="en-GB"/>
              </w:rPr>
              <w:t xml:space="preserve">Application rate(s) </w:t>
            </w:r>
            <w:r w:rsidRPr="00F4190C">
              <w:rPr>
                <w:b/>
                <w:bCs/>
                <w:szCs w:val="24"/>
                <w:lang w:val="en-GB" w:eastAsia="en-GB"/>
              </w:rPr>
              <w:lastRenderedPageBreak/>
              <w:t>and frequency</w:t>
            </w:r>
          </w:p>
        </w:tc>
        <w:tc>
          <w:tcPr>
            <w:tcW w:w="6662" w:type="dxa"/>
            <w:tcMar>
              <w:top w:w="40" w:type="dxa"/>
              <w:left w:w="40" w:type="dxa"/>
              <w:bottom w:w="40" w:type="dxa"/>
              <w:right w:w="40" w:type="dxa"/>
            </w:tcMar>
          </w:tcPr>
          <w:p w14:paraId="6D9DF95D" w14:textId="77777777" w:rsidR="00CF5B30" w:rsidRPr="00F4190C" w:rsidRDefault="00CF5B30" w:rsidP="00B80506">
            <w:pPr>
              <w:widowControl w:val="0"/>
              <w:ind w:left="102" w:right="183"/>
              <w:rPr>
                <w:lang w:val="en-GB"/>
              </w:rPr>
            </w:pPr>
            <w:r w:rsidRPr="00F4190C">
              <w:rPr>
                <w:lang w:val="en-GB"/>
              </w:rPr>
              <w:lastRenderedPageBreak/>
              <w:t>Rate 0.43 mg/cm</w:t>
            </w:r>
            <w:r w:rsidRPr="00F4190C">
              <w:rPr>
                <w:vertAlign w:val="superscript"/>
                <w:lang w:val="en-GB"/>
              </w:rPr>
              <w:t xml:space="preserve">2 </w:t>
            </w:r>
            <w:r w:rsidRPr="00F4190C">
              <w:rPr>
                <w:lang w:val="en-GB"/>
              </w:rPr>
              <w:t xml:space="preserve">of skin (0.24 g of the product per forearm) </w:t>
            </w:r>
            <w:r w:rsidRPr="00F4190C">
              <w:rPr>
                <w:lang w:val="en-GB"/>
              </w:rPr>
              <w:lastRenderedPageBreak/>
              <w:t>once a day:</w:t>
            </w:r>
          </w:p>
          <w:p w14:paraId="60746908" w14:textId="77777777" w:rsidR="00CF5B30" w:rsidRPr="00F4190C" w:rsidRDefault="00CF5B30" w:rsidP="007864FC">
            <w:pPr>
              <w:widowControl w:val="0"/>
              <w:numPr>
                <w:ilvl w:val="0"/>
                <w:numId w:val="40"/>
              </w:numPr>
              <w:ind w:right="183"/>
              <w:rPr>
                <w:lang w:val="en-GB"/>
              </w:rPr>
            </w:pPr>
            <w:r w:rsidRPr="00F4190C">
              <w:rPr>
                <w:lang w:val="en-GB"/>
              </w:rPr>
              <w:t>Children 1 to &lt; 2 years old - use once a day app. 7 pump-sprays on all uncovered skin areas.</w:t>
            </w:r>
          </w:p>
          <w:p w14:paraId="6CEE48AC" w14:textId="77777777" w:rsidR="00CF5B30" w:rsidRPr="00F4190C" w:rsidRDefault="00CF5B30" w:rsidP="007864FC">
            <w:pPr>
              <w:widowControl w:val="0"/>
              <w:numPr>
                <w:ilvl w:val="0"/>
                <w:numId w:val="40"/>
              </w:numPr>
              <w:ind w:right="183"/>
              <w:rPr>
                <w:lang w:val="en-GB"/>
              </w:rPr>
            </w:pPr>
            <w:r w:rsidRPr="00F4190C">
              <w:rPr>
                <w:lang w:val="en-GB"/>
              </w:rPr>
              <w:t>Children 2 to &lt; 6 years old - use once a day app. 10 pump-sprays on all uncovered skin areas.</w:t>
            </w:r>
          </w:p>
          <w:p w14:paraId="0C66D67D" w14:textId="77777777" w:rsidR="00CF5B30" w:rsidRPr="00F4190C" w:rsidRDefault="00CF5B30" w:rsidP="007864FC">
            <w:pPr>
              <w:widowControl w:val="0"/>
              <w:numPr>
                <w:ilvl w:val="0"/>
                <w:numId w:val="40"/>
              </w:numPr>
              <w:ind w:right="183"/>
              <w:rPr>
                <w:lang w:val="en-GB"/>
              </w:rPr>
            </w:pPr>
            <w:r w:rsidRPr="00F4190C">
              <w:rPr>
                <w:lang w:val="en-GB"/>
              </w:rPr>
              <w:t>Children 6 to &lt; 12 years old - use once a day app. 13 pump-sprays on all uncovered skin areas.</w:t>
            </w:r>
          </w:p>
          <w:p w14:paraId="603F3161" w14:textId="77777777" w:rsidR="00CF5B30" w:rsidRPr="00F4190C" w:rsidRDefault="00CF5B30" w:rsidP="007864FC">
            <w:pPr>
              <w:widowControl w:val="0"/>
              <w:numPr>
                <w:ilvl w:val="0"/>
                <w:numId w:val="40"/>
              </w:numPr>
              <w:ind w:right="183"/>
              <w:rPr>
                <w:lang w:val="en-GB"/>
              </w:rPr>
            </w:pPr>
            <w:r w:rsidRPr="00F4190C">
              <w:rPr>
                <w:lang w:val="en-GB"/>
              </w:rPr>
              <w:t>Children 12 to &lt; 18 years old - use once a day app. 22 pump-sprays on all uncovered skin areas.</w:t>
            </w:r>
          </w:p>
          <w:p w14:paraId="73564A60" w14:textId="77777777" w:rsidR="00CF5B30" w:rsidRPr="00F4190C" w:rsidRDefault="00CF5B30" w:rsidP="007864FC">
            <w:pPr>
              <w:widowControl w:val="0"/>
              <w:numPr>
                <w:ilvl w:val="0"/>
                <w:numId w:val="40"/>
              </w:numPr>
              <w:ind w:right="183"/>
              <w:rPr>
                <w:lang w:val="en-GB"/>
              </w:rPr>
            </w:pPr>
            <w:r w:rsidRPr="00F4190C">
              <w:rPr>
                <w:lang w:val="en-GB"/>
              </w:rPr>
              <w:t xml:space="preserve">Adults - use once a day app. 24 pump-sprays on all uncovered skin areas. </w:t>
            </w:r>
          </w:p>
          <w:p w14:paraId="5070338B" w14:textId="77777777" w:rsidR="00CF5B30" w:rsidRPr="00F4190C" w:rsidRDefault="00CF5B30" w:rsidP="00B80506">
            <w:pPr>
              <w:widowControl w:val="0"/>
              <w:ind w:left="102" w:right="183"/>
              <w:rPr>
                <w:lang w:val="en-GB"/>
              </w:rPr>
            </w:pPr>
          </w:p>
          <w:p w14:paraId="7B764045" w14:textId="77777777" w:rsidR="00CF5B30" w:rsidRPr="00F4190C" w:rsidRDefault="00CF5B30" w:rsidP="006455CF">
            <w:pPr>
              <w:widowControl w:val="0"/>
              <w:ind w:left="102" w:right="183"/>
              <w:rPr>
                <w:lang w:val="en-GB"/>
              </w:rPr>
            </w:pPr>
            <w:r w:rsidRPr="00F4190C">
              <w:rPr>
                <w:lang w:val="en-GB"/>
              </w:rPr>
              <w:t xml:space="preserve">Effective against house mosquitoes for 6.5 h (median CPT is 390 ± 51 min for </w:t>
            </w:r>
            <w:r w:rsidRPr="00F4190C">
              <w:rPr>
                <w:i/>
                <w:lang w:val="en-GB"/>
              </w:rPr>
              <w:t>Culex</w:t>
            </w:r>
            <w:r w:rsidRPr="00F4190C">
              <w:rPr>
                <w:lang w:val="en-GB"/>
              </w:rPr>
              <w:t xml:space="preserve"> spp.).</w:t>
            </w:r>
          </w:p>
          <w:p w14:paraId="028CA309" w14:textId="77777777" w:rsidR="00CF5B30" w:rsidRPr="00F4190C" w:rsidRDefault="00CF5B30" w:rsidP="006455CF">
            <w:pPr>
              <w:widowControl w:val="0"/>
              <w:ind w:left="102" w:right="183"/>
              <w:rPr>
                <w:lang w:val="en-GB"/>
              </w:rPr>
            </w:pPr>
            <w:r w:rsidRPr="00F4190C">
              <w:rPr>
                <w:lang w:val="en-GB"/>
              </w:rPr>
              <w:t xml:space="preserve">Effective against tropical mosquitoes in temperate climate for 4 h (median CPT is 240 ± 51 min for </w:t>
            </w:r>
            <w:r w:rsidRPr="00F4190C">
              <w:rPr>
                <w:i/>
                <w:lang w:val="en-GB"/>
              </w:rPr>
              <w:t>Aedes</w:t>
            </w:r>
            <w:r w:rsidRPr="00F4190C">
              <w:rPr>
                <w:lang w:val="en-GB"/>
              </w:rPr>
              <w:t xml:space="preserve"> spp.).</w:t>
            </w:r>
          </w:p>
          <w:p w14:paraId="68574F6F" w14:textId="77777777" w:rsidR="00CF5B30" w:rsidRPr="00F4190C" w:rsidRDefault="00CF5B30" w:rsidP="009B741A">
            <w:pPr>
              <w:widowControl w:val="0"/>
              <w:ind w:left="102" w:right="183"/>
              <w:rPr>
                <w:lang w:val="en-GB"/>
              </w:rPr>
            </w:pPr>
            <w:r w:rsidRPr="00F4190C">
              <w:rPr>
                <w:lang w:val="en-GB"/>
              </w:rPr>
              <w:t>Effective against ticks for 5 h.</w:t>
            </w:r>
          </w:p>
        </w:tc>
      </w:tr>
      <w:tr w:rsidR="00CF5B30" w:rsidRPr="00F4190C" w14:paraId="73A8B0A0" w14:textId="77777777" w:rsidTr="00364D8E">
        <w:tc>
          <w:tcPr>
            <w:tcW w:w="2547" w:type="dxa"/>
            <w:tcMar>
              <w:top w:w="40" w:type="dxa"/>
              <w:left w:w="40" w:type="dxa"/>
              <w:bottom w:w="40" w:type="dxa"/>
              <w:right w:w="40" w:type="dxa"/>
            </w:tcMar>
          </w:tcPr>
          <w:p w14:paraId="28C65EC9" w14:textId="77777777" w:rsidR="00CF5B30" w:rsidRPr="00F4190C" w:rsidRDefault="00CF5B30" w:rsidP="00B80506">
            <w:pPr>
              <w:widowControl w:val="0"/>
              <w:ind w:left="97" w:right="102"/>
              <w:rPr>
                <w:b/>
                <w:lang w:val="en-GB"/>
              </w:rPr>
            </w:pPr>
            <w:r w:rsidRPr="00F4190C">
              <w:rPr>
                <w:b/>
                <w:bCs/>
                <w:szCs w:val="24"/>
                <w:lang w:val="en-GB" w:eastAsia="en-GB"/>
              </w:rPr>
              <w:lastRenderedPageBreak/>
              <w:t>Category(</w:t>
            </w:r>
            <w:proofErr w:type="spellStart"/>
            <w:r w:rsidRPr="00F4190C">
              <w:rPr>
                <w:b/>
                <w:bCs/>
                <w:szCs w:val="24"/>
                <w:lang w:val="en-GB" w:eastAsia="en-GB"/>
              </w:rPr>
              <w:t>ies</w:t>
            </w:r>
            <w:proofErr w:type="spellEnd"/>
            <w:r w:rsidRPr="00F4190C">
              <w:rPr>
                <w:b/>
                <w:bCs/>
                <w:szCs w:val="24"/>
                <w:lang w:val="en-GB" w:eastAsia="en-GB"/>
              </w:rPr>
              <w:t>) of users</w:t>
            </w:r>
          </w:p>
        </w:tc>
        <w:tc>
          <w:tcPr>
            <w:tcW w:w="6662" w:type="dxa"/>
            <w:tcMar>
              <w:top w:w="40" w:type="dxa"/>
              <w:left w:w="40" w:type="dxa"/>
              <w:bottom w:w="40" w:type="dxa"/>
              <w:right w:w="40" w:type="dxa"/>
            </w:tcMar>
          </w:tcPr>
          <w:p w14:paraId="5D2F1E42" w14:textId="77777777" w:rsidR="00CF5B30" w:rsidRPr="00F4190C" w:rsidRDefault="00CF5B30" w:rsidP="00852778">
            <w:pPr>
              <w:widowControl w:val="0"/>
              <w:ind w:left="102" w:right="183"/>
              <w:rPr>
                <w:lang w:val="en-GB"/>
              </w:rPr>
            </w:pPr>
            <w:r w:rsidRPr="00F4190C">
              <w:rPr>
                <w:lang w:val="en-GB"/>
              </w:rPr>
              <w:t>General public (non-professional)</w:t>
            </w:r>
          </w:p>
        </w:tc>
      </w:tr>
      <w:tr w:rsidR="00CF5B30" w:rsidRPr="00F4190C" w14:paraId="5DB32939" w14:textId="77777777" w:rsidTr="00364D8E">
        <w:tc>
          <w:tcPr>
            <w:tcW w:w="2547" w:type="dxa"/>
            <w:tcMar>
              <w:top w:w="40" w:type="dxa"/>
              <w:left w:w="40" w:type="dxa"/>
              <w:bottom w:w="40" w:type="dxa"/>
              <w:right w:w="40" w:type="dxa"/>
            </w:tcMar>
          </w:tcPr>
          <w:p w14:paraId="298CE47C" w14:textId="77777777" w:rsidR="00CF5B30" w:rsidRPr="00F4190C" w:rsidRDefault="00CF5B30" w:rsidP="00B80506">
            <w:pPr>
              <w:widowControl w:val="0"/>
              <w:ind w:left="97" w:right="102"/>
              <w:rPr>
                <w:b/>
                <w:lang w:val="en-GB"/>
              </w:rPr>
            </w:pPr>
            <w:r w:rsidRPr="00F4190C">
              <w:rPr>
                <w:b/>
                <w:bCs/>
                <w:szCs w:val="24"/>
                <w:lang w:val="en-GB" w:eastAsia="en-GB"/>
              </w:rPr>
              <w:t>Pack sizes and packaging material</w:t>
            </w:r>
          </w:p>
        </w:tc>
        <w:tc>
          <w:tcPr>
            <w:tcW w:w="6662" w:type="dxa"/>
            <w:tcMar>
              <w:top w:w="40" w:type="dxa"/>
              <w:left w:w="40" w:type="dxa"/>
              <w:bottom w:w="40" w:type="dxa"/>
              <w:right w:w="40" w:type="dxa"/>
            </w:tcMar>
          </w:tcPr>
          <w:p w14:paraId="1D26345A" w14:textId="77777777" w:rsidR="00CF5B30" w:rsidRPr="00F4190C" w:rsidRDefault="00CF5B30" w:rsidP="00B80506">
            <w:pPr>
              <w:widowControl w:val="0"/>
              <w:ind w:left="102" w:right="183"/>
              <w:rPr>
                <w:lang w:val="en-GB"/>
              </w:rPr>
            </w:pPr>
            <w:r w:rsidRPr="00F4190C">
              <w:rPr>
                <w:rFonts w:cs="Arial"/>
                <w:bCs/>
                <w:lang w:val="en-GB"/>
              </w:rPr>
              <w:t>See section 2.1.7 for more details</w:t>
            </w:r>
          </w:p>
        </w:tc>
      </w:tr>
    </w:tbl>
    <w:p w14:paraId="3D416951" w14:textId="77777777" w:rsidR="00CF5B30" w:rsidRPr="00F4190C" w:rsidRDefault="00CF5B30" w:rsidP="008C1ABD">
      <w:pPr>
        <w:pStyle w:val="Naslov4"/>
        <w:rPr>
          <w:lang w:val="en-GB"/>
        </w:rPr>
      </w:pPr>
      <w:bookmarkStart w:id="70" w:name="_Toc416859529"/>
      <w:bookmarkStart w:id="71" w:name="_Toc80877383"/>
      <w:bookmarkStart w:id="72" w:name="_Toc87447493"/>
      <w:bookmarkStart w:id="73" w:name="_Toc366658848"/>
      <w:bookmarkStart w:id="74" w:name="d0e1044"/>
      <w:r w:rsidRPr="00F4190C">
        <w:rPr>
          <w:lang w:val="en-GB"/>
        </w:rPr>
        <w:t>Use-specific instructions for use</w:t>
      </w:r>
      <w:bookmarkEnd w:id="70"/>
      <w:bookmarkEnd w:id="71"/>
      <w:bookmarkEnd w:id="72"/>
    </w:p>
    <w:tbl>
      <w:tblPr>
        <w:tblW w:w="9209" w:type="dxa"/>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6177096F" w14:textId="77777777" w:rsidTr="00364D8E">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721AB3" w14:textId="77777777" w:rsidR="00CF5B30" w:rsidRPr="00F4190C" w:rsidRDefault="00CF5B30" w:rsidP="009D4FCD">
            <w:pPr>
              <w:widowControl w:val="0"/>
              <w:autoSpaceDE w:val="0"/>
              <w:autoSpaceDN w:val="0"/>
              <w:adjustRightInd w:val="0"/>
              <w:spacing w:before="80"/>
              <w:rPr>
                <w:rFonts w:cs="Times"/>
                <w:bCs/>
                <w:szCs w:val="29"/>
                <w:lang w:val="en-GB"/>
              </w:rPr>
            </w:pPr>
            <w:r w:rsidRPr="00F4190C">
              <w:rPr>
                <w:rFonts w:cs="Times"/>
                <w:bCs/>
                <w:szCs w:val="29"/>
                <w:lang w:val="en-GB"/>
              </w:rPr>
              <w:t>Please see section 2.1.5.1.</w:t>
            </w:r>
          </w:p>
        </w:tc>
      </w:tr>
    </w:tbl>
    <w:p w14:paraId="2EB1E14F" w14:textId="77777777" w:rsidR="00CF5B30" w:rsidRPr="00F4190C" w:rsidRDefault="00CF5B30" w:rsidP="008C1ABD">
      <w:pPr>
        <w:pStyle w:val="Naslov4"/>
        <w:rPr>
          <w:lang w:val="en-GB"/>
        </w:rPr>
      </w:pPr>
      <w:bookmarkStart w:id="75" w:name="_Toc416859530"/>
      <w:bookmarkStart w:id="76" w:name="_Toc80877384"/>
      <w:bookmarkStart w:id="77" w:name="_Toc87447494"/>
      <w:r w:rsidRPr="00F4190C">
        <w:rPr>
          <w:lang w:val="en-GB"/>
        </w:rPr>
        <w:t>Use-specific risk mitigation measures</w:t>
      </w:r>
      <w:bookmarkEnd w:id="75"/>
      <w:bookmarkEnd w:id="76"/>
      <w:bookmarkEnd w:id="77"/>
      <w:r w:rsidRPr="00F4190C">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7756ABF1" w14:textId="77777777" w:rsidTr="00364D8E">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1D6272" w14:textId="77777777" w:rsidR="00CF5B30" w:rsidRPr="00F4190C" w:rsidRDefault="00CF5B30" w:rsidP="009D4FCD">
            <w:pPr>
              <w:widowControl w:val="0"/>
              <w:autoSpaceDE w:val="0"/>
              <w:autoSpaceDN w:val="0"/>
              <w:adjustRightInd w:val="0"/>
              <w:spacing w:before="80"/>
              <w:rPr>
                <w:rFonts w:cs="Times"/>
                <w:bCs/>
                <w:szCs w:val="29"/>
                <w:lang w:val="en-GB"/>
              </w:rPr>
            </w:pPr>
            <w:r w:rsidRPr="00F4190C">
              <w:rPr>
                <w:rFonts w:cs="Times"/>
                <w:bCs/>
                <w:szCs w:val="29"/>
                <w:lang w:val="en-GB"/>
              </w:rPr>
              <w:t>Please see section 2.1.5.2.</w:t>
            </w:r>
          </w:p>
        </w:tc>
      </w:tr>
    </w:tbl>
    <w:p w14:paraId="530F388E" w14:textId="77777777" w:rsidR="00CF5B30" w:rsidRPr="00F4190C" w:rsidRDefault="00CF5B30" w:rsidP="008C1ABD">
      <w:pPr>
        <w:pStyle w:val="Naslov4"/>
        <w:rPr>
          <w:lang w:val="en-GB"/>
        </w:rPr>
      </w:pPr>
      <w:bookmarkStart w:id="78" w:name="_Toc416859531"/>
      <w:bookmarkStart w:id="79" w:name="_Toc80877385"/>
      <w:bookmarkStart w:id="80" w:name="_Toc87447495"/>
      <w:r w:rsidRPr="00F4190C">
        <w:rPr>
          <w:lang w:val="en-GB"/>
        </w:rPr>
        <w:t>Where specific to the use, the particulars of likely direct or indirect effects, first aid instructions and emergency measures to protect the environment</w:t>
      </w:r>
      <w:bookmarkEnd w:id="78"/>
      <w:bookmarkEnd w:id="79"/>
      <w:bookmarkEnd w:id="80"/>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46407367" w14:textId="77777777" w:rsidTr="00364D8E">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F9911B" w14:textId="77777777" w:rsidR="00CF5B30" w:rsidRPr="00F4190C" w:rsidRDefault="00CF5B30" w:rsidP="009D4FCD">
            <w:pPr>
              <w:widowControl w:val="0"/>
              <w:autoSpaceDE w:val="0"/>
              <w:autoSpaceDN w:val="0"/>
              <w:adjustRightInd w:val="0"/>
              <w:spacing w:before="80"/>
              <w:rPr>
                <w:rFonts w:cs="Times"/>
                <w:bCs/>
                <w:szCs w:val="29"/>
                <w:lang w:val="en-GB"/>
              </w:rPr>
            </w:pPr>
            <w:r w:rsidRPr="00F4190C">
              <w:rPr>
                <w:rFonts w:cs="Times"/>
                <w:bCs/>
                <w:szCs w:val="29"/>
                <w:lang w:val="en-GB"/>
              </w:rPr>
              <w:t>Please see section 2.1.5.3.</w:t>
            </w:r>
          </w:p>
        </w:tc>
      </w:tr>
    </w:tbl>
    <w:p w14:paraId="319811E8" w14:textId="77777777" w:rsidR="00CF5B30" w:rsidRPr="00F4190C" w:rsidRDefault="00CF5B30" w:rsidP="00F6686F">
      <w:pPr>
        <w:pStyle w:val="Naslov4"/>
        <w:rPr>
          <w:lang w:val="en-GB"/>
        </w:rPr>
      </w:pPr>
      <w:bookmarkStart w:id="81" w:name="_Toc416859532"/>
      <w:bookmarkStart w:id="82" w:name="_Toc80877386"/>
      <w:bookmarkStart w:id="83" w:name="_Toc87447496"/>
      <w:r w:rsidRPr="00F4190C">
        <w:rPr>
          <w:lang w:val="en-GB"/>
        </w:rPr>
        <w:t>Where specific to the use, the instructions for safe disposal of the product and its packaging</w:t>
      </w:r>
      <w:bookmarkEnd w:id="81"/>
      <w:bookmarkEnd w:id="82"/>
      <w:bookmarkEnd w:id="83"/>
      <w:r w:rsidRPr="00F4190C">
        <w:rPr>
          <w:lang w:val="en-GB"/>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6F852449" w14:textId="77777777" w:rsidTr="00364D8E">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F3C2CE" w14:textId="77777777" w:rsidR="00CF5B30" w:rsidRPr="00F4190C" w:rsidRDefault="00CF5B30" w:rsidP="009D4FCD">
            <w:pPr>
              <w:widowControl w:val="0"/>
              <w:autoSpaceDE w:val="0"/>
              <w:autoSpaceDN w:val="0"/>
              <w:adjustRightInd w:val="0"/>
              <w:spacing w:before="80"/>
              <w:rPr>
                <w:rFonts w:cs="Times"/>
                <w:bCs/>
                <w:szCs w:val="29"/>
                <w:lang w:val="en-GB"/>
              </w:rPr>
            </w:pPr>
            <w:r w:rsidRPr="00F4190C">
              <w:rPr>
                <w:rFonts w:cs="Times"/>
                <w:bCs/>
                <w:szCs w:val="29"/>
                <w:lang w:val="en-GB"/>
              </w:rPr>
              <w:t>Please see section 2.1.5.4.</w:t>
            </w:r>
          </w:p>
        </w:tc>
      </w:tr>
    </w:tbl>
    <w:p w14:paraId="61CE0159" w14:textId="77777777" w:rsidR="00CF5B30" w:rsidRPr="00F4190C" w:rsidRDefault="00CF5B30" w:rsidP="00F6686F">
      <w:pPr>
        <w:pStyle w:val="Naslov4"/>
        <w:rPr>
          <w:lang w:val="en-GB"/>
        </w:rPr>
      </w:pPr>
      <w:bookmarkStart w:id="84" w:name="_Toc416859533"/>
      <w:bookmarkStart w:id="85" w:name="_Toc80877387"/>
      <w:bookmarkStart w:id="86" w:name="_Toc87447497"/>
      <w:r w:rsidRPr="00F4190C">
        <w:rPr>
          <w:lang w:val="en-GB"/>
        </w:rPr>
        <w:t>Where specific to the use, the conditions of storage and shelf-life of the product under normal conditions of storage</w:t>
      </w:r>
      <w:bookmarkEnd w:id="84"/>
      <w:bookmarkEnd w:id="85"/>
      <w:bookmarkEnd w:id="86"/>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7ABEF9C9" w14:textId="77777777" w:rsidTr="008940F0">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16A4D9" w14:textId="77777777" w:rsidR="00CF5B30" w:rsidRPr="00F4190C" w:rsidRDefault="00CF5B30" w:rsidP="009D4FCD">
            <w:pPr>
              <w:widowControl w:val="0"/>
              <w:autoSpaceDE w:val="0"/>
              <w:autoSpaceDN w:val="0"/>
              <w:adjustRightInd w:val="0"/>
              <w:spacing w:before="80"/>
              <w:rPr>
                <w:rFonts w:cs="Times"/>
                <w:bCs/>
                <w:szCs w:val="29"/>
                <w:lang w:val="en-GB"/>
              </w:rPr>
            </w:pPr>
            <w:r w:rsidRPr="00F4190C">
              <w:rPr>
                <w:rFonts w:cs="Times"/>
                <w:bCs/>
                <w:szCs w:val="29"/>
                <w:lang w:val="en-GB"/>
              </w:rPr>
              <w:t>Please see section 2.1.5.5.</w:t>
            </w:r>
          </w:p>
        </w:tc>
      </w:tr>
    </w:tbl>
    <w:p w14:paraId="0B8195E0" w14:textId="77777777" w:rsidR="00CF5B30" w:rsidRPr="00F4190C" w:rsidRDefault="00CF5B30" w:rsidP="009D4FCD">
      <w:pPr>
        <w:widowControl w:val="0"/>
        <w:autoSpaceDE w:val="0"/>
        <w:autoSpaceDN w:val="0"/>
        <w:adjustRightInd w:val="0"/>
        <w:rPr>
          <w:rFonts w:cs="Times"/>
          <w:bCs/>
          <w:szCs w:val="29"/>
          <w:lang w:val="en-GB"/>
        </w:rPr>
      </w:pPr>
    </w:p>
    <w:p w14:paraId="055F5D9D" w14:textId="77777777" w:rsidR="00CF5B30" w:rsidRPr="00F4190C" w:rsidRDefault="00CF5B30" w:rsidP="009D4FCD">
      <w:pPr>
        <w:widowControl w:val="0"/>
        <w:autoSpaceDE w:val="0"/>
        <w:autoSpaceDN w:val="0"/>
        <w:adjustRightInd w:val="0"/>
        <w:rPr>
          <w:rFonts w:cs="Times"/>
          <w:bCs/>
          <w:szCs w:val="29"/>
          <w:lang w:val="en-GB"/>
        </w:rPr>
      </w:pPr>
    </w:p>
    <w:p w14:paraId="3696FC18" w14:textId="77777777" w:rsidR="00CF5B30" w:rsidRPr="00F4190C" w:rsidRDefault="00CF5B30" w:rsidP="00CC3370">
      <w:pPr>
        <w:pStyle w:val="Naslov3"/>
        <w:rPr>
          <w:lang w:val="en-GB"/>
        </w:rPr>
      </w:pPr>
      <w:bookmarkStart w:id="87" w:name="_Toc80877388"/>
      <w:bookmarkStart w:id="88" w:name="_Toc87447498"/>
      <w:r w:rsidRPr="00F4190C">
        <w:rPr>
          <w:lang w:val="en-GB"/>
        </w:rPr>
        <w:t>General directions for use</w:t>
      </w:r>
      <w:bookmarkEnd w:id="87"/>
      <w:bookmarkEnd w:id="88"/>
    </w:p>
    <w:p w14:paraId="5951F710" w14:textId="77777777" w:rsidR="00CF5B30" w:rsidRPr="00F4190C" w:rsidRDefault="00CF5B30" w:rsidP="008C1ABD">
      <w:pPr>
        <w:pStyle w:val="Naslov4"/>
        <w:rPr>
          <w:lang w:val="en-GB"/>
        </w:rPr>
      </w:pPr>
      <w:bookmarkStart w:id="89" w:name="_Toc423017240"/>
      <w:bookmarkStart w:id="90" w:name="_Toc80877389"/>
      <w:bookmarkStart w:id="91" w:name="_Toc87447499"/>
      <w:r w:rsidRPr="00F4190C">
        <w:rPr>
          <w:lang w:val="en-GB"/>
        </w:rPr>
        <w:t>Instructions for use</w:t>
      </w:r>
      <w:bookmarkEnd w:id="89"/>
      <w:bookmarkEnd w:id="90"/>
      <w:bookmarkEnd w:id="91"/>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579E6391" w14:textId="77777777" w:rsidTr="008940F0">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80128E" w14:textId="77777777" w:rsidR="00CF5B30" w:rsidRPr="00F4190C" w:rsidRDefault="00CF5B30" w:rsidP="00CC3370">
            <w:pPr>
              <w:widowControl w:val="0"/>
              <w:ind w:right="202"/>
              <w:rPr>
                <w:lang w:val="en-GB" w:eastAsia="pl-PL"/>
              </w:rPr>
            </w:pPr>
            <w:r w:rsidRPr="00F4190C">
              <w:rPr>
                <w:lang w:val="en-GB"/>
              </w:rPr>
              <w:t xml:space="preserve">Apply by spraying evenly on skin from 15 cm distance. Product is to be </w:t>
            </w:r>
            <w:r w:rsidRPr="00F4190C">
              <w:rPr>
                <w:rFonts w:cs="Arial"/>
                <w:iCs/>
                <w:lang w:val="en-GB" w:eastAsia="en-US"/>
              </w:rPr>
              <w:t>applied on uncovered human skin (to face, neck, arms, hands, legs and feet only)</w:t>
            </w:r>
            <w:r w:rsidRPr="00F4190C">
              <w:rPr>
                <w:lang w:val="en-GB" w:eastAsia="pl-PL"/>
              </w:rPr>
              <w:t>.</w:t>
            </w:r>
          </w:p>
          <w:p w14:paraId="2454A116" w14:textId="77777777" w:rsidR="00CF5B30" w:rsidRPr="00F4190C" w:rsidRDefault="00CF5B30" w:rsidP="00CC3370">
            <w:pPr>
              <w:widowControl w:val="0"/>
              <w:autoSpaceDE w:val="0"/>
              <w:ind w:right="202"/>
              <w:jc w:val="both"/>
              <w:rPr>
                <w:lang w:val="en-GB"/>
              </w:rPr>
            </w:pPr>
            <w:r w:rsidRPr="00F4190C">
              <w:rPr>
                <w:lang w:val="en-GB"/>
              </w:rPr>
              <w:lastRenderedPageBreak/>
              <w:t xml:space="preserve">Do not apply under clothing. Prevent contact of the product with synthetic materials. Before use, test the compatibility of the product with textiles on a hidden part of the garment. </w:t>
            </w:r>
          </w:p>
          <w:p w14:paraId="5DB4981D" w14:textId="77777777" w:rsidR="00CF5B30" w:rsidRPr="00F4190C" w:rsidRDefault="00CF5B30" w:rsidP="008C1ABD">
            <w:pPr>
              <w:widowControl w:val="0"/>
              <w:ind w:right="202"/>
              <w:rPr>
                <w:lang w:val="en-GB"/>
              </w:rPr>
            </w:pPr>
            <w:r w:rsidRPr="00F4190C">
              <w:rPr>
                <w:lang w:val="en-GB" w:eastAsia="pl-PL"/>
              </w:rPr>
              <w:t>Apply once a day to adults and on children.</w:t>
            </w:r>
          </w:p>
          <w:p w14:paraId="743C898B" w14:textId="77777777" w:rsidR="00CF5B30" w:rsidRPr="00F4190C" w:rsidRDefault="00CF5B30" w:rsidP="00CC3370">
            <w:pPr>
              <w:rPr>
                <w:lang w:val="en-GB"/>
              </w:rPr>
            </w:pPr>
            <w:r w:rsidRPr="00F4190C">
              <w:rPr>
                <w:lang w:val="en-GB"/>
              </w:rPr>
              <w:t>Do not apply on broken or irritated skin.</w:t>
            </w:r>
          </w:p>
          <w:p w14:paraId="517580BF" w14:textId="77777777" w:rsidR="00CF5B30" w:rsidRPr="00F4190C" w:rsidRDefault="00CF5B30" w:rsidP="00CC3370">
            <w:pPr>
              <w:widowControl w:val="0"/>
              <w:ind w:right="202"/>
              <w:rPr>
                <w:lang w:val="en-GB"/>
              </w:rPr>
            </w:pPr>
            <w:r w:rsidRPr="00F4190C">
              <w:rPr>
                <w:lang w:val="en-GB"/>
              </w:rPr>
              <w:t>Sunscreens or other cosmetics used after the repellent has been applied considerably lower its effectiveness.</w:t>
            </w:r>
          </w:p>
          <w:p w14:paraId="23D904EB" w14:textId="77777777" w:rsidR="00CF5B30" w:rsidRPr="00F4190C" w:rsidRDefault="00CF5B30" w:rsidP="00CC3370">
            <w:pPr>
              <w:widowControl w:val="0"/>
              <w:ind w:right="202"/>
              <w:rPr>
                <w:lang w:val="en-GB"/>
              </w:rPr>
            </w:pPr>
          </w:p>
        </w:tc>
      </w:tr>
    </w:tbl>
    <w:p w14:paraId="725E945B" w14:textId="77777777" w:rsidR="00CF5B30" w:rsidRPr="00F4190C" w:rsidRDefault="00CF5B30" w:rsidP="008C1ABD">
      <w:pPr>
        <w:pStyle w:val="Naslov4"/>
        <w:rPr>
          <w:lang w:val="en-GB"/>
        </w:rPr>
      </w:pPr>
      <w:bookmarkStart w:id="92" w:name="_Toc423017241"/>
      <w:bookmarkStart w:id="93" w:name="_Toc80877390"/>
      <w:bookmarkStart w:id="94" w:name="_Toc87447500"/>
      <w:r w:rsidRPr="00F4190C">
        <w:rPr>
          <w:lang w:val="en-GB"/>
        </w:rPr>
        <w:lastRenderedPageBreak/>
        <w:t>Risk mitigation measures</w:t>
      </w:r>
      <w:bookmarkEnd w:id="92"/>
      <w:bookmarkEnd w:id="93"/>
      <w:bookmarkEnd w:id="94"/>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64EC273E" w14:textId="77777777" w:rsidTr="008940F0">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6E495E" w14:textId="77777777" w:rsidR="00CF5B30" w:rsidRPr="00F4190C" w:rsidRDefault="00CF5B30" w:rsidP="006B5ED9">
            <w:pPr>
              <w:rPr>
                <w:lang w:val="en-GB"/>
              </w:rPr>
            </w:pPr>
            <w:r w:rsidRPr="00F4190C">
              <w:rPr>
                <w:lang w:val="en-GB"/>
              </w:rPr>
              <w:t>Do not use on children under 1 year of age.</w:t>
            </w:r>
          </w:p>
          <w:p w14:paraId="6F015A9C" w14:textId="77777777" w:rsidR="00CF5B30" w:rsidRPr="00F4190C" w:rsidRDefault="00CF5B30" w:rsidP="008C1ABD">
            <w:pPr>
              <w:rPr>
                <w:lang w:val="en-GB"/>
              </w:rPr>
            </w:pPr>
            <w:r w:rsidRPr="00F4190C">
              <w:rPr>
                <w:lang w:val="en-GB"/>
              </w:rPr>
              <w:t>For children of 1 to 12 years: the repellent must be applied by adults.</w:t>
            </w:r>
          </w:p>
          <w:p w14:paraId="21FE0D1B" w14:textId="77777777" w:rsidR="00CF5B30" w:rsidRPr="00F4190C" w:rsidRDefault="00CF5B30" w:rsidP="008C1ABD">
            <w:pPr>
              <w:rPr>
                <w:lang w:val="en-GB"/>
              </w:rPr>
            </w:pPr>
            <w:r w:rsidRPr="00F4190C">
              <w:rPr>
                <w:lang w:val="en-GB" w:eastAsia="pl-PL"/>
              </w:rPr>
              <w:t>Do not apply the product directly to face - first, spray it onto palm of the hand, then spread avoiding eyes.</w:t>
            </w:r>
          </w:p>
          <w:p w14:paraId="2A499728" w14:textId="77777777" w:rsidR="00CF5B30" w:rsidRPr="00F4190C" w:rsidRDefault="00CF5B30" w:rsidP="008C1ABD">
            <w:pPr>
              <w:rPr>
                <w:lang w:val="en-GB"/>
              </w:rPr>
            </w:pPr>
            <w:r w:rsidRPr="00F4190C">
              <w:rPr>
                <w:lang w:val="en-GB"/>
              </w:rPr>
              <w:t>Do not apply onto children's hands.</w:t>
            </w:r>
          </w:p>
          <w:p w14:paraId="6438A4E8" w14:textId="77777777" w:rsidR="00CF5B30" w:rsidRPr="00F4190C" w:rsidRDefault="00CF5B30" w:rsidP="008C1ABD">
            <w:pPr>
              <w:rPr>
                <w:lang w:val="en-GB"/>
              </w:rPr>
            </w:pPr>
            <w:r w:rsidRPr="00F4190C">
              <w:rPr>
                <w:lang w:val="en-GB"/>
              </w:rPr>
              <w:t>Wash hands before handling food.</w:t>
            </w:r>
          </w:p>
          <w:p w14:paraId="6C1B4E24" w14:textId="77777777" w:rsidR="00CF5B30" w:rsidRPr="00F4190C" w:rsidRDefault="00CF5B30" w:rsidP="008C1ABD">
            <w:pPr>
              <w:rPr>
                <w:lang w:val="en-GB"/>
              </w:rPr>
            </w:pPr>
            <w:r w:rsidRPr="00F4190C">
              <w:rPr>
                <w:lang w:val="en-GB"/>
              </w:rPr>
              <w:t>Do not apply directly on or near food, feed or drinks, or on surfaces or utensils likely to be in direct contact with food, feed and drinks.</w:t>
            </w:r>
          </w:p>
          <w:p w14:paraId="6E91B090" w14:textId="77777777" w:rsidR="00CF5B30" w:rsidRPr="00F4190C" w:rsidRDefault="00CF5B30" w:rsidP="008C1ABD">
            <w:pPr>
              <w:rPr>
                <w:lang w:val="en-GB"/>
              </w:rPr>
            </w:pPr>
            <w:r w:rsidRPr="00F4190C">
              <w:rPr>
                <w:lang w:val="en-GB"/>
              </w:rPr>
              <w:t>To prevent contamination of food, avoid contact of treated skin with food.</w:t>
            </w:r>
          </w:p>
          <w:p w14:paraId="662F7D52" w14:textId="77777777" w:rsidR="00CF5B30" w:rsidRPr="00F4190C" w:rsidRDefault="00CF5B30" w:rsidP="008C1ABD">
            <w:pPr>
              <w:rPr>
                <w:lang w:val="en-GB"/>
              </w:rPr>
            </w:pPr>
            <w:r w:rsidRPr="00F4190C">
              <w:rPr>
                <w:lang w:val="en-GB"/>
              </w:rPr>
              <w:t xml:space="preserve">Do not breathe vapours of the product. </w:t>
            </w:r>
          </w:p>
          <w:p w14:paraId="46E79A1D" w14:textId="77777777" w:rsidR="00CF5B30" w:rsidRPr="00F4190C" w:rsidRDefault="00CF5B30" w:rsidP="008C1ABD">
            <w:pPr>
              <w:rPr>
                <w:lang w:val="en-GB"/>
              </w:rPr>
            </w:pPr>
            <w:r w:rsidRPr="00F4190C">
              <w:rPr>
                <w:lang w:val="en-GB"/>
              </w:rPr>
              <w:t xml:space="preserve">Use only outdoors or in well ventilated rooms. </w:t>
            </w:r>
          </w:p>
          <w:p w14:paraId="3E1036E2" w14:textId="77777777" w:rsidR="00CF5B30" w:rsidRPr="0054585B" w:rsidRDefault="00CF5B30" w:rsidP="0054585B">
            <w:pPr>
              <w:rPr>
                <w:lang w:val="en-GB"/>
              </w:rPr>
            </w:pPr>
            <w:r w:rsidRPr="0054585B">
              <w:rPr>
                <w:lang w:val="en-GB"/>
              </w:rPr>
              <w:t>Do not use near domestic animals or livestock.</w:t>
            </w:r>
          </w:p>
          <w:p w14:paraId="0F16489B" w14:textId="77777777" w:rsidR="00CF5B30" w:rsidRPr="00F4190C" w:rsidRDefault="00CF5B30" w:rsidP="0054585B">
            <w:pPr>
              <w:rPr>
                <w:lang w:val="en-GB"/>
              </w:rPr>
            </w:pPr>
            <w:r w:rsidRPr="0054585B">
              <w:rPr>
                <w:lang w:val="en-GB"/>
              </w:rPr>
              <w:t>Do not apply directly on animals.</w:t>
            </w:r>
          </w:p>
        </w:tc>
      </w:tr>
    </w:tbl>
    <w:p w14:paraId="52AA538F" w14:textId="77777777" w:rsidR="00CF5B30" w:rsidRPr="00F4190C" w:rsidRDefault="00CF5B30" w:rsidP="008C1ABD">
      <w:pPr>
        <w:pStyle w:val="Naslov4"/>
        <w:rPr>
          <w:lang w:val="en-GB"/>
        </w:rPr>
      </w:pPr>
      <w:bookmarkStart w:id="95" w:name="_Toc423017242"/>
      <w:bookmarkStart w:id="96" w:name="_Toc80877391"/>
      <w:bookmarkStart w:id="97" w:name="_Toc87447501"/>
      <w:r w:rsidRPr="00F4190C">
        <w:rPr>
          <w:lang w:val="en-GB"/>
        </w:rPr>
        <w:t>Particulars of likely direct or indirect effects, first aid instructions and emergency measures to protect the environment</w:t>
      </w:r>
      <w:bookmarkEnd w:id="95"/>
      <w:bookmarkEnd w:id="96"/>
      <w:bookmarkEnd w:id="97"/>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35F50E19" w14:textId="77777777" w:rsidTr="008940F0">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546D36" w14:textId="77777777" w:rsidR="00CF5B30" w:rsidRPr="00F4190C" w:rsidRDefault="00CF5B30" w:rsidP="00B80506">
            <w:pPr>
              <w:widowControl w:val="0"/>
              <w:ind w:left="97" w:right="202"/>
              <w:jc w:val="both"/>
              <w:rPr>
                <w:lang w:val="en-GB"/>
              </w:rPr>
            </w:pPr>
            <w:r w:rsidRPr="00F4190C">
              <w:rPr>
                <w:lang w:val="en-GB"/>
              </w:rPr>
              <w:t>First aid instructions:</w:t>
            </w:r>
          </w:p>
          <w:p w14:paraId="20EEAFC6" w14:textId="77777777" w:rsidR="00CF5B30" w:rsidRPr="00F4190C" w:rsidRDefault="00CF5B30" w:rsidP="00B80506">
            <w:pPr>
              <w:widowControl w:val="0"/>
              <w:ind w:left="97" w:right="202"/>
              <w:jc w:val="both"/>
              <w:rPr>
                <w:rStyle w:val="msg1"/>
                <w:spacing w:val="-2"/>
                <w:lang w:val="en-GB" w:eastAsia="en-GB"/>
              </w:rPr>
            </w:pPr>
            <w:r w:rsidRPr="00F4190C">
              <w:rPr>
                <w:lang w:val="en-GB"/>
              </w:rPr>
              <w:t>IF INHALED: If symptoms occur call a POISON CENTRE or a doctor.</w:t>
            </w:r>
          </w:p>
          <w:p w14:paraId="7FD9FBD8" w14:textId="77777777" w:rsidR="00CF5B30" w:rsidRPr="00F4190C" w:rsidRDefault="00CF5B30" w:rsidP="00B80506">
            <w:pPr>
              <w:widowControl w:val="0"/>
              <w:ind w:left="97" w:right="202"/>
              <w:jc w:val="both"/>
              <w:rPr>
                <w:rStyle w:val="msg1"/>
                <w:spacing w:val="-2"/>
                <w:lang w:val="en-GB" w:eastAsia="en-GB"/>
              </w:rPr>
            </w:pPr>
            <w:r w:rsidRPr="00F4190C">
              <w:rPr>
                <w:rStyle w:val="msg1"/>
                <w:spacing w:val="-2"/>
                <w:lang w:val="en-GB" w:eastAsia="en-GB"/>
              </w:rPr>
              <w:t>IF SWALLOWED: Rinse mouth. Give something to drink, if exposed person is able to swallow. Do NOT induce vomiting. Call a POISON CENTRE or a doctor.</w:t>
            </w:r>
          </w:p>
          <w:p w14:paraId="689F8128" w14:textId="77777777" w:rsidR="00CF5B30" w:rsidRPr="00F4190C" w:rsidRDefault="00CF5B30" w:rsidP="00B80506">
            <w:pPr>
              <w:widowControl w:val="0"/>
              <w:ind w:left="97" w:right="202"/>
              <w:jc w:val="both"/>
              <w:rPr>
                <w:rStyle w:val="msg1"/>
                <w:spacing w:val="-2"/>
                <w:lang w:val="en-GB" w:eastAsia="en-GB"/>
              </w:rPr>
            </w:pPr>
            <w:r w:rsidRPr="00F4190C">
              <w:rPr>
                <w:rStyle w:val="msg1"/>
                <w:spacing w:val="-2"/>
                <w:lang w:val="en-GB" w:eastAsia="en-GB"/>
              </w:rPr>
              <w:t>IF ON SKIN: If symptoms occur, wash skin with water and call a POISON CENTRE or a doctor.</w:t>
            </w:r>
          </w:p>
          <w:p w14:paraId="4A2AC6C1" w14:textId="77777777" w:rsidR="00CF5B30" w:rsidRPr="00F4190C" w:rsidRDefault="00CF5B30" w:rsidP="00B80506">
            <w:pPr>
              <w:widowControl w:val="0"/>
              <w:ind w:left="97" w:right="202"/>
              <w:jc w:val="both"/>
              <w:rPr>
                <w:lang w:val="en-GB" w:eastAsia="fi-FI"/>
              </w:rPr>
            </w:pPr>
            <w:r w:rsidRPr="00F4190C">
              <w:rPr>
                <w:lang w:val="en-GB" w:eastAsia="fi-FI"/>
              </w:rPr>
              <w:t xml:space="preserve">IF IN EYES: Rinse with water. Remove contact lenses, if present and easy to do. Continue rinsing for 5 minutes. Call a POISON CENTRE or a doctor. </w:t>
            </w:r>
          </w:p>
          <w:p w14:paraId="6617B12E" w14:textId="77777777" w:rsidR="00CF5B30" w:rsidRPr="00F4190C" w:rsidRDefault="00CF5B30" w:rsidP="00B80506">
            <w:pPr>
              <w:widowControl w:val="0"/>
              <w:ind w:left="97" w:right="202"/>
              <w:jc w:val="both"/>
              <w:rPr>
                <w:lang w:val="en-GB" w:eastAsia="pa-IN" w:bidi="pa-IN"/>
              </w:rPr>
            </w:pPr>
          </w:p>
        </w:tc>
      </w:tr>
    </w:tbl>
    <w:p w14:paraId="152AAD80" w14:textId="77777777" w:rsidR="00CF5B30" w:rsidRPr="00F4190C" w:rsidRDefault="00CF5B30" w:rsidP="008C1ABD">
      <w:pPr>
        <w:pStyle w:val="Naslov4"/>
        <w:rPr>
          <w:lang w:val="en-GB"/>
        </w:rPr>
      </w:pPr>
      <w:bookmarkStart w:id="98" w:name="_Toc423017243"/>
      <w:bookmarkStart w:id="99" w:name="_Toc80877392"/>
      <w:bookmarkStart w:id="100" w:name="_Toc87447502"/>
      <w:r w:rsidRPr="00F4190C">
        <w:rPr>
          <w:lang w:val="en-GB"/>
        </w:rPr>
        <w:t>Instructions for safe disposal of the product and its packaging</w:t>
      </w:r>
      <w:bookmarkEnd w:id="98"/>
      <w:bookmarkEnd w:id="99"/>
      <w:bookmarkEnd w:id="100"/>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3F263E44" w14:textId="77777777" w:rsidTr="008940F0">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4EC7DE" w14:textId="77777777" w:rsidR="00CF5B30" w:rsidRPr="00F4190C" w:rsidRDefault="00CF5B30" w:rsidP="00EC14FF">
            <w:pPr>
              <w:pStyle w:val="Odstavekseznama"/>
              <w:widowControl w:val="0"/>
              <w:autoSpaceDE w:val="0"/>
              <w:autoSpaceDN w:val="0"/>
              <w:adjustRightInd w:val="0"/>
              <w:ind w:left="0"/>
              <w:contextualSpacing w:val="0"/>
              <w:jc w:val="both"/>
              <w:rPr>
                <w:rFonts w:cs="Arial"/>
                <w:bCs/>
                <w:lang w:val="en-GB"/>
              </w:rPr>
            </w:pPr>
            <w:r w:rsidRPr="00F4190C">
              <w:rPr>
                <w:rFonts w:cs="Arial"/>
                <w:bCs/>
                <w:lang w:val="en-GB"/>
              </w:rPr>
              <w:t>Do not discharge unused product on the ground, into water courses, into pipes (sink, toilets…) nor down the drains.</w:t>
            </w:r>
          </w:p>
          <w:p w14:paraId="6656443F" w14:textId="77777777" w:rsidR="00CF5B30" w:rsidRPr="00F4190C" w:rsidRDefault="00CF5B30" w:rsidP="000C6599">
            <w:pPr>
              <w:widowControl w:val="0"/>
              <w:ind w:right="202"/>
              <w:jc w:val="both"/>
              <w:rPr>
                <w:lang w:val="en-GB"/>
              </w:rPr>
            </w:pPr>
            <w:r w:rsidRPr="00F4190C">
              <w:rPr>
                <w:rFonts w:cs="Arial"/>
                <w:bCs/>
                <w:lang w:val="en-GB"/>
              </w:rPr>
              <w:t>Dispose of unused</w:t>
            </w:r>
            <w:r w:rsidRPr="00F4190C">
              <w:rPr>
                <w:rFonts w:cs="Arial"/>
                <w:lang w:val="en-GB"/>
              </w:rPr>
              <w:t xml:space="preserve"> product, its packaging and all other waste </w:t>
            </w:r>
            <w:r w:rsidRPr="00F4190C">
              <w:rPr>
                <w:lang w:val="en-GB"/>
              </w:rPr>
              <w:t>in accordance with local regulations.</w:t>
            </w:r>
          </w:p>
          <w:p w14:paraId="1685125C" w14:textId="77777777" w:rsidR="00CF5B30" w:rsidRPr="00F4190C" w:rsidRDefault="00CF5B30" w:rsidP="000C6599">
            <w:pPr>
              <w:widowControl w:val="0"/>
              <w:ind w:right="202"/>
              <w:jc w:val="both"/>
              <w:rPr>
                <w:rFonts w:cs="Arial"/>
                <w:lang w:val="en-GB"/>
              </w:rPr>
            </w:pPr>
            <w:r w:rsidRPr="00F4190C">
              <w:rPr>
                <w:rFonts w:cs="Arial"/>
                <w:lang w:val="en-GB"/>
              </w:rPr>
              <w:t xml:space="preserve">The packaging must not be reused. </w:t>
            </w:r>
          </w:p>
          <w:p w14:paraId="0A1E155D" w14:textId="77777777" w:rsidR="00CF5B30" w:rsidRPr="00F4190C" w:rsidRDefault="00CF5B30" w:rsidP="000C6599">
            <w:pPr>
              <w:widowControl w:val="0"/>
              <w:ind w:right="202"/>
              <w:jc w:val="both"/>
              <w:rPr>
                <w:lang w:val="en-GB"/>
              </w:rPr>
            </w:pPr>
          </w:p>
        </w:tc>
      </w:tr>
    </w:tbl>
    <w:p w14:paraId="392F9A5C" w14:textId="77777777" w:rsidR="00CF5B30" w:rsidRPr="00F4190C" w:rsidRDefault="00CF5B30" w:rsidP="008C1ABD">
      <w:pPr>
        <w:pStyle w:val="Naslov4"/>
        <w:rPr>
          <w:lang w:val="en-GB"/>
        </w:rPr>
      </w:pPr>
      <w:bookmarkStart w:id="101" w:name="_Toc423017244"/>
      <w:bookmarkStart w:id="102" w:name="_Toc80877393"/>
      <w:bookmarkStart w:id="103" w:name="_Toc87447503"/>
      <w:r w:rsidRPr="00F4190C">
        <w:rPr>
          <w:lang w:val="en-GB"/>
        </w:rPr>
        <w:t>Conditions of storage and shelf-life of the product under normal conditions of storage</w:t>
      </w:r>
      <w:bookmarkEnd w:id="101"/>
      <w:bookmarkEnd w:id="102"/>
      <w:bookmarkEnd w:id="103"/>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367F7285" w14:textId="77777777" w:rsidTr="008940F0">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418539" w14:textId="77777777" w:rsidR="00CF5B30" w:rsidRPr="00F4190C" w:rsidRDefault="00CF5B30" w:rsidP="009D4FCD">
            <w:pPr>
              <w:widowControl w:val="0"/>
              <w:rPr>
                <w:lang w:val="en-GB"/>
              </w:rPr>
            </w:pPr>
            <w:r w:rsidRPr="00F4190C">
              <w:rPr>
                <w:lang w:val="en-GB"/>
              </w:rPr>
              <w:t xml:space="preserve">Store in a cool, dry, well ventilated place. </w:t>
            </w:r>
          </w:p>
          <w:p w14:paraId="56A0D8B0" w14:textId="77777777" w:rsidR="00CF5B30" w:rsidRPr="00F4190C" w:rsidRDefault="00CF5B30" w:rsidP="00500305">
            <w:pPr>
              <w:widowControl w:val="0"/>
              <w:rPr>
                <w:lang w:val="en-GB"/>
              </w:rPr>
            </w:pPr>
            <w:r w:rsidRPr="00F4190C">
              <w:rPr>
                <w:lang w:val="en-GB"/>
              </w:rPr>
              <w:t>Shelf life 2 years.</w:t>
            </w:r>
          </w:p>
          <w:p w14:paraId="73A5B0E0" w14:textId="77777777" w:rsidR="00CF5B30" w:rsidRPr="00F4190C" w:rsidRDefault="00CF5B30" w:rsidP="00500305">
            <w:pPr>
              <w:widowControl w:val="0"/>
              <w:rPr>
                <w:lang w:val="en-GB"/>
              </w:rPr>
            </w:pPr>
          </w:p>
        </w:tc>
      </w:tr>
    </w:tbl>
    <w:p w14:paraId="52591695" w14:textId="77777777" w:rsidR="00CF5B30" w:rsidRPr="00F4190C" w:rsidRDefault="00CF5B30" w:rsidP="00957AA1">
      <w:pPr>
        <w:rPr>
          <w:lang w:val="en-GB"/>
        </w:rPr>
      </w:pPr>
      <w:bookmarkStart w:id="104" w:name="_Toc80877394"/>
      <w:r w:rsidRPr="00F4190C">
        <w:rPr>
          <w:lang w:val="en-GB"/>
        </w:rPr>
        <w:br w:type="page"/>
      </w:r>
    </w:p>
    <w:p w14:paraId="3EC429CC" w14:textId="77777777" w:rsidR="00CF5B30" w:rsidRPr="00F4190C" w:rsidRDefault="00CF5B30" w:rsidP="00957AA1">
      <w:pPr>
        <w:pStyle w:val="Naslov3"/>
        <w:rPr>
          <w:lang w:val="en-GB"/>
        </w:rPr>
      </w:pPr>
      <w:bookmarkStart w:id="105" w:name="_Toc87447504"/>
      <w:r w:rsidRPr="00F4190C">
        <w:rPr>
          <w:lang w:val="en-GB"/>
        </w:rPr>
        <w:lastRenderedPageBreak/>
        <w:t>Other information</w:t>
      </w:r>
      <w:bookmarkEnd w:id="104"/>
      <w:bookmarkEnd w:id="105"/>
    </w:p>
    <w:tbl>
      <w:tblPr>
        <w:tblW w:w="0" w:type="auto"/>
        <w:tblInd w:w="45" w:type="dxa"/>
        <w:tblLayout w:type="fixed"/>
        <w:tblCellMar>
          <w:left w:w="0" w:type="dxa"/>
          <w:right w:w="0" w:type="dxa"/>
        </w:tblCellMar>
        <w:tblLook w:val="0000" w:firstRow="0" w:lastRow="0" w:firstColumn="0" w:lastColumn="0" w:noHBand="0" w:noVBand="0"/>
      </w:tblPr>
      <w:tblGrid>
        <w:gridCol w:w="9209"/>
      </w:tblGrid>
      <w:tr w:rsidR="00CF5B30" w:rsidRPr="00F4190C" w14:paraId="1A5F2BC4" w14:textId="77777777" w:rsidTr="00F8670C">
        <w:tc>
          <w:tcPr>
            <w:tcW w:w="920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843E85" w14:textId="77777777" w:rsidR="00CF5B30" w:rsidRPr="00F4190C" w:rsidRDefault="00CF5B30" w:rsidP="009D4FCD">
            <w:pPr>
              <w:pStyle w:val="Absatz"/>
              <w:widowControl w:val="0"/>
              <w:ind w:hanging="1729"/>
              <w:jc w:val="both"/>
              <w:rPr>
                <w:rFonts w:ascii="Verdana" w:hAnsi="Verdana"/>
                <w:lang w:val="en-GB"/>
              </w:rPr>
            </w:pPr>
            <w:r w:rsidRPr="00F4190C">
              <w:rPr>
                <w:rFonts w:ascii="Verdana" w:hAnsi="Verdana"/>
                <w:lang w:val="en-GB"/>
              </w:rPr>
              <w:t>Not relevant</w:t>
            </w:r>
          </w:p>
        </w:tc>
      </w:tr>
    </w:tbl>
    <w:p w14:paraId="501EC190" w14:textId="77777777" w:rsidR="00CF5B30" w:rsidRPr="00F4190C" w:rsidRDefault="00CF5B30" w:rsidP="002509AA">
      <w:pPr>
        <w:pStyle w:val="Absatz"/>
        <w:widowControl w:val="0"/>
        <w:ind w:left="0"/>
        <w:rPr>
          <w:rFonts w:ascii="Verdana" w:hAnsi="Verdana"/>
          <w:lang w:val="en-GB" w:eastAsia="en-US"/>
        </w:rPr>
      </w:pPr>
    </w:p>
    <w:bookmarkEnd w:id="73"/>
    <w:bookmarkEnd w:id="74"/>
    <w:p w14:paraId="46F49677" w14:textId="77777777" w:rsidR="00CF5B30" w:rsidRPr="00F4190C" w:rsidRDefault="00CF5B30" w:rsidP="009D4FCD">
      <w:pPr>
        <w:widowControl w:val="0"/>
        <w:tabs>
          <w:tab w:val="left" w:pos="500"/>
        </w:tabs>
        <w:ind w:left="500" w:hanging="500"/>
        <w:rPr>
          <w:lang w:val="en-GB"/>
        </w:rPr>
      </w:pPr>
    </w:p>
    <w:p w14:paraId="303D3550" w14:textId="77777777" w:rsidR="00CF5B30" w:rsidRPr="00F4190C" w:rsidRDefault="00CF5B30" w:rsidP="00CC3370">
      <w:pPr>
        <w:pStyle w:val="Naslov3"/>
        <w:rPr>
          <w:lang w:val="en-GB"/>
        </w:rPr>
      </w:pPr>
      <w:bookmarkStart w:id="106" w:name="_Toc403566549"/>
      <w:bookmarkStart w:id="107" w:name="_Toc80877395"/>
      <w:bookmarkStart w:id="108" w:name="_Toc87447505"/>
      <w:r w:rsidRPr="00F4190C">
        <w:rPr>
          <w:lang w:val="en-GB"/>
        </w:rPr>
        <w:t>Packaging of the biocidal product</w:t>
      </w:r>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622"/>
        <w:gridCol w:w="1383"/>
        <w:gridCol w:w="1366"/>
        <w:gridCol w:w="1688"/>
        <w:gridCol w:w="1761"/>
      </w:tblGrid>
      <w:tr w:rsidR="00CF5B30" w:rsidRPr="00F4190C" w14:paraId="49E02550" w14:textId="77777777" w:rsidTr="008940F0">
        <w:tc>
          <w:tcPr>
            <w:tcW w:w="1403" w:type="dxa"/>
            <w:shd w:val="clear" w:color="auto" w:fill="FFFFCC"/>
          </w:tcPr>
          <w:p w14:paraId="37330EFC" w14:textId="77777777" w:rsidR="00CF5B30" w:rsidRPr="00F4190C" w:rsidRDefault="00CF5B30" w:rsidP="009D4FCD">
            <w:pPr>
              <w:widowControl w:val="0"/>
              <w:spacing w:line="260" w:lineRule="atLeast"/>
              <w:rPr>
                <w:b/>
                <w:sz w:val="18"/>
                <w:lang w:val="en-GB" w:eastAsia="en-US"/>
              </w:rPr>
            </w:pPr>
            <w:r w:rsidRPr="00F4190C">
              <w:rPr>
                <w:b/>
                <w:sz w:val="18"/>
                <w:lang w:val="en-GB" w:eastAsia="en-US"/>
              </w:rPr>
              <w:t xml:space="preserve">Type of packaging </w:t>
            </w:r>
          </w:p>
        </w:tc>
        <w:tc>
          <w:tcPr>
            <w:tcW w:w="1640" w:type="dxa"/>
            <w:shd w:val="clear" w:color="auto" w:fill="FFFFCC"/>
          </w:tcPr>
          <w:p w14:paraId="3CD2B9FB" w14:textId="77777777" w:rsidR="00CF5B30" w:rsidRPr="00F4190C" w:rsidRDefault="00CF5B30" w:rsidP="009D4FCD">
            <w:pPr>
              <w:widowControl w:val="0"/>
              <w:spacing w:line="260" w:lineRule="atLeast"/>
              <w:rPr>
                <w:b/>
                <w:sz w:val="18"/>
                <w:lang w:val="en-GB" w:eastAsia="en-US"/>
              </w:rPr>
            </w:pPr>
            <w:r w:rsidRPr="00F4190C">
              <w:rPr>
                <w:b/>
                <w:sz w:val="18"/>
                <w:lang w:val="en-GB" w:eastAsia="en-US"/>
              </w:rPr>
              <w:t>Size/volume of the packaging</w:t>
            </w:r>
          </w:p>
        </w:tc>
        <w:tc>
          <w:tcPr>
            <w:tcW w:w="1402" w:type="dxa"/>
            <w:shd w:val="clear" w:color="auto" w:fill="FFFFCC"/>
          </w:tcPr>
          <w:p w14:paraId="7B35A341" w14:textId="77777777" w:rsidR="00CF5B30" w:rsidRPr="00F4190C" w:rsidRDefault="00CF5B30" w:rsidP="009D4FCD">
            <w:pPr>
              <w:widowControl w:val="0"/>
              <w:spacing w:line="260" w:lineRule="atLeast"/>
              <w:rPr>
                <w:b/>
                <w:sz w:val="18"/>
                <w:lang w:val="en-GB" w:eastAsia="en-US"/>
              </w:rPr>
            </w:pPr>
            <w:r w:rsidRPr="00F4190C">
              <w:rPr>
                <w:b/>
                <w:sz w:val="18"/>
                <w:lang w:val="en-GB" w:eastAsia="en-US"/>
              </w:rPr>
              <w:t>Material of the packaging</w:t>
            </w:r>
          </w:p>
        </w:tc>
        <w:tc>
          <w:tcPr>
            <w:tcW w:w="1382" w:type="dxa"/>
            <w:shd w:val="clear" w:color="auto" w:fill="FFFFCC"/>
          </w:tcPr>
          <w:p w14:paraId="53C4E2FB" w14:textId="77777777" w:rsidR="00CF5B30" w:rsidRPr="00F4190C" w:rsidRDefault="00CF5B30" w:rsidP="009D4FCD">
            <w:pPr>
              <w:widowControl w:val="0"/>
              <w:spacing w:line="260" w:lineRule="atLeast"/>
              <w:rPr>
                <w:b/>
                <w:sz w:val="18"/>
                <w:lang w:val="en-GB" w:eastAsia="en-US"/>
              </w:rPr>
            </w:pPr>
            <w:r w:rsidRPr="00F4190C">
              <w:rPr>
                <w:b/>
                <w:sz w:val="18"/>
                <w:lang w:val="en-GB" w:eastAsia="en-US"/>
              </w:rPr>
              <w:t>Type and material of closure(s)</w:t>
            </w:r>
          </w:p>
        </w:tc>
        <w:tc>
          <w:tcPr>
            <w:tcW w:w="1706" w:type="dxa"/>
            <w:shd w:val="clear" w:color="auto" w:fill="FFFFCC"/>
          </w:tcPr>
          <w:p w14:paraId="4344A674" w14:textId="77777777" w:rsidR="00CF5B30" w:rsidRPr="00F4190C" w:rsidRDefault="00CF5B30" w:rsidP="009D4FCD">
            <w:pPr>
              <w:widowControl w:val="0"/>
              <w:spacing w:line="260" w:lineRule="atLeast"/>
              <w:rPr>
                <w:b/>
                <w:sz w:val="18"/>
                <w:lang w:val="en-GB" w:eastAsia="en-US"/>
              </w:rPr>
            </w:pPr>
            <w:r w:rsidRPr="00F4190C">
              <w:rPr>
                <w:b/>
                <w:sz w:val="18"/>
                <w:lang w:val="en-GB" w:eastAsia="en-US"/>
              </w:rPr>
              <w:t>Intended user (e.g. professional, non-professional)</w:t>
            </w:r>
          </w:p>
        </w:tc>
        <w:tc>
          <w:tcPr>
            <w:tcW w:w="1789" w:type="dxa"/>
            <w:shd w:val="clear" w:color="auto" w:fill="FFFFCC"/>
          </w:tcPr>
          <w:p w14:paraId="3BB27FDD" w14:textId="77777777" w:rsidR="00CF5B30" w:rsidRPr="00F4190C" w:rsidRDefault="00CF5B30" w:rsidP="009D4FCD">
            <w:pPr>
              <w:widowControl w:val="0"/>
              <w:spacing w:line="260" w:lineRule="atLeast"/>
              <w:rPr>
                <w:b/>
                <w:sz w:val="18"/>
                <w:lang w:val="en-GB" w:eastAsia="en-US"/>
              </w:rPr>
            </w:pPr>
            <w:r w:rsidRPr="00F4190C">
              <w:rPr>
                <w:b/>
                <w:sz w:val="18"/>
                <w:lang w:val="en-GB" w:eastAsia="en-US"/>
              </w:rPr>
              <w:t>Compatibility of the product with the proposed packaging materials (Yes/No)</w:t>
            </w:r>
          </w:p>
        </w:tc>
      </w:tr>
      <w:tr w:rsidR="00CF5B30" w:rsidRPr="00F4190C" w14:paraId="3DA53855" w14:textId="77777777" w:rsidTr="008940F0">
        <w:tc>
          <w:tcPr>
            <w:tcW w:w="1403" w:type="dxa"/>
          </w:tcPr>
          <w:p w14:paraId="37045AB6" w14:textId="77777777" w:rsidR="00CF5B30" w:rsidRPr="00F4190C" w:rsidRDefault="00CF5B30" w:rsidP="009D4FCD">
            <w:pPr>
              <w:widowControl w:val="0"/>
              <w:spacing w:line="260" w:lineRule="atLeast"/>
              <w:rPr>
                <w:lang w:val="en-GB" w:eastAsia="en-US"/>
              </w:rPr>
            </w:pPr>
            <w:r w:rsidRPr="00F4190C">
              <w:rPr>
                <w:lang w:val="en-GB" w:eastAsia="en-US"/>
              </w:rPr>
              <w:t>Bottle</w:t>
            </w:r>
          </w:p>
        </w:tc>
        <w:tc>
          <w:tcPr>
            <w:tcW w:w="1640" w:type="dxa"/>
          </w:tcPr>
          <w:p w14:paraId="3D18BA21" w14:textId="77777777" w:rsidR="00CF5B30" w:rsidRPr="00F4190C" w:rsidRDefault="00CF5B30" w:rsidP="009D4FCD">
            <w:pPr>
              <w:widowControl w:val="0"/>
              <w:spacing w:line="260" w:lineRule="atLeast"/>
              <w:rPr>
                <w:lang w:val="en-GB" w:eastAsia="en-US"/>
              </w:rPr>
            </w:pPr>
            <w:r w:rsidRPr="00F4190C">
              <w:rPr>
                <w:lang w:val="en-GB" w:eastAsia="en-US"/>
              </w:rPr>
              <w:t>50 - 300 ml</w:t>
            </w:r>
          </w:p>
          <w:p w14:paraId="78A95ECC" w14:textId="77777777" w:rsidR="00CF5B30" w:rsidRPr="00F4190C" w:rsidRDefault="00CF5B30" w:rsidP="009D4FCD">
            <w:pPr>
              <w:widowControl w:val="0"/>
              <w:spacing w:line="260" w:lineRule="atLeast"/>
              <w:rPr>
                <w:lang w:val="en-GB" w:eastAsia="en-US"/>
              </w:rPr>
            </w:pPr>
            <w:r w:rsidRPr="00F4190C">
              <w:rPr>
                <w:lang w:val="en-GB" w:eastAsia="en-US"/>
              </w:rPr>
              <w:t>(50 ml, 75 ml, 100 ml, 125 ml, 150 ml, 200 ml, 250 ml, 300 ml)</w:t>
            </w:r>
          </w:p>
        </w:tc>
        <w:tc>
          <w:tcPr>
            <w:tcW w:w="1402" w:type="dxa"/>
          </w:tcPr>
          <w:p w14:paraId="14A6BE02" w14:textId="77777777" w:rsidR="00CF5B30" w:rsidRPr="00F4190C" w:rsidRDefault="00CF5B30" w:rsidP="009D4FCD">
            <w:pPr>
              <w:widowControl w:val="0"/>
              <w:spacing w:line="260" w:lineRule="atLeast"/>
              <w:rPr>
                <w:lang w:val="en-GB" w:eastAsia="en-US"/>
              </w:rPr>
            </w:pPr>
            <w:r w:rsidRPr="00F4190C">
              <w:rPr>
                <w:lang w:val="en-GB" w:eastAsia="en-US"/>
              </w:rPr>
              <w:t>PE or HDPE or PP or PVC or PET or glass</w:t>
            </w:r>
          </w:p>
        </w:tc>
        <w:tc>
          <w:tcPr>
            <w:tcW w:w="1382" w:type="dxa"/>
          </w:tcPr>
          <w:p w14:paraId="5BD41CFB" w14:textId="77777777" w:rsidR="00CF5B30" w:rsidRPr="00F4190C" w:rsidRDefault="00CF5B30" w:rsidP="009D4FCD">
            <w:pPr>
              <w:widowControl w:val="0"/>
              <w:spacing w:line="260" w:lineRule="atLeast"/>
              <w:rPr>
                <w:lang w:val="en-GB" w:eastAsia="en-US"/>
              </w:rPr>
            </w:pPr>
            <w:r w:rsidRPr="00F4190C">
              <w:rPr>
                <w:lang w:val="en-GB" w:eastAsia="en-US"/>
              </w:rPr>
              <w:t xml:space="preserve">Pump spray (PP or PE), cap (PP or PE) or trigger (PP or PE) </w:t>
            </w:r>
          </w:p>
        </w:tc>
        <w:tc>
          <w:tcPr>
            <w:tcW w:w="1706" w:type="dxa"/>
          </w:tcPr>
          <w:p w14:paraId="7368A33F" w14:textId="77777777" w:rsidR="00CF5B30" w:rsidRPr="00F4190C" w:rsidRDefault="00CF5B30" w:rsidP="009D4FCD">
            <w:pPr>
              <w:widowControl w:val="0"/>
              <w:spacing w:line="260" w:lineRule="atLeast"/>
              <w:rPr>
                <w:lang w:val="en-GB" w:eastAsia="en-US"/>
              </w:rPr>
            </w:pPr>
            <w:r w:rsidRPr="00F4190C">
              <w:rPr>
                <w:lang w:val="en-GB" w:eastAsia="en-US"/>
              </w:rPr>
              <w:t>Non-professional</w:t>
            </w:r>
          </w:p>
        </w:tc>
        <w:tc>
          <w:tcPr>
            <w:tcW w:w="1789" w:type="dxa"/>
          </w:tcPr>
          <w:p w14:paraId="104B8E77" w14:textId="77777777" w:rsidR="00CF5B30" w:rsidRPr="00F4190C" w:rsidRDefault="00CF5B30" w:rsidP="009D4FCD">
            <w:pPr>
              <w:widowControl w:val="0"/>
              <w:spacing w:line="260" w:lineRule="atLeast"/>
              <w:rPr>
                <w:lang w:val="en-GB" w:eastAsia="en-US"/>
              </w:rPr>
            </w:pPr>
            <w:r w:rsidRPr="00F4190C">
              <w:rPr>
                <w:lang w:val="en-GB" w:eastAsia="en-US"/>
              </w:rPr>
              <w:t>Yes</w:t>
            </w:r>
          </w:p>
        </w:tc>
      </w:tr>
    </w:tbl>
    <w:p w14:paraId="066EEB33" w14:textId="77777777" w:rsidR="00CF5B30" w:rsidRPr="00F4190C" w:rsidRDefault="00CF5B30" w:rsidP="009D4FCD">
      <w:pPr>
        <w:widowControl w:val="0"/>
        <w:spacing w:line="260" w:lineRule="atLeast"/>
        <w:rPr>
          <w:lang w:val="en-GB" w:eastAsia="en-US"/>
        </w:rPr>
      </w:pPr>
    </w:p>
    <w:p w14:paraId="6841C097" w14:textId="77777777" w:rsidR="00CF5B30" w:rsidRPr="00F4190C" w:rsidRDefault="00CF5B30" w:rsidP="009D4FCD">
      <w:pPr>
        <w:widowControl w:val="0"/>
        <w:rPr>
          <w:lang w:val="en-GB"/>
        </w:rPr>
      </w:pPr>
    </w:p>
    <w:p w14:paraId="3D86627B" w14:textId="77777777" w:rsidR="00CF5B30" w:rsidRPr="00F4190C" w:rsidRDefault="00CF5B30" w:rsidP="00CC3370">
      <w:pPr>
        <w:pStyle w:val="Naslov3"/>
        <w:rPr>
          <w:lang w:val="en-GB"/>
        </w:rPr>
      </w:pPr>
      <w:bookmarkStart w:id="109" w:name="_Toc80877396"/>
      <w:bookmarkStart w:id="110" w:name="_Toc87447506"/>
      <w:bookmarkStart w:id="111" w:name="_Toc366658854"/>
      <w:bookmarkStart w:id="112" w:name="d0e2119"/>
      <w:r w:rsidRPr="00F4190C">
        <w:rPr>
          <w:lang w:val="en-GB"/>
        </w:rPr>
        <w:t>Documentation</w:t>
      </w:r>
      <w:bookmarkEnd w:id="109"/>
      <w:bookmarkEnd w:id="110"/>
    </w:p>
    <w:p w14:paraId="677CEBA9" w14:textId="77777777" w:rsidR="00CF5B30" w:rsidRPr="00F4190C" w:rsidRDefault="00CF5B30" w:rsidP="00F6686F">
      <w:pPr>
        <w:pStyle w:val="Naslov4"/>
        <w:rPr>
          <w:lang w:val="en-GB"/>
        </w:rPr>
      </w:pPr>
      <w:bookmarkStart w:id="113" w:name="_Toc80877397"/>
      <w:bookmarkStart w:id="114" w:name="_Toc87447507"/>
      <w:r w:rsidRPr="00F4190C">
        <w:rPr>
          <w:lang w:val="en-GB"/>
        </w:rPr>
        <w:t>Data submitted in relation to product application</w:t>
      </w:r>
      <w:bookmarkEnd w:id="113"/>
      <w:bookmarkEnd w:id="114"/>
    </w:p>
    <w:p w14:paraId="3E69B093" w14:textId="77777777" w:rsidR="00CF5B30" w:rsidRPr="00F4190C" w:rsidRDefault="00CF5B30" w:rsidP="009D4FCD">
      <w:pPr>
        <w:widowControl w:val="0"/>
        <w:spacing w:line="260" w:lineRule="atLeast"/>
        <w:jc w:val="both"/>
        <w:rPr>
          <w:lang w:val="en-GB" w:eastAsia="en-US"/>
        </w:rPr>
      </w:pPr>
      <w:r w:rsidRPr="00F4190C">
        <w:rPr>
          <w:lang w:val="en-GB" w:eastAsia="en-US"/>
        </w:rPr>
        <w:t>See point 3.1.</w:t>
      </w:r>
    </w:p>
    <w:p w14:paraId="77A7CCBE" w14:textId="77777777" w:rsidR="00CF5B30" w:rsidRPr="00F4190C" w:rsidRDefault="00CF5B30" w:rsidP="009D4FCD">
      <w:pPr>
        <w:widowControl w:val="0"/>
        <w:spacing w:line="260" w:lineRule="atLeast"/>
        <w:jc w:val="both"/>
        <w:rPr>
          <w:lang w:val="en-GB" w:eastAsia="en-US"/>
        </w:rPr>
      </w:pPr>
    </w:p>
    <w:p w14:paraId="7B6690F4" w14:textId="77777777" w:rsidR="00CF5B30" w:rsidRPr="00F4190C" w:rsidRDefault="00CF5B30" w:rsidP="00F6686F">
      <w:pPr>
        <w:pStyle w:val="Naslov4"/>
        <w:rPr>
          <w:lang w:val="en-GB"/>
        </w:rPr>
      </w:pPr>
      <w:bookmarkStart w:id="115" w:name="_Toc80877398"/>
      <w:bookmarkStart w:id="116" w:name="_Toc87447508"/>
      <w:r w:rsidRPr="00F4190C">
        <w:rPr>
          <w:lang w:val="en-GB"/>
        </w:rPr>
        <w:t>Access to documentation</w:t>
      </w:r>
      <w:bookmarkEnd w:id="115"/>
      <w:bookmarkEnd w:id="116"/>
    </w:p>
    <w:bookmarkEnd w:id="111"/>
    <w:bookmarkEnd w:id="112"/>
    <w:p w14:paraId="28D3CB44" w14:textId="77777777" w:rsidR="00CF5B30" w:rsidRPr="00F4190C" w:rsidRDefault="00CF5B30" w:rsidP="00364D8E">
      <w:pPr>
        <w:widowControl w:val="0"/>
        <w:spacing w:line="260" w:lineRule="atLeast"/>
        <w:rPr>
          <w:i/>
          <w:iCs/>
          <w:lang w:val="en-GB" w:eastAsia="en-US"/>
        </w:rPr>
      </w:pPr>
      <w:r w:rsidRPr="00F4190C">
        <w:rPr>
          <w:rFonts w:cs="Arial"/>
          <w:lang w:val="en-GB"/>
        </w:rPr>
        <w:t>A</w:t>
      </w:r>
      <w:r w:rsidRPr="00F4190C">
        <w:rPr>
          <w:i/>
          <w:iCs/>
          <w:lang w:val="en-GB" w:eastAsia="en-US"/>
        </w:rPr>
        <w:t xml:space="preserve"> </w:t>
      </w:r>
      <w:r w:rsidRPr="00F4190C">
        <w:rPr>
          <w:rFonts w:cs="Arial"/>
          <w:lang w:val="en-GB"/>
        </w:rPr>
        <w:t xml:space="preserve">letter of access of Merck </w:t>
      </w:r>
      <w:proofErr w:type="spellStart"/>
      <w:r w:rsidRPr="00F4190C">
        <w:rPr>
          <w:rFonts w:cs="Arial"/>
          <w:lang w:val="en-GB"/>
        </w:rPr>
        <w:t>KGaA</w:t>
      </w:r>
      <w:proofErr w:type="spellEnd"/>
      <w:r w:rsidRPr="00F4190C">
        <w:rPr>
          <w:rFonts w:cs="Arial"/>
          <w:lang w:val="en-GB"/>
        </w:rPr>
        <w:t xml:space="preserve"> grants access to data concerning Ethyl </w:t>
      </w:r>
      <w:proofErr w:type="spellStart"/>
      <w:r w:rsidRPr="00F4190C">
        <w:rPr>
          <w:rFonts w:cs="Arial"/>
          <w:lang w:val="en-GB"/>
        </w:rPr>
        <w:t>butylacetylaminopropionate</w:t>
      </w:r>
      <w:proofErr w:type="spellEnd"/>
      <w:r w:rsidRPr="00F4190C">
        <w:rPr>
          <w:rFonts w:cs="Arial"/>
          <w:lang w:val="en-GB"/>
        </w:rPr>
        <w:t xml:space="preserve"> technical.</w:t>
      </w:r>
    </w:p>
    <w:p w14:paraId="6029B576" w14:textId="77777777" w:rsidR="00CF5B30" w:rsidRPr="00F4190C" w:rsidRDefault="00CF5B30" w:rsidP="009D4FCD">
      <w:pPr>
        <w:widowControl w:val="0"/>
        <w:rPr>
          <w:sz w:val="24"/>
          <w:szCs w:val="24"/>
          <w:lang w:val="en-GB"/>
        </w:rPr>
      </w:pPr>
      <w:bookmarkStart w:id="117" w:name="_Toc389728863"/>
    </w:p>
    <w:p w14:paraId="3B234DD4" w14:textId="77777777" w:rsidR="00CF5B30" w:rsidRPr="00F4190C" w:rsidRDefault="00CF5B30" w:rsidP="009D4FCD">
      <w:pPr>
        <w:widowControl w:val="0"/>
        <w:rPr>
          <w:sz w:val="24"/>
          <w:szCs w:val="24"/>
          <w:lang w:val="en-GB"/>
        </w:rPr>
      </w:pPr>
    </w:p>
    <w:p w14:paraId="546D8F50" w14:textId="77777777" w:rsidR="00CF5B30" w:rsidRPr="00F4190C" w:rsidRDefault="00CF5B30" w:rsidP="000A0026">
      <w:pPr>
        <w:pStyle w:val="Naslov2"/>
        <w:rPr>
          <w:lang w:val="en-GB"/>
        </w:rPr>
      </w:pPr>
      <w:bookmarkStart w:id="118" w:name="_Toc387244927"/>
      <w:bookmarkStart w:id="119" w:name="_Toc387250751"/>
      <w:bookmarkStart w:id="120" w:name="_Toc388374050"/>
      <w:bookmarkStart w:id="121" w:name="_Toc387244929"/>
      <w:bookmarkStart w:id="122" w:name="_Toc387250753"/>
      <w:bookmarkStart w:id="123" w:name="_Toc387244930"/>
      <w:bookmarkStart w:id="124" w:name="_Toc387250754"/>
      <w:bookmarkStart w:id="125" w:name="_Toc387244932"/>
      <w:bookmarkStart w:id="126" w:name="_Toc387250756"/>
      <w:bookmarkStart w:id="127" w:name="_Toc388374053"/>
      <w:bookmarkStart w:id="128" w:name="_Toc387244935"/>
      <w:bookmarkStart w:id="129" w:name="_Toc387250759"/>
      <w:bookmarkStart w:id="130" w:name="_Toc388281243"/>
      <w:bookmarkStart w:id="131" w:name="_Toc388281699"/>
      <w:bookmarkStart w:id="132" w:name="_Toc388282181"/>
      <w:bookmarkStart w:id="133" w:name="_Toc388282629"/>
      <w:bookmarkStart w:id="134" w:name="_Toc387244936"/>
      <w:bookmarkStart w:id="135" w:name="_Toc387250760"/>
      <w:bookmarkStart w:id="136" w:name="_Toc388281244"/>
      <w:bookmarkStart w:id="137" w:name="_Toc388281700"/>
      <w:bookmarkStart w:id="138" w:name="_Toc388282182"/>
      <w:bookmarkStart w:id="139" w:name="_Toc388282630"/>
      <w:bookmarkStart w:id="140" w:name="_Toc387244937"/>
      <w:bookmarkStart w:id="141" w:name="_Toc387250761"/>
      <w:bookmarkStart w:id="142" w:name="_Toc388281245"/>
      <w:bookmarkStart w:id="143" w:name="_Toc388281701"/>
      <w:bookmarkStart w:id="144" w:name="_Toc388282183"/>
      <w:bookmarkStart w:id="145" w:name="_Toc388282631"/>
      <w:bookmarkStart w:id="146" w:name="_Toc387244938"/>
      <w:bookmarkStart w:id="147" w:name="_Toc387250762"/>
      <w:bookmarkStart w:id="148" w:name="_Toc388281246"/>
      <w:bookmarkStart w:id="149" w:name="_Toc388281702"/>
      <w:bookmarkStart w:id="150" w:name="_Toc388282184"/>
      <w:bookmarkStart w:id="151" w:name="_Toc388282632"/>
      <w:bookmarkStart w:id="152" w:name="_Toc387244939"/>
      <w:bookmarkStart w:id="153" w:name="_Toc387250763"/>
      <w:bookmarkStart w:id="154" w:name="_Toc388281247"/>
      <w:bookmarkStart w:id="155" w:name="_Toc388281703"/>
      <w:bookmarkStart w:id="156" w:name="_Toc388282185"/>
      <w:bookmarkStart w:id="157" w:name="_Toc388282633"/>
      <w:bookmarkStart w:id="158" w:name="_Toc387244940"/>
      <w:bookmarkStart w:id="159" w:name="_Toc387250764"/>
      <w:bookmarkStart w:id="160" w:name="_Toc388281248"/>
      <w:bookmarkStart w:id="161" w:name="_Toc388281704"/>
      <w:bookmarkStart w:id="162" w:name="_Toc388282186"/>
      <w:bookmarkStart w:id="163" w:name="_Toc388282634"/>
      <w:bookmarkStart w:id="164" w:name="_Toc387244941"/>
      <w:bookmarkStart w:id="165" w:name="_Toc387250765"/>
      <w:bookmarkStart w:id="166" w:name="_Toc388281249"/>
      <w:bookmarkStart w:id="167" w:name="_Toc388281705"/>
      <w:bookmarkStart w:id="168" w:name="_Toc388282187"/>
      <w:bookmarkStart w:id="169" w:name="_Toc388282635"/>
      <w:bookmarkStart w:id="170" w:name="_Toc389725110"/>
      <w:bookmarkStart w:id="171" w:name="_Toc389726046"/>
      <w:bookmarkStart w:id="172" w:name="_Toc389727098"/>
      <w:bookmarkStart w:id="173" w:name="_Toc389727456"/>
      <w:bookmarkStart w:id="174" w:name="_Toc389727815"/>
      <w:bookmarkStart w:id="175" w:name="_Toc389728174"/>
      <w:bookmarkStart w:id="176" w:name="_Toc389728534"/>
      <w:bookmarkStart w:id="177" w:name="_Toc389728892"/>
      <w:bookmarkStart w:id="178" w:name="_Toc387244961"/>
      <w:bookmarkStart w:id="179" w:name="_Toc387250770"/>
      <w:bookmarkStart w:id="180" w:name="_Toc388281268"/>
      <w:bookmarkStart w:id="181" w:name="_Toc388281724"/>
      <w:bookmarkStart w:id="182" w:name="_Toc388282206"/>
      <w:bookmarkStart w:id="183" w:name="_Toc388282654"/>
      <w:bookmarkStart w:id="184" w:name="_Toc387244962"/>
      <w:bookmarkStart w:id="185" w:name="_Toc387250771"/>
      <w:bookmarkStart w:id="186" w:name="_Toc388281269"/>
      <w:bookmarkStart w:id="187" w:name="_Toc388281725"/>
      <w:bookmarkStart w:id="188" w:name="_Toc388282207"/>
      <w:bookmarkStart w:id="189" w:name="_Toc388282655"/>
      <w:bookmarkStart w:id="190" w:name="_Toc388281270"/>
      <w:bookmarkStart w:id="191" w:name="_Toc388281726"/>
      <w:bookmarkStart w:id="192" w:name="_Toc388282208"/>
      <w:bookmarkStart w:id="193" w:name="_Toc388282656"/>
      <w:bookmarkStart w:id="194" w:name="_Toc388281275"/>
      <w:bookmarkStart w:id="195" w:name="_Toc388281731"/>
      <w:bookmarkStart w:id="196" w:name="_Toc388282213"/>
      <w:bookmarkStart w:id="197" w:name="_Toc388282661"/>
      <w:bookmarkStart w:id="198" w:name="_Toc388284930"/>
      <w:bookmarkStart w:id="199" w:name="_Toc388374075"/>
      <w:bookmarkStart w:id="200" w:name="_Toc388281276"/>
      <w:bookmarkStart w:id="201" w:name="_Toc388281732"/>
      <w:bookmarkStart w:id="202" w:name="_Toc388282214"/>
      <w:bookmarkStart w:id="203" w:name="_Toc388282662"/>
      <w:bookmarkStart w:id="204" w:name="_Toc388284931"/>
      <w:bookmarkStart w:id="205" w:name="_Toc388281277"/>
      <w:bookmarkStart w:id="206" w:name="_Toc388281733"/>
      <w:bookmarkStart w:id="207" w:name="_Toc388282215"/>
      <w:bookmarkStart w:id="208" w:name="_Toc388282663"/>
      <w:bookmarkStart w:id="209" w:name="_Toc388284932"/>
      <w:bookmarkStart w:id="210" w:name="_Toc388374077"/>
      <w:bookmarkStart w:id="211" w:name="_Toc377644220"/>
      <w:bookmarkStart w:id="212" w:name="_Toc377644817"/>
      <w:bookmarkStart w:id="213" w:name="_Toc377646047"/>
      <w:bookmarkStart w:id="214" w:name="_Toc377648982"/>
      <w:bookmarkStart w:id="215" w:name="_Toc377650835"/>
      <w:bookmarkStart w:id="216" w:name="_Toc377650962"/>
      <w:bookmarkStart w:id="217" w:name="_Toc377653231"/>
      <w:bookmarkStart w:id="218" w:name="_Toc378351536"/>
      <w:bookmarkStart w:id="219" w:name="_Toc378681285"/>
      <w:bookmarkStart w:id="220" w:name="_Toc378682205"/>
      <w:bookmarkStart w:id="221" w:name="_Toc378683652"/>
      <w:bookmarkStart w:id="222" w:name="_Toc378685340"/>
      <w:bookmarkStart w:id="223" w:name="_Toc378685476"/>
      <w:bookmarkStart w:id="224" w:name="_Toc378691685"/>
      <w:bookmarkStart w:id="225" w:name="_Toc378692142"/>
      <w:bookmarkStart w:id="226" w:name="_Toc378692279"/>
      <w:bookmarkStart w:id="227" w:name="_Toc378692416"/>
      <w:bookmarkStart w:id="228" w:name="_Toc378761118"/>
      <w:bookmarkStart w:id="229" w:name="_Toc378761261"/>
      <w:bookmarkStart w:id="230" w:name="_Toc378761404"/>
      <w:bookmarkStart w:id="231" w:name="_Toc378761547"/>
      <w:bookmarkStart w:id="232" w:name="_Toc378761860"/>
      <w:bookmarkStart w:id="233" w:name="_Toc378762000"/>
      <w:bookmarkStart w:id="234" w:name="_Toc378762138"/>
      <w:bookmarkStart w:id="235" w:name="_Toc378765615"/>
      <w:bookmarkStart w:id="236" w:name="_Toc378767363"/>
      <w:bookmarkStart w:id="237" w:name="_Toc378774958"/>
      <w:bookmarkStart w:id="238" w:name="_Toc378776153"/>
      <w:bookmarkStart w:id="239" w:name="_Toc378841233"/>
      <w:bookmarkStart w:id="240" w:name="_Toc378858832"/>
      <w:bookmarkStart w:id="241" w:name="_Toc378859060"/>
      <w:bookmarkStart w:id="242" w:name="_Toc377646048"/>
      <w:bookmarkStart w:id="243" w:name="_Toc377648983"/>
      <w:bookmarkStart w:id="244" w:name="_Toc377650836"/>
      <w:bookmarkStart w:id="245" w:name="_Toc377650963"/>
      <w:bookmarkStart w:id="246" w:name="_Toc377653232"/>
      <w:bookmarkStart w:id="247" w:name="_Toc378351537"/>
      <w:bookmarkStart w:id="248" w:name="_Toc378681286"/>
      <w:bookmarkStart w:id="249" w:name="_Toc378682206"/>
      <w:bookmarkStart w:id="250" w:name="_Toc378683653"/>
      <w:bookmarkStart w:id="251" w:name="_Toc378685341"/>
      <w:bookmarkStart w:id="252" w:name="_Toc378685477"/>
      <w:bookmarkStart w:id="253" w:name="_Toc378691686"/>
      <w:bookmarkStart w:id="254" w:name="_Toc378692143"/>
      <w:bookmarkStart w:id="255" w:name="_Toc378692280"/>
      <w:bookmarkStart w:id="256" w:name="_Toc378692417"/>
      <w:bookmarkStart w:id="257" w:name="_Toc378761119"/>
      <w:bookmarkStart w:id="258" w:name="_Toc378761262"/>
      <w:bookmarkStart w:id="259" w:name="_Toc378761405"/>
      <w:bookmarkStart w:id="260" w:name="_Toc378761548"/>
      <w:bookmarkStart w:id="261" w:name="_Toc378761861"/>
      <w:bookmarkStart w:id="262" w:name="_Toc378762001"/>
      <w:bookmarkStart w:id="263" w:name="_Toc378762139"/>
      <w:bookmarkStart w:id="264" w:name="_Toc378765616"/>
      <w:bookmarkStart w:id="265" w:name="_Toc378767364"/>
      <w:bookmarkStart w:id="266" w:name="_Toc378774959"/>
      <w:bookmarkStart w:id="267" w:name="_Toc378776154"/>
      <w:bookmarkStart w:id="268" w:name="_Toc378841234"/>
      <w:bookmarkStart w:id="269" w:name="_Toc378858833"/>
      <w:bookmarkStart w:id="270" w:name="_Toc378859061"/>
      <w:bookmarkStart w:id="271" w:name="_Toc377646049"/>
      <w:bookmarkStart w:id="272" w:name="_Toc377648984"/>
      <w:bookmarkStart w:id="273" w:name="_Toc377650837"/>
      <w:bookmarkStart w:id="274" w:name="_Toc377650964"/>
      <w:bookmarkStart w:id="275" w:name="_Toc377653233"/>
      <w:bookmarkStart w:id="276" w:name="_Toc378351538"/>
      <w:bookmarkStart w:id="277" w:name="_Toc378681287"/>
      <w:bookmarkStart w:id="278" w:name="_Toc378682207"/>
      <w:bookmarkStart w:id="279" w:name="_Toc378683654"/>
      <w:bookmarkStart w:id="280" w:name="_Toc378685342"/>
      <w:bookmarkStart w:id="281" w:name="_Toc378685478"/>
      <w:bookmarkStart w:id="282" w:name="_Toc378691687"/>
      <w:bookmarkStart w:id="283" w:name="_Toc378692144"/>
      <w:bookmarkStart w:id="284" w:name="_Toc378692281"/>
      <w:bookmarkStart w:id="285" w:name="_Toc378692418"/>
      <w:bookmarkStart w:id="286" w:name="_Toc378761120"/>
      <w:bookmarkStart w:id="287" w:name="_Toc378761263"/>
      <w:bookmarkStart w:id="288" w:name="_Toc378761406"/>
      <w:bookmarkStart w:id="289" w:name="_Toc378761549"/>
      <w:bookmarkStart w:id="290" w:name="_Toc378761862"/>
      <w:bookmarkStart w:id="291" w:name="_Toc378762002"/>
      <w:bookmarkStart w:id="292" w:name="_Toc378762140"/>
      <w:bookmarkStart w:id="293" w:name="_Toc378765617"/>
      <w:bookmarkStart w:id="294" w:name="_Toc378767365"/>
      <w:bookmarkStart w:id="295" w:name="_Toc378774960"/>
      <w:bookmarkStart w:id="296" w:name="_Toc378776155"/>
      <w:bookmarkStart w:id="297" w:name="_Toc378841235"/>
      <w:bookmarkStart w:id="298" w:name="_Toc378858834"/>
      <w:bookmarkStart w:id="299" w:name="_Toc378859062"/>
      <w:bookmarkStart w:id="300" w:name="_Toc377646050"/>
      <w:bookmarkStart w:id="301" w:name="_Toc377648985"/>
      <w:bookmarkStart w:id="302" w:name="_Toc377650838"/>
      <w:bookmarkStart w:id="303" w:name="_Toc377650965"/>
      <w:bookmarkStart w:id="304" w:name="_Toc377653234"/>
      <w:bookmarkStart w:id="305" w:name="_Toc378351539"/>
      <w:bookmarkStart w:id="306" w:name="_Toc378681288"/>
      <w:bookmarkStart w:id="307" w:name="_Toc378682208"/>
      <w:bookmarkStart w:id="308" w:name="_Toc378683655"/>
      <w:bookmarkStart w:id="309" w:name="_Toc378685343"/>
      <w:bookmarkStart w:id="310" w:name="_Toc378685479"/>
      <w:bookmarkStart w:id="311" w:name="_Toc378691688"/>
      <w:bookmarkStart w:id="312" w:name="_Toc378692145"/>
      <w:bookmarkStart w:id="313" w:name="_Toc378692282"/>
      <w:bookmarkStart w:id="314" w:name="_Toc378692419"/>
      <w:bookmarkStart w:id="315" w:name="_Toc378761121"/>
      <w:bookmarkStart w:id="316" w:name="_Toc378761264"/>
      <w:bookmarkStart w:id="317" w:name="_Toc378761407"/>
      <w:bookmarkStart w:id="318" w:name="_Toc378761550"/>
      <w:bookmarkStart w:id="319" w:name="_Toc378761863"/>
      <w:bookmarkStart w:id="320" w:name="_Toc378762003"/>
      <w:bookmarkStart w:id="321" w:name="_Toc378762141"/>
      <w:bookmarkStart w:id="322" w:name="_Toc378765618"/>
      <w:bookmarkStart w:id="323" w:name="_Toc378767366"/>
      <w:bookmarkStart w:id="324" w:name="_Toc378774961"/>
      <w:bookmarkStart w:id="325" w:name="_Toc378776156"/>
      <w:bookmarkStart w:id="326" w:name="_Toc378841236"/>
      <w:bookmarkStart w:id="327" w:name="_Toc378858835"/>
      <w:bookmarkStart w:id="328" w:name="_Toc378859063"/>
      <w:bookmarkStart w:id="329" w:name="_Toc388281278"/>
      <w:bookmarkStart w:id="330" w:name="_Toc388281734"/>
      <w:bookmarkStart w:id="331" w:name="_Toc388282216"/>
      <w:bookmarkStart w:id="332" w:name="_Toc388282664"/>
      <w:bookmarkStart w:id="333" w:name="_Toc388284933"/>
      <w:bookmarkStart w:id="334" w:name="_Toc388281292"/>
      <w:bookmarkStart w:id="335" w:name="_Toc388281748"/>
      <w:bookmarkStart w:id="336" w:name="_Toc388282230"/>
      <w:bookmarkStart w:id="337" w:name="_Toc388282678"/>
      <w:bookmarkStart w:id="338" w:name="_Toc388284947"/>
      <w:bookmarkStart w:id="339" w:name="_Toc388374088"/>
      <w:bookmarkStart w:id="340" w:name="_Toc388281295"/>
      <w:bookmarkStart w:id="341" w:name="_Toc388281751"/>
      <w:bookmarkStart w:id="342" w:name="_Toc388282233"/>
      <w:bookmarkStart w:id="343" w:name="_Toc388282681"/>
      <w:bookmarkStart w:id="344" w:name="_Toc388284950"/>
      <w:bookmarkStart w:id="345" w:name="_Toc388374090"/>
      <w:bookmarkStart w:id="346" w:name="_Toc388281298"/>
      <w:bookmarkStart w:id="347" w:name="_Toc388281754"/>
      <w:bookmarkStart w:id="348" w:name="_Toc388282236"/>
      <w:bookmarkStart w:id="349" w:name="_Toc388282684"/>
      <w:bookmarkStart w:id="350" w:name="_Toc388284953"/>
      <w:bookmarkStart w:id="351" w:name="_Toc388374092"/>
      <w:bookmarkStart w:id="352" w:name="_Toc388281301"/>
      <w:bookmarkStart w:id="353" w:name="_Toc388281757"/>
      <w:bookmarkStart w:id="354" w:name="_Toc388282239"/>
      <w:bookmarkStart w:id="355" w:name="_Toc388282687"/>
      <w:bookmarkStart w:id="356" w:name="_Toc388284956"/>
      <w:bookmarkStart w:id="357" w:name="_Toc388374094"/>
      <w:bookmarkStart w:id="358" w:name="_Toc388281313"/>
      <w:bookmarkStart w:id="359" w:name="_Toc388281769"/>
      <w:bookmarkStart w:id="360" w:name="_Toc388282251"/>
      <w:bookmarkStart w:id="361" w:name="_Toc388282699"/>
      <w:bookmarkStart w:id="362" w:name="_Toc388284968"/>
      <w:bookmarkStart w:id="363" w:name="_Toc388374102"/>
      <w:bookmarkStart w:id="364" w:name="_Toc388281318"/>
      <w:bookmarkStart w:id="365" w:name="_Toc388281774"/>
      <w:bookmarkStart w:id="366" w:name="_Toc388282256"/>
      <w:bookmarkStart w:id="367" w:name="_Toc388282704"/>
      <w:bookmarkStart w:id="368" w:name="_Toc388281319"/>
      <w:bookmarkStart w:id="369" w:name="_Toc388281775"/>
      <w:bookmarkStart w:id="370" w:name="_Toc388282257"/>
      <w:bookmarkStart w:id="371" w:name="_Toc388282705"/>
      <w:bookmarkStart w:id="372" w:name="_Toc388281320"/>
      <w:bookmarkStart w:id="373" w:name="_Toc388281776"/>
      <w:bookmarkStart w:id="374" w:name="_Toc388282258"/>
      <w:bookmarkStart w:id="375" w:name="_Toc388282706"/>
      <w:bookmarkStart w:id="376" w:name="_Toc388281321"/>
      <w:bookmarkStart w:id="377" w:name="_Toc388281777"/>
      <w:bookmarkStart w:id="378" w:name="_Toc388282259"/>
      <w:bookmarkStart w:id="379" w:name="_Toc388282707"/>
      <w:bookmarkStart w:id="380" w:name="_Toc387244977"/>
      <w:bookmarkStart w:id="381" w:name="_Toc388281327"/>
      <w:bookmarkStart w:id="382" w:name="_Toc388281783"/>
      <w:bookmarkStart w:id="383" w:name="_Toc388282265"/>
      <w:bookmarkStart w:id="384" w:name="_Toc388282713"/>
      <w:bookmarkStart w:id="385" w:name="_Toc388284979"/>
      <w:bookmarkStart w:id="386" w:name="_Toc388374113"/>
      <w:bookmarkStart w:id="387" w:name="_Toc387244978"/>
      <w:bookmarkStart w:id="388" w:name="_Toc388281328"/>
      <w:bookmarkStart w:id="389" w:name="_Toc388281784"/>
      <w:bookmarkStart w:id="390" w:name="_Toc388282266"/>
      <w:bookmarkStart w:id="391" w:name="_Toc388282714"/>
      <w:bookmarkStart w:id="392" w:name="_Toc388284980"/>
      <w:bookmarkStart w:id="393" w:name="_Toc387245003"/>
      <w:bookmarkStart w:id="394" w:name="_Toc388281353"/>
      <w:bookmarkStart w:id="395" w:name="_Toc388281809"/>
      <w:bookmarkStart w:id="396" w:name="_Toc388282291"/>
      <w:bookmarkStart w:id="397" w:name="_Toc388282739"/>
      <w:bookmarkStart w:id="398" w:name="_Toc388285005"/>
      <w:bookmarkStart w:id="399" w:name="_Toc388374131"/>
      <w:bookmarkStart w:id="400" w:name="_Toc387245028"/>
      <w:bookmarkStart w:id="401" w:name="_Toc388281378"/>
      <w:bookmarkStart w:id="402" w:name="_Toc388281834"/>
      <w:bookmarkStart w:id="403" w:name="_Toc388282316"/>
      <w:bookmarkStart w:id="404" w:name="_Toc388282764"/>
      <w:bookmarkStart w:id="405" w:name="_Toc388285030"/>
      <w:bookmarkStart w:id="406" w:name="_Toc388374148"/>
      <w:bookmarkStart w:id="407" w:name="_Toc387245029"/>
      <w:bookmarkStart w:id="408" w:name="_Toc388281379"/>
      <w:bookmarkStart w:id="409" w:name="_Toc388281835"/>
      <w:bookmarkStart w:id="410" w:name="_Toc388282317"/>
      <w:bookmarkStart w:id="411" w:name="_Toc388282765"/>
      <w:bookmarkStart w:id="412" w:name="_Toc388285031"/>
      <w:bookmarkStart w:id="413" w:name="_Toc388374149"/>
      <w:bookmarkStart w:id="414" w:name="_Toc387245030"/>
      <w:bookmarkStart w:id="415" w:name="_Toc388281380"/>
      <w:bookmarkStart w:id="416" w:name="_Toc388281836"/>
      <w:bookmarkStart w:id="417" w:name="_Toc388282318"/>
      <w:bookmarkStart w:id="418" w:name="_Toc388282766"/>
      <w:bookmarkStart w:id="419" w:name="_Toc388285032"/>
      <w:bookmarkStart w:id="420" w:name="_Toc388374150"/>
      <w:bookmarkStart w:id="421" w:name="_Toc387245031"/>
      <w:bookmarkStart w:id="422" w:name="_Toc388281381"/>
      <w:bookmarkStart w:id="423" w:name="_Toc388281837"/>
      <w:bookmarkStart w:id="424" w:name="_Toc388282319"/>
      <w:bookmarkStart w:id="425" w:name="_Toc388282767"/>
      <w:bookmarkStart w:id="426" w:name="_Toc388285033"/>
      <w:bookmarkStart w:id="427" w:name="_Toc388374151"/>
      <w:bookmarkStart w:id="428" w:name="_Toc387245032"/>
      <w:bookmarkStart w:id="429" w:name="_Toc388281382"/>
      <w:bookmarkStart w:id="430" w:name="_Toc388281838"/>
      <w:bookmarkStart w:id="431" w:name="_Toc388282320"/>
      <w:bookmarkStart w:id="432" w:name="_Toc388282768"/>
      <w:bookmarkStart w:id="433" w:name="_Toc388285034"/>
      <w:bookmarkStart w:id="434" w:name="_Toc388374152"/>
      <w:bookmarkStart w:id="435" w:name="_Toc387245033"/>
      <w:bookmarkStart w:id="436" w:name="_Toc388281383"/>
      <w:bookmarkStart w:id="437" w:name="_Toc388281839"/>
      <w:bookmarkStart w:id="438" w:name="_Toc388282321"/>
      <w:bookmarkStart w:id="439" w:name="_Toc388282769"/>
      <w:bookmarkStart w:id="440" w:name="_Toc388285035"/>
      <w:bookmarkStart w:id="441" w:name="_Toc387245106"/>
      <w:bookmarkStart w:id="442" w:name="_Toc388281456"/>
      <w:bookmarkStart w:id="443" w:name="_Toc388281912"/>
      <w:bookmarkStart w:id="444" w:name="_Toc388282394"/>
      <w:bookmarkStart w:id="445" w:name="_Toc388282842"/>
      <w:bookmarkStart w:id="446" w:name="_Toc388285108"/>
      <w:bookmarkStart w:id="447" w:name="_Toc388374208"/>
      <w:bookmarkStart w:id="448" w:name="_Toc377646054"/>
      <w:bookmarkStart w:id="449" w:name="_Toc377648989"/>
      <w:bookmarkStart w:id="450" w:name="_Toc377650842"/>
      <w:bookmarkStart w:id="451" w:name="_Toc377650969"/>
      <w:bookmarkStart w:id="452" w:name="_Toc377653238"/>
      <w:bookmarkStart w:id="453" w:name="_Toc378351543"/>
      <w:bookmarkStart w:id="454" w:name="_Toc378681292"/>
      <w:bookmarkStart w:id="455" w:name="_Toc378682212"/>
      <w:bookmarkStart w:id="456" w:name="_Toc378683659"/>
      <w:bookmarkStart w:id="457" w:name="_Toc378685347"/>
      <w:bookmarkStart w:id="458" w:name="_Toc378685483"/>
      <w:bookmarkStart w:id="459" w:name="_Toc378691692"/>
      <w:bookmarkStart w:id="460" w:name="_Toc378692149"/>
      <w:bookmarkStart w:id="461" w:name="_Toc378692286"/>
      <w:bookmarkStart w:id="462" w:name="_Toc378692423"/>
      <w:bookmarkStart w:id="463" w:name="_Toc378761125"/>
      <w:bookmarkStart w:id="464" w:name="_Toc378761268"/>
      <w:bookmarkStart w:id="465" w:name="_Toc378761411"/>
      <w:bookmarkStart w:id="466" w:name="_Toc378761554"/>
      <w:bookmarkStart w:id="467" w:name="_Toc378761867"/>
      <w:bookmarkStart w:id="468" w:name="_Toc378762007"/>
      <w:bookmarkStart w:id="469" w:name="_Toc378762145"/>
      <w:bookmarkStart w:id="470" w:name="_Toc378765622"/>
      <w:bookmarkStart w:id="471" w:name="_Toc378767370"/>
      <w:bookmarkStart w:id="472" w:name="_Toc378774965"/>
      <w:bookmarkStart w:id="473" w:name="_Toc378776160"/>
      <w:bookmarkStart w:id="474" w:name="_Toc378841240"/>
      <w:bookmarkStart w:id="475" w:name="_Toc378858839"/>
      <w:bookmarkStart w:id="476" w:name="_Toc378859067"/>
      <w:bookmarkStart w:id="477" w:name="_Toc377646055"/>
      <w:bookmarkStart w:id="478" w:name="_Toc377648990"/>
      <w:bookmarkStart w:id="479" w:name="_Toc377650843"/>
      <w:bookmarkStart w:id="480" w:name="_Toc377650970"/>
      <w:bookmarkStart w:id="481" w:name="_Toc377653239"/>
      <w:bookmarkStart w:id="482" w:name="_Toc378351544"/>
      <w:bookmarkStart w:id="483" w:name="_Toc378681293"/>
      <w:bookmarkStart w:id="484" w:name="_Toc378682213"/>
      <w:bookmarkStart w:id="485" w:name="_Toc378683660"/>
      <w:bookmarkStart w:id="486" w:name="_Toc378685348"/>
      <w:bookmarkStart w:id="487" w:name="_Toc378685484"/>
      <w:bookmarkStart w:id="488" w:name="_Toc378691693"/>
      <w:bookmarkStart w:id="489" w:name="_Toc378692150"/>
      <w:bookmarkStart w:id="490" w:name="_Toc378692287"/>
      <w:bookmarkStart w:id="491" w:name="_Toc378692424"/>
      <w:bookmarkStart w:id="492" w:name="_Toc378761126"/>
      <w:bookmarkStart w:id="493" w:name="_Toc378761269"/>
      <w:bookmarkStart w:id="494" w:name="_Toc378761412"/>
      <w:bookmarkStart w:id="495" w:name="_Toc378761555"/>
      <w:bookmarkStart w:id="496" w:name="_Toc378761868"/>
      <w:bookmarkStart w:id="497" w:name="_Toc378762008"/>
      <w:bookmarkStart w:id="498" w:name="_Toc378762146"/>
      <w:bookmarkStart w:id="499" w:name="_Toc378765623"/>
      <w:bookmarkStart w:id="500" w:name="_Toc378767371"/>
      <w:bookmarkStart w:id="501" w:name="_Toc378774966"/>
      <w:bookmarkStart w:id="502" w:name="_Toc378776161"/>
      <w:bookmarkStart w:id="503" w:name="_Toc378841241"/>
      <w:bookmarkStart w:id="504" w:name="_Toc378858840"/>
      <w:bookmarkStart w:id="505" w:name="_Toc378859068"/>
      <w:bookmarkStart w:id="506" w:name="_Toc377646056"/>
      <w:bookmarkStart w:id="507" w:name="_Toc377648991"/>
      <w:bookmarkStart w:id="508" w:name="_Toc377650844"/>
      <w:bookmarkStart w:id="509" w:name="_Toc377650971"/>
      <w:bookmarkStart w:id="510" w:name="_Toc377653240"/>
      <w:bookmarkStart w:id="511" w:name="_Toc378351545"/>
      <w:bookmarkStart w:id="512" w:name="_Toc378681294"/>
      <w:bookmarkStart w:id="513" w:name="_Toc378682214"/>
      <w:bookmarkStart w:id="514" w:name="_Toc378683661"/>
      <w:bookmarkStart w:id="515" w:name="_Toc378685349"/>
      <w:bookmarkStart w:id="516" w:name="_Toc378685485"/>
      <w:bookmarkStart w:id="517" w:name="_Toc378691694"/>
      <w:bookmarkStart w:id="518" w:name="_Toc378692151"/>
      <w:bookmarkStart w:id="519" w:name="_Toc378692288"/>
      <w:bookmarkStart w:id="520" w:name="_Toc378692425"/>
      <w:bookmarkStart w:id="521" w:name="_Toc378761127"/>
      <w:bookmarkStart w:id="522" w:name="_Toc378761270"/>
      <w:bookmarkStart w:id="523" w:name="_Toc378761413"/>
      <w:bookmarkStart w:id="524" w:name="_Toc378761556"/>
      <w:bookmarkStart w:id="525" w:name="_Toc378761869"/>
      <w:bookmarkStart w:id="526" w:name="_Toc378762009"/>
      <w:bookmarkStart w:id="527" w:name="_Toc378762147"/>
      <w:bookmarkStart w:id="528" w:name="_Toc378765624"/>
      <w:bookmarkStart w:id="529" w:name="_Toc378767372"/>
      <w:bookmarkStart w:id="530" w:name="_Toc378774967"/>
      <w:bookmarkStart w:id="531" w:name="_Toc378776162"/>
      <w:bookmarkStart w:id="532" w:name="_Toc378841242"/>
      <w:bookmarkStart w:id="533" w:name="_Toc378858841"/>
      <w:bookmarkStart w:id="534" w:name="_Toc378859069"/>
      <w:bookmarkStart w:id="535" w:name="_Toc377646057"/>
      <w:bookmarkStart w:id="536" w:name="_Toc377648992"/>
      <w:bookmarkStart w:id="537" w:name="_Toc377650845"/>
      <w:bookmarkStart w:id="538" w:name="_Toc377650972"/>
      <w:bookmarkStart w:id="539" w:name="_Toc377653241"/>
      <w:bookmarkStart w:id="540" w:name="_Toc378351546"/>
      <w:bookmarkStart w:id="541" w:name="_Toc378681295"/>
      <w:bookmarkStart w:id="542" w:name="_Toc378682215"/>
      <w:bookmarkStart w:id="543" w:name="_Toc378683662"/>
      <w:bookmarkStart w:id="544" w:name="_Toc378685350"/>
      <w:bookmarkStart w:id="545" w:name="_Toc378685486"/>
      <w:bookmarkStart w:id="546" w:name="_Toc378691695"/>
      <w:bookmarkStart w:id="547" w:name="_Toc378692152"/>
      <w:bookmarkStart w:id="548" w:name="_Toc378692289"/>
      <w:bookmarkStart w:id="549" w:name="_Toc378692426"/>
      <w:bookmarkStart w:id="550" w:name="_Toc378761128"/>
      <w:bookmarkStart w:id="551" w:name="_Toc378761271"/>
      <w:bookmarkStart w:id="552" w:name="_Toc378761414"/>
      <w:bookmarkStart w:id="553" w:name="_Toc378761557"/>
      <w:bookmarkStart w:id="554" w:name="_Toc378761870"/>
      <w:bookmarkStart w:id="555" w:name="_Toc378762010"/>
      <w:bookmarkStart w:id="556" w:name="_Toc378762148"/>
      <w:bookmarkStart w:id="557" w:name="_Toc378765625"/>
      <w:bookmarkStart w:id="558" w:name="_Toc378767373"/>
      <w:bookmarkStart w:id="559" w:name="_Toc378774968"/>
      <w:bookmarkStart w:id="560" w:name="_Toc378776163"/>
      <w:bookmarkStart w:id="561" w:name="_Toc378841243"/>
      <w:bookmarkStart w:id="562" w:name="_Toc378858842"/>
      <w:bookmarkStart w:id="563" w:name="_Toc378859070"/>
      <w:bookmarkStart w:id="564" w:name="_Toc377646058"/>
      <w:bookmarkStart w:id="565" w:name="_Toc377648993"/>
      <w:bookmarkStart w:id="566" w:name="_Toc377650846"/>
      <w:bookmarkStart w:id="567" w:name="_Toc377650973"/>
      <w:bookmarkStart w:id="568" w:name="_Toc377653242"/>
      <w:bookmarkStart w:id="569" w:name="_Toc378351547"/>
      <w:bookmarkStart w:id="570" w:name="_Toc378681296"/>
      <w:bookmarkStart w:id="571" w:name="_Toc378682216"/>
      <w:bookmarkStart w:id="572" w:name="_Toc378683663"/>
      <w:bookmarkStart w:id="573" w:name="_Toc378685351"/>
      <w:bookmarkStart w:id="574" w:name="_Toc378685487"/>
      <w:bookmarkStart w:id="575" w:name="_Toc378691696"/>
      <w:bookmarkStart w:id="576" w:name="_Toc378692153"/>
      <w:bookmarkStart w:id="577" w:name="_Toc378692290"/>
      <w:bookmarkStart w:id="578" w:name="_Toc378692427"/>
      <w:bookmarkStart w:id="579" w:name="_Toc378761129"/>
      <w:bookmarkStart w:id="580" w:name="_Toc378761272"/>
      <w:bookmarkStart w:id="581" w:name="_Toc378761415"/>
      <w:bookmarkStart w:id="582" w:name="_Toc378761558"/>
      <w:bookmarkStart w:id="583" w:name="_Toc378761871"/>
      <w:bookmarkStart w:id="584" w:name="_Toc378762011"/>
      <w:bookmarkStart w:id="585" w:name="_Toc378762149"/>
      <w:bookmarkStart w:id="586" w:name="_Toc378765626"/>
      <w:bookmarkStart w:id="587" w:name="_Toc378767374"/>
      <w:bookmarkStart w:id="588" w:name="_Toc378774969"/>
      <w:bookmarkStart w:id="589" w:name="_Toc378776164"/>
      <w:bookmarkStart w:id="590" w:name="_Toc378841244"/>
      <w:bookmarkStart w:id="591" w:name="_Toc378858843"/>
      <w:bookmarkStart w:id="592" w:name="_Toc378859071"/>
      <w:bookmarkStart w:id="593" w:name="_Toc377646059"/>
      <w:bookmarkStart w:id="594" w:name="_Toc377648994"/>
      <w:bookmarkStart w:id="595" w:name="_Toc377650847"/>
      <w:bookmarkStart w:id="596" w:name="_Toc377650974"/>
      <w:bookmarkStart w:id="597" w:name="_Toc377653243"/>
      <w:bookmarkStart w:id="598" w:name="_Toc378351548"/>
      <w:bookmarkStart w:id="599" w:name="_Toc378681297"/>
      <w:bookmarkStart w:id="600" w:name="_Toc378682217"/>
      <w:bookmarkStart w:id="601" w:name="_Toc378683664"/>
      <w:bookmarkStart w:id="602" w:name="_Toc378685352"/>
      <w:bookmarkStart w:id="603" w:name="_Toc378685488"/>
      <w:bookmarkStart w:id="604" w:name="_Toc378691697"/>
      <w:bookmarkStart w:id="605" w:name="_Toc378692154"/>
      <w:bookmarkStart w:id="606" w:name="_Toc378692291"/>
      <w:bookmarkStart w:id="607" w:name="_Toc378692428"/>
      <w:bookmarkStart w:id="608" w:name="_Toc378761130"/>
      <w:bookmarkStart w:id="609" w:name="_Toc378761273"/>
      <w:bookmarkStart w:id="610" w:name="_Toc378761416"/>
      <w:bookmarkStart w:id="611" w:name="_Toc378761559"/>
      <w:bookmarkStart w:id="612" w:name="_Toc378761872"/>
      <w:bookmarkStart w:id="613" w:name="_Toc378762012"/>
      <w:bookmarkStart w:id="614" w:name="_Toc378762150"/>
      <w:bookmarkStart w:id="615" w:name="_Toc378765627"/>
      <w:bookmarkStart w:id="616" w:name="_Toc378767375"/>
      <w:bookmarkStart w:id="617" w:name="_Toc378774970"/>
      <w:bookmarkStart w:id="618" w:name="_Toc378776165"/>
      <w:bookmarkStart w:id="619" w:name="_Toc378841245"/>
      <w:bookmarkStart w:id="620" w:name="_Toc378858844"/>
      <w:bookmarkStart w:id="621" w:name="_Toc378859072"/>
      <w:bookmarkStart w:id="622" w:name="_Toc377646060"/>
      <w:bookmarkStart w:id="623" w:name="_Toc377648995"/>
      <w:bookmarkStart w:id="624" w:name="_Toc377650848"/>
      <w:bookmarkStart w:id="625" w:name="_Toc377650975"/>
      <w:bookmarkStart w:id="626" w:name="_Toc377653244"/>
      <w:bookmarkStart w:id="627" w:name="_Toc378351549"/>
      <w:bookmarkStart w:id="628" w:name="_Toc378681298"/>
      <w:bookmarkStart w:id="629" w:name="_Toc378682218"/>
      <w:bookmarkStart w:id="630" w:name="_Toc378683665"/>
      <w:bookmarkStart w:id="631" w:name="_Toc378685353"/>
      <w:bookmarkStart w:id="632" w:name="_Toc378685489"/>
      <w:bookmarkStart w:id="633" w:name="_Toc378691698"/>
      <w:bookmarkStart w:id="634" w:name="_Toc378692155"/>
      <w:bookmarkStart w:id="635" w:name="_Toc378692292"/>
      <w:bookmarkStart w:id="636" w:name="_Toc378692429"/>
      <w:bookmarkStart w:id="637" w:name="_Toc378761131"/>
      <w:bookmarkStart w:id="638" w:name="_Toc378761274"/>
      <w:bookmarkStart w:id="639" w:name="_Toc378761417"/>
      <w:bookmarkStart w:id="640" w:name="_Toc378761560"/>
      <w:bookmarkStart w:id="641" w:name="_Toc378761873"/>
      <w:bookmarkStart w:id="642" w:name="_Toc378762013"/>
      <w:bookmarkStart w:id="643" w:name="_Toc378762151"/>
      <w:bookmarkStart w:id="644" w:name="_Toc378765628"/>
      <w:bookmarkStart w:id="645" w:name="_Toc378767376"/>
      <w:bookmarkStart w:id="646" w:name="_Toc378774971"/>
      <w:bookmarkStart w:id="647" w:name="_Toc378776166"/>
      <w:bookmarkStart w:id="648" w:name="_Toc378841246"/>
      <w:bookmarkStart w:id="649" w:name="_Toc378858845"/>
      <w:bookmarkStart w:id="650" w:name="_Toc378859073"/>
      <w:bookmarkStart w:id="651" w:name="_Toc387245107"/>
      <w:bookmarkStart w:id="652" w:name="_Toc388281457"/>
      <w:bookmarkStart w:id="653" w:name="_Toc388281913"/>
      <w:bookmarkStart w:id="654" w:name="_Toc388282395"/>
      <w:bookmarkStart w:id="655" w:name="_Toc388282843"/>
      <w:bookmarkStart w:id="656" w:name="_Toc388285109"/>
      <w:bookmarkStart w:id="657" w:name="_Toc387245108"/>
      <w:bookmarkStart w:id="658" w:name="_Toc388281458"/>
      <w:bookmarkStart w:id="659" w:name="_Toc388281914"/>
      <w:bookmarkStart w:id="660" w:name="_Toc388282396"/>
      <w:bookmarkStart w:id="661" w:name="_Toc388282844"/>
      <w:bookmarkStart w:id="662" w:name="_Toc388285110"/>
      <w:bookmarkStart w:id="663" w:name="_Toc387245109"/>
      <w:bookmarkStart w:id="664" w:name="_Toc388281459"/>
      <w:bookmarkStart w:id="665" w:name="_Toc388281915"/>
      <w:bookmarkStart w:id="666" w:name="_Toc388282397"/>
      <w:bookmarkStart w:id="667" w:name="_Toc388282845"/>
      <w:bookmarkStart w:id="668" w:name="_Toc388285111"/>
      <w:bookmarkStart w:id="669" w:name="_Toc388374211"/>
      <w:bookmarkStart w:id="670" w:name="_Toc387245110"/>
      <w:bookmarkStart w:id="671" w:name="_Toc388281460"/>
      <w:bookmarkStart w:id="672" w:name="_Toc388281916"/>
      <w:bookmarkStart w:id="673" w:name="_Toc388282398"/>
      <w:bookmarkStart w:id="674" w:name="_Toc388282846"/>
      <w:bookmarkStart w:id="675" w:name="_Toc388285112"/>
      <w:bookmarkStart w:id="676" w:name="_Toc388374212"/>
      <w:bookmarkStart w:id="677" w:name="_Toc387245111"/>
      <w:bookmarkStart w:id="678" w:name="_Toc388281461"/>
      <w:bookmarkStart w:id="679" w:name="_Toc388281917"/>
      <w:bookmarkStart w:id="680" w:name="_Toc388282399"/>
      <w:bookmarkStart w:id="681" w:name="_Toc388282847"/>
      <w:bookmarkStart w:id="682" w:name="_Toc388285113"/>
      <w:bookmarkStart w:id="683" w:name="_Toc387245148"/>
      <w:bookmarkStart w:id="684" w:name="_Toc387250792"/>
      <w:bookmarkStart w:id="685" w:name="_Toc388281498"/>
      <w:bookmarkStart w:id="686" w:name="_Toc388281954"/>
      <w:bookmarkStart w:id="687" w:name="_Toc388282436"/>
      <w:bookmarkStart w:id="688" w:name="_Toc388282884"/>
      <w:bookmarkStart w:id="689" w:name="_Toc388285150"/>
      <w:bookmarkStart w:id="690" w:name="_Toc388374241"/>
      <w:bookmarkStart w:id="691" w:name="_Toc387245149"/>
      <w:bookmarkStart w:id="692" w:name="_Toc387250793"/>
      <w:bookmarkStart w:id="693" w:name="_Toc388281499"/>
      <w:bookmarkStart w:id="694" w:name="_Toc388281955"/>
      <w:bookmarkStart w:id="695" w:name="_Toc388282437"/>
      <w:bookmarkStart w:id="696" w:name="_Toc388282885"/>
      <w:bookmarkStart w:id="697" w:name="_Toc388285151"/>
      <w:bookmarkStart w:id="698" w:name="_Toc388374242"/>
      <w:bookmarkStart w:id="699" w:name="_Toc387245151"/>
      <w:bookmarkStart w:id="700" w:name="_Toc388281501"/>
      <w:bookmarkStart w:id="701" w:name="_Toc388281957"/>
      <w:bookmarkStart w:id="702" w:name="_Toc388282439"/>
      <w:bookmarkStart w:id="703" w:name="_Toc388282887"/>
      <w:bookmarkStart w:id="704" w:name="_Toc388285153"/>
      <w:bookmarkStart w:id="705" w:name="_Toc388374244"/>
      <w:bookmarkStart w:id="706" w:name="_Toc377646064"/>
      <w:bookmarkStart w:id="707" w:name="_Toc377648999"/>
      <w:bookmarkStart w:id="708" w:name="_Toc377650852"/>
      <w:bookmarkStart w:id="709" w:name="_Toc377650979"/>
      <w:bookmarkStart w:id="710" w:name="_Toc377653248"/>
      <w:bookmarkStart w:id="711" w:name="_Toc378351553"/>
      <w:bookmarkStart w:id="712" w:name="_Toc378681302"/>
      <w:bookmarkStart w:id="713" w:name="_Toc378682222"/>
      <w:bookmarkStart w:id="714" w:name="_Toc378683669"/>
      <w:bookmarkStart w:id="715" w:name="_Toc378685357"/>
      <w:bookmarkStart w:id="716" w:name="_Toc378685493"/>
      <w:bookmarkStart w:id="717" w:name="_Toc378691702"/>
      <w:bookmarkStart w:id="718" w:name="_Toc378692159"/>
      <w:bookmarkStart w:id="719" w:name="_Toc378692296"/>
      <w:bookmarkStart w:id="720" w:name="_Toc378692433"/>
      <w:bookmarkStart w:id="721" w:name="_Toc378761135"/>
      <w:bookmarkStart w:id="722" w:name="_Toc378761278"/>
      <w:bookmarkStart w:id="723" w:name="_Toc378761421"/>
      <w:bookmarkStart w:id="724" w:name="_Toc378761564"/>
      <w:bookmarkStart w:id="725" w:name="_Toc378761877"/>
      <w:bookmarkStart w:id="726" w:name="_Toc378762017"/>
      <w:bookmarkStart w:id="727" w:name="_Toc378762155"/>
      <w:bookmarkStart w:id="728" w:name="_Toc378765632"/>
      <w:bookmarkStart w:id="729" w:name="_Toc378767380"/>
      <w:bookmarkStart w:id="730" w:name="_Toc378774975"/>
      <w:bookmarkStart w:id="731" w:name="_Toc378776170"/>
      <w:bookmarkStart w:id="732" w:name="_Toc378841250"/>
      <w:bookmarkStart w:id="733" w:name="_Toc378858849"/>
      <w:bookmarkStart w:id="734" w:name="_Toc378859077"/>
      <w:bookmarkStart w:id="735" w:name="_Toc377646065"/>
      <w:bookmarkStart w:id="736" w:name="_Toc377649000"/>
      <w:bookmarkStart w:id="737" w:name="_Toc377650853"/>
      <w:bookmarkStart w:id="738" w:name="_Toc377650980"/>
      <w:bookmarkStart w:id="739" w:name="_Toc377653249"/>
      <w:bookmarkStart w:id="740" w:name="_Toc378351554"/>
      <w:bookmarkStart w:id="741" w:name="_Toc378681303"/>
      <w:bookmarkStart w:id="742" w:name="_Toc378682223"/>
      <w:bookmarkStart w:id="743" w:name="_Toc378683670"/>
      <w:bookmarkStart w:id="744" w:name="_Toc378685358"/>
      <w:bookmarkStart w:id="745" w:name="_Toc378685494"/>
      <w:bookmarkStart w:id="746" w:name="_Toc378691703"/>
      <w:bookmarkStart w:id="747" w:name="_Toc378692160"/>
      <w:bookmarkStart w:id="748" w:name="_Toc378692297"/>
      <w:bookmarkStart w:id="749" w:name="_Toc378692434"/>
      <w:bookmarkStart w:id="750" w:name="_Toc378761136"/>
      <w:bookmarkStart w:id="751" w:name="_Toc378761279"/>
      <w:bookmarkStart w:id="752" w:name="_Toc378761422"/>
      <w:bookmarkStart w:id="753" w:name="_Toc378761565"/>
      <w:bookmarkStart w:id="754" w:name="_Toc378761878"/>
      <w:bookmarkStart w:id="755" w:name="_Toc378762018"/>
      <w:bookmarkStart w:id="756" w:name="_Toc378762156"/>
      <w:bookmarkStart w:id="757" w:name="_Toc378765633"/>
      <w:bookmarkStart w:id="758" w:name="_Toc378767381"/>
      <w:bookmarkStart w:id="759" w:name="_Toc378774976"/>
      <w:bookmarkStart w:id="760" w:name="_Toc378776171"/>
      <w:bookmarkStart w:id="761" w:name="_Toc378841251"/>
      <w:bookmarkStart w:id="762" w:name="_Toc378858850"/>
      <w:bookmarkStart w:id="763" w:name="_Toc378859078"/>
      <w:bookmarkStart w:id="764" w:name="_Toc377646066"/>
      <w:bookmarkStart w:id="765" w:name="_Toc377649001"/>
      <w:bookmarkStart w:id="766" w:name="_Toc377650854"/>
      <w:bookmarkStart w:id="767" w:name="_Toc377650981"/>
      <w:bookmarkStart w:id="768" w:name="_Toc377653250"/>
      <w:bookmarkStart w:id="769" w:name="_Toc378351555"/>
      <w:bookmarkStart w:id="770" w:name="_Toc378681304"/>
      <w:bookmarkStart w:id="771" w:name="_Toc378682224"/>
      <w:bookmarkStart w:id="772" w:name="_Toc378683671"/>
      <w:bookmarkStart w:id="773" w:name="_Toc378685359"/>
      <w:bookmarkStart w:id="774" w:name="_Toc378685495"/>
      <w:bookmarkStart w:id="775" w:name="_Toc378691704"/>
      <w:bookmarkStart w:id="776" w:name="_Toc378692161"/>
      <w:bookmarkStart w:id="777" w:name="_Toc378692298"/>
      <w:bookmarkStart w:id="778" w:name="_Toc378692435"/>
      <w:bookmarkStart w:id="779" w:name="_Toc378761137"/>
      <w:bookmarkStart w:id="780" w:name="_Toc378761280"/>
      <w:bookmarkStart w:id="781" w:name="_Toc378761423"/>
      <w:bookmarkStart w:id="782" w:name="_Toc378761566"/>
      <w:bookmarkStart w:id="783" w:name="_Toc378761879"/>
      <w:bookmarkStart w:id="784" w:name="_Toc378762019"/>
      <w:bookmarkStart w:id="785" w:name="_Toc378762157"/>
      <w:bookmarkStart w:id="786" w:name="_Toc378765634"/>
      <w:bookmarkStart w:id="787" w:name="_Toc378767382"/>
      <w:bookmarkStart w:id="788" w:name="_Toc378774977"/>
      <w:bookmarkStart w:id="789" w:name="_Toc378776172"/>
      <w:bookmarkStart w:id="790" w:name="_Toc378841252"/>
      <w:bookmarkStart w:id="791" w:name="_Toc378858851"/>
      <w:bookmarkStart w:id="792" w:name="_Toc378859079"/>
      <w:bookmarkStart w:id="793" w:name="_Toc377646067"/>
      <w:bookmarkStart w:id="794" w:name="_Toc377649002"/>
      <w:bookmarkStart w:id="795" w:name="_Toc377650855"/>
      <w:bookmarkStart w:id="796" w:name="_Toc377650982"/>
      <w:bookmarkStart w:id="797" w:name="_Toc377653251"/>
      <w:bookmarkStart w:id="798" w:name="_Toc378351556"/>
      <w:bookmarkStart w:id="799" w:name="_Toc378681305"/>
      <w:bookmarkStart w:id="800" w:name="_Toc378682225"/>
      <w:bookmarkStart w:id="801" w:name="_Toc378683672"/>
      <w:bookmarkStart w:id="802" w:name="_Toc378685360"/>
      <w:bookmarkStart w:id="803" w:name="_Toc378685496"/>
      <w:bookmarkStart w:id="804" w:name="_Toc378691705"/>
      <w:bookmarkStart w:id="805" w:name="_Toc378692162"/>
      <w:bookmarkStart w:id="806" w:name="_Toc378692299"/>
      <w:bookmarkStart w:id="807" w:name="_Toc378692436"/>
      <w:bookmarkStart w:id="808" w:name="_Toc378761138"/>
      <w:bookmarkStart w:id="809" w:name="_Toc378761281"/>
      <w:bookmarkStart w:id="810" w:name="_Toc378761424"/>
      <w:bookmarkStart w:id="811" w:name="_Toc378761567"/>
      <w:bookmarkStart w:id="812" w:name="_Toc378761880"/>
      <w:bookmarkStart w:id="813" w:name="_Toc378762020"/>
      <w:bookmarkStart w:id="814" w:name="_Toc378762158"/>
      <w:bookmarkStart w:id="815" w:name="_Toc378765635"/>
      <w:bookmarkStart w:id="816" w:name="_Toc378767383"/>
      <w:bookmarkStart w:id="817" w:name="_Toc378774978"/>
      <w:bookmarkStart w:id="818" w:name="_Toc378776173"/>
      <w:bookmarkStart w:id="819" w:name="_Toc378841253"/>
      <w:bookmarkStart w:id="820" w:name="_Toc378858852"/>
      <w:bookmarkStart w:id="821" w:name="_Toc378859080"/>
      <w:bookmarkStart w:id="822" w:name="_Toc377646068"/>
      <w:bookmarkStart w:id="823" w:name="_Toc377649003"/>
      <w:bookmarkStart w:id="824" w:name="_Toc377650856"/>
      <w:bookmarkStart w:id="825" w:name="_Toc377650983"/>
      <w:bookmarkStart w:id="826" w:name="_Toc377653252"/>
      <w:bookmarkStart w:id="827" w:name="_Toc378351557"/>
      <w:bookmarkStart w:id="828" w:name="_Toc378681306"/>
      <w:bookmarkStart w:id="829" w:name="_Toc378682226"/>
      <w:bookmarkStart w:id="830" w:name="_Toc378683673"/>
      <w:bookmarkStart w:id="831" w:name="_Toc378685361"/>
      <w:bookmarkStart w:id="832" w:name="_Toc378685497"/>
      <w:bookmarkStart w:id="833" w:name="_Toc378691706"/>
      <w:bookmarkStart w:id="834" w:name="_Toc378692163"/>
      <w:bookmarkStart w:id="835" w:name="_Toc378692300"/>
      <w:bookmarkStart w:id="836" w:name="_Toc378692437"/>
      <w:bookmarkStart w:id="837" w:name="_Toc378761139"/>
      <w:bookmarkStart w:id="838" w:name="_Toc378761282"/>
      <w:bookmarkStart w:id="839" w:name="_Toc378761425"/>
      <w:bookmarkStart w:id="840" w:name="_Toc378761568"/>
      <w:bookmarkStart w:id="841" w:name="_Toc378761881"/>
      <w:bookmarkStart w:id="842" w:name="_Toc378762021"/>
      <w:bookmarkStart w:id="843" w:name="_Toc378762159"/>
      <w:bookmarkStart w:id="844" w:name="_Toc378765636"/>
      <w:bookmarkStart w:id="845" w:name="_Toc378767384"/>
      <w:bookmarkStart w:id="846" w:name="_Toc378774979"/>
      <w:bookmarkStart w:id="847" w:name="_Toc378776174"/>
      <w:bookmarkStart w:id="848" w:name="_Toc378841254"/>
      <w:bookmarkStart w:id="849" w:name="_Toc378858853"/>
      <w:bookmarkStart w:id="850" w:name="_Toc378859081"/>
      <w:bookmarkStart w:id="851" w:name="_Toc38972891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F4190C">
        <w:rPr>
          <w:lang w:val="en-GB"/>
        </w:rPr>
        <w:br w:type="page"/>
      </w:r>
      <w:bookmarkStart w:id="852" w:name="_Toc80877399"/>
      <w:bookmarkStart w:id="853" w:name="_Toc87447509"/>
      <w:r w:rsidRPr="00F4190C">
        <w:rPr>
          <w:lang w:val="en-GB"/>
        </w:rPr>
        <w:lastRenderedPageBreak/>
        <w:t>Assessment of the biocidal product</w:t>
      </w:r>
      <w:bookmarkEnd w:id="851"/>
      <w:bookmarkEnd w:id="852"/>
      <w:bookmarkEnd w:id="853"/>
      <w:r w:rsidRPr="00F4190C">
        <w:rPr>
          <w:lang w:val="en-GB"/>
        </w:rPr>
        <w:t xml:space="preserve"> </w:t>
      </w:r>
    </w:p>
    <w:p w14:paraId="0A1FCCFA" w14:textId="77777777" w:rsidR="00CF5B30" w:rsidRPr="00F4190C" w:rsidRDefault="00CF5B30" w:rsidP="00CC3370">
      <w:pPr>
        <w:pStyle w:val="Naslov3"/>
        <w:rPr>
          <w:lang w:val="en-GB"/>
        </w:rPr>
      </w:pPr>
      <w:bookmarkStart w:id="854" w:name="_Toc423017259"/>
      <w:bookmarkStart w:id="855" w:name="_Toc80877400"/>
      <w:bookmarkStart w:id="856" w:name="_Toc87447510"/>
      <w:r w:rsidRPr="00F4190C">
        <w:rPr>
          <w:lang w:val="en-GB"/>
        </w:rPr>
        <w:t>Intended use(s) as applied for by the applicant</w:t>
      </w:r>
      <w:bookmarkEnd w:id="854"/>
      <w:bookmarkEnd w:id="855"/>
      <w:bookmarkEnd w:id="856"/>
      <w:r w:rsidRPr="00F4190C">
        <w:rPr>
          <w:lang w:val="en-GB"/>
        </w:rPr>
        <w:t xml:space="preserve"> </w:t>
      </w:r>
    </w:p>
    <w:p w14:paraId="01074F4B" w14:textId="77777777" w:rsidR="00CF5B30" w:rsidRPr="00F4190C" w:rsidRDefault="00CF5B30" w:rsidP="009D4FCD">
      <w:pPr>
        <w:pStyle w:val="Napis"/>
        <w:widowControl w:val="0"/>
        <w:spacing w:after="120"/>
        <w:ind w:left="0" w:firstLine="0"/>
        <w:rPr>
          <w:rFonts w:ascii="Verdana" w:hAnsi="Verdana"/>
          <w:lang w:val="en-GB"/>
        </w:rPr>
      </w:pPr>
      <w:r w:rsidRPr="00F4190C">
        <w:rPr>
          <w:rFonts w:ascii="Verdana" w:hAnsi="Verdana"/>
          <w:lang w:val="en-GB"/>
        </w:rPr>
        <w:t xml:space="preserve">Table </w:t>
      </w:r>
      <w:r w:rsidRPr="00F4190C">
        <w:rPr>
          <w:rFonts w:ascii="Verdana" w:hAnsi="Verdana"/>
          <w:lang w:val="en-GB"/>
        </w:rPr>
        <w:fldChar w:fldCharType="begin"/>
      </w:r>
      <w:r w:rsidRPr="00F4190C">
        <w:rPr>
          <w:rFonts w:ascii="Verdana" w:hAnsi="Verdana"/>
          <w:lang w:val="en-GB"/>
        </w:rPr>
        <w:instrText xml:space="preserve"> SEQ Table \* ARABIC </w:instrText>
      </w:r>
      <w:r w:rsidRPr="00F4190C">
        <w:rPr>
          <w:rFonts w:ascii="Verdana" w:hAnsi="Verdana"/>
          <w:lang w:val="en-GB"/>
        </w:rPr>
        <w:fldChar w:fldCharType="separate"/>
      </w:r>
      <w:r w:rsidRPr="00F4190C">
        <w:rPr>
          <w:rFonts w:ascii="Verdana" w:hAnsi="Verdana"/>
          <w:lang w:val="en-GB"/>
        </w:rPr>
        <w:t>2</w:t>
      </w:r>
      <w:r w:rsidRPr="00F4190C">
        <w:rPr>
          <w:rFonts w:ascii="Verdana" w:hAnsi="Verdana"/>
          <w:lang w:val="en-GB"/>
        </w:rPr>
        <w:fldChar w:fldCharType="end"/>
      </w:r>
      <w:r w:rsidRPr="00F4190C">
        <w:rPr>
          <w:rFonts w:ascii="Verdana" w:hAnsi="Verdana"/>
          <w:lang w:val="en-GB"/>
        </w:rPr>
        <w:t>. Intended use #1 – Mosquito and tick repellent</w:t>
      </w:r>
    </w:p>
    <w:tbl>
      <w:tblPr>
        <w:tblW w:w="0" w:type="auto"/>
        <w:tblInd w:w="45" w:type="dxa"/>
        <w:tblLayout w:type="fixed"/>
        <w:tblCellMar>
          <w:left w:w="0" w:type="dxa"/>
          <w:right w:w="0" w:type="dxa"/>
        </w:tblCellMar>
        <w:tblLook w:val="00A0" w:firstRow="1" w:lastRow="0" w:firstColumn="1" w:lastColumn="0" w:noHBand="0" w:noVBand="0"/>
      </w:tblPr>
      <w:tblGrid>
        <w:gridCol w:w="2707"/>
        <w:gridCol w:w="6318"/>
      </w:tblGrid>
      <w:tr w:rsidR="00CF5B30" w:rsidRPr="00F4190C" w14:paraId="16A69EEC" w14:textId="77777777">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7993C4" w14:textId="77777777" w:rsidR="00CF5B30" w:rsidRPr="00F4190C" w:rsidRDefault="00CF5B30" w:rsidP="009D4FCD">
            <w:pPr>
              <w:widowControl w:val="0"/>
              <w:rPr>
                <w:rFonts w:cs="Arial"/>
                <w:bCs/>
                <w:lang w:val="en-GB"/>
              </w:rPr>
            </w:pPr>
            <w:r w:rsidRPr="00F4190C">
              <w:rPr>
                <w:rFonts w:cs="Arial"/>
                <w:bCs/>
                <w:lang w:val="en-GB"/>
              </w:rPr>
              <w:t>Product Type(s)</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3267D6E" w14:textId="77777777" w:rsidR="00CF5B30" w:rsidRPr="00F4190C" w:rsidRDefault="00CF5B30" w:rsidP="00BF75F6">
            <w:pPr>
              <w:widowControl w:val="0"/>
              <w:ind w:left="83" w:right="201"/>
              <w:rPr>
                <w:rFonts w:cs="Arial"/>
                <w:bCs/>
                <w:lang w:val="en-GB"/>
              </w:rPr>
            </w:pPr>
            <w:r w:rsidRPr="00F4190C">
              <w:rPr>
                <w:rFonts w:cs="Arial"/>
                <w:bCs/>
                <w:lang w:val="en-GB"/>
              </w:rPr>
              <w:t>PT19 - Repellents and attractants</w:t>
            </w:r>
          </w:p>
        </w:tc>
      </w:tr>
      <w:tr w:rsidR="00CF5B30" w:rsidRPr="00F4190C" w14:paraId="301ECF54"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2B772D" w14:textId="77777777" w:rsidR="00CF5B30" w:rsidRPr="00F4190C" w:rsidRDefault="00CF5B30" w:rsidP="009D4FCD">
            <w:pPr>
              <w:widowControl w:val="0"/>
              <w:rPr>
                <w:rFonts w:cs="Arial"/>
                <w:bCs/>
                <w:lang w:val="en-GB"/>
              </w:rPr>
            </w:pPr>
            <w:r w:rsidRPr="00F4190C">
              <w:rPr>
                <w:rFonts w:cs="Arial"/>
                <w:bCs/>
                <w:lang w:val="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87B45A" w14:textId="77777777" w:rsidR="00CF5B30" w:rsidRPr="00F4190C" w:rsidRDefault="00CF5B30" w:rsidP="00BF75F6">
            <w:pPr>
              <w:widowControl w:val="0"/>
              <w:ind w:left="83" w:right="201"/>
              <w:rPr>
                <w:rFonts w:cs="Arial"/>
                <w:bCs/>
                <w:lang w:val="en-GB"/>
              </w:rPr>
            </w:pPr>
            <w:r w:rsidRPr="00F4190C">
              <w:rPr>
                <w:rFonts w:cs="Arial"/>
                <w:bCs/>
                <w:lang w:val="en-GB"/>
              </w:rPr>
              <w:t>Repellent</w:t>
            </w:r>
          </w:p>
        </w:tc>
      </w:tr>
      <w:tr w:rsidR="00CF5B30" w:rsidRPr="00F4190C" w14:paraId="0B133423"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49798" w14:textId="77777777" w:rsidR="00CF5B30" w:rsidRPr="00F4190C" w:rsidRDefault="00CF5B30" w:rsidP="009D4FCD">
            <w:pPr>
              <w:widowControl w:val="0"/>
              <w:rPr>
                <w:rFonts w:cs="Arial"/>
                <w:bCs/>
                <w:lang w:val="en-GB"/>
              </w:rPr>
            </w:pPr>
            <w:r w:rsidRPr="00F4190C">
              <w:rPr>
                <w:rFonts w:cs="Arial"/>
                <w:bCs/>
                <w:lang w:val="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386009" w14:textId="77777777" w:rsidR="00CF5B30" w:rsidRPr="00F4190C" w:rsidRDefault="00CF5B30" w:rsidP="00BF75F6">
            <w:pPr>
              <w:widowControl w:val="0"/>
              <w:spacing w:line="360" w:lineRule="auto"/>
              <w:ind w:left="83" w:right="201"/>
              <w:rPr>
                <w:rFonts w:cs="Verdana"/>
                <w:lang w:val="en-GB" w:eastAsia="ar-SA"/>
              </w:rPr>
            </w:pPr>
            <w:r w:rsidRPr="00F4190C">
              <w:rPr>
                <w:rFonts w:cs="Verdana"/>
                <w:lang w:val="en-GB" w:eastAsia="ar-SA"/>
              </w:rPr>
              <w:t xml:space="preserve">Ticks: </w:t>
            </w:r>
            <w:r w:rsidRPr="00F4190C">
              <w:rPr>
                <w:rFonts w:cs="Verdana"/>
                <w:i/>
                <w:lang w:val="en-GB" w:eastAsia="ar-SA"/>
              </w:rPr>
              <w:t xml:space="preserve">Ixodes </w:t>
            </w:r>
            <w:r w:rsidRPr="00F4190C">
              <w:rPr>
                <w:rFonts w:cs="Verdana"/>
                <w:iCs/>
                <w:lang w:val="en-GB" w:eastAsia="ar-SA"/>
              </w:rPr>
              <w:t>sp.</w:t>
            </w:r>
            <w:r w:rsidRPr="00F4190C">
              <w:rPr>
                <w:rFonts w:cs="Verdana"/>
                <w:lang w:val="en-GB" w:eastAsia="ar-SA"/>
              </w:rPr>
              <w:t xml:space="preserve"> (adults)</w:t>
            </w:r>
          </w:p>
          <w:p w14:paraId="7DC90D7C" w14:textId="77777777" w:rsidR="00CF5B30" w:rsidRPr="00F4190C" w:rsidRDefault="00CF5B30" w:rsidP="00BF75F6">
            <w:pPr>
              <w:widowControl w:val="0"/>
              <w:spacing w:line="360" w:lineRule="auto"/>
              <w:ind w:left="83" w:right="201"/>
              <w:rPr>
                <w:rFonts w:cs="Verdana"/>
                <w:lang w:val="en-GB" w:eastAsia="ar-SA"/>
              </w:rPr>
            </w:pPr>
            <w:r w:rsidRPr="00F4190C">
              <w:rPr>
                <w:rFonts w:cs="Verdana"/>
                <w:lang w:val="en-GB" w:eastAsia="ar-SA"/>
              </w:rPr>
              <w:t xml:space="preserve">Mosquitoes: </w:t>
            </w:r>
            <w:r w:rsidRPr="00F4190C">
              <w:rPr>
                <w:rFonts w:cs="Verdana"/>
                <w:i/>
                <w:lang w:val="en-GB" w:eastAsia="ar-SA"/>
              </w:rPr>
              <w:t xml:space="preserve">Culex </w:t>
            </w:r>
            <w:r w:rsidRPr="00F4190C">
              <w:rPr>
                <w:rFonts w:cs="Verdana"/>
                <w:iCs/>
                <w:lang w:val="en-GB" w:eastAsia="ar-SA"/>
              </w:rPr>
              <w:t>spp</w:t>
            </w:r>
            <w:r w:rsidRPr="00F4190C">
              <w:rPr>
                <w:rFonts w:cs="Verdana"/>
                <w:i/>
                <w:lang w:val="en-GB" w:eastAsia="ar-SA"/>
              </w:rPr>
              <w:t>.</w:t>
            </w:r>
            <w:r w:rsidRPr="00F4190C">
              <w:rPr>
                <w:rFonts w:cs="Verdana"/>
                <w:lang w:val="en-GB" w:eastAsia="ar-SA"/>
              </w:rPr>
              <w:t xml:space="preserve"> (adults) </w:t>
            </w:r>
          </w:p>
          <w:p w14:paraId="2517548C" w14:textId="77777777" w:rsidR="00CF5B30" w:rsidRPr="00F4190C" w:rsidRDefault="00CF5B30" w:rsidP="00BF75F6">
            <w:pPr>
              <w:widowControl w:val="0"/>
              <w:spacing w:line="360" w:lineRule="auto"/>
              <w:ind w:left="83" w:right="201"/>
              <w:rPr>
                <w:rFonts w:cs="Arial"/>
                <w:bCs/>
                <w:lang w:val="en-GB"/>
              </w:rPr>
            </w:pPr>
            <w:r w:rsidRPr="00F4190C">
              <w:rPr>
                <w:rFonts w:cs="Verdana"/>
                <w:lang w:val="en-GB" w:eastAsia="ar-SA"/>
              </w:rPr>
              <w:t xml:space="preserve">                  </w:t>
            </w:r>
            <w:r w:rsidRPr="00F4190C">
              <w:rPr>
                <w:rFonts w:cs="Verdana"/>
                <w:i/>
                <w:lang w:val="en-GB" w:eastAsia="ar-SA"/>
              </w:rPr>
              <w:t xml:space="preserve">Aedes </w:t>
            </w:r>
            <w:r w:rsidRPr="00F4190C">
              <w:rPr>
                <w:rFonts w:cs="Verdana"/>
                <w:iCs/>
                <w:lang w:val="en-GB" w:eastAsia="ar-SA"/>
              </w:rPr>
              <w:t>spp</w:t>
            </w:r>
            <w:r w:rsidRPr="00F4190C">
              <w:rPr>
                <w:rFonts w:cs="Verdana"/>
                <w:i/>
                <w:lang w:val="en-GB" w:eastAsia="ar-SA"/>
              </w:rPr>
              <w:t>.</w:t>
            </w:r>
            <w:r w:rsidRPr="00F4190C">
              <w:rPr>
                <w:rFonts w:cs="Verdana"/>
                <w:lang w:val="en-GB" w:eastAsia="ar-SA"/>
              </w:rPr>
              <w:t xml:space="preserve"> (adults)</w:t>
            </w:r>
          </w:p>
        </w:tc>
      </w:tr>
      <w:tr w:rsidR="00CF5B30" w:rsidRPr="00F4190C" w14:paraId="091811A4"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C3DBCF" w14:textId="77777777" w:rsidR="00CF5B30" w:rsidRPr="00F4190C" w:rsidRDefault="00CF5B30" w:rsidP="009D4FCD">
            <w:pPr>
              <w:widowControl w:val="0"/>
              <w:rPr>
                <w:rFonts w:cs="Arial"/>
                <w:bCs/>
                <w:lang w:val="en-GB"/>
              </w:rPr>
            </w:pPr>
            <w:r w:rsidRPr="00F4190C">
              <w:rPr>
                <w:rFonts w:cs="Arial"/>
                <w:bCs/>
                <w:lang w:val="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D47DC6" w14:textId="77777777" w:rsidR="00CF5B30" w:rsidRPr="00F4190C" w:rsidRDefault="00CF5B30" w:rsidP="00BF75F6">
            <w:pPr>
              <w:widowControl w:val="0"/>
              <w:ind w:left="83" w:right="201"/>
              <w:rPr>
                <w:rFonts w:cs="Arial"/>
                <w:bCs/>
                <w:lang w:val="en-GB"/>
              </w:rPr>
            </w:pPr>
            <w:r w:rsidRPr="00F4190C">
              <w:rPr>
                <w:rFonts w:cs="Arial"/>
                <w:bCs/>
                <w:lang w:val="en-GB"/>
              </w:rPr>
              <w:t>Outdoor, indoor</w:t>
            </w:r>
          </w:p>
          <w:p w14:paraId="60E9EC38" w14:textId="77777777" w:rsidR="00CF5B30" w:rsidRPr="00F4190C" w:rsidRDefault="00CF5B30" w:rsidP="00BF75F6">
            <w:pPr>
              <w:widowControl w:val="0"/>
              <w:ind w:left="83" w:right="201"/>
              <w:rPr>
                <w:rFonts w:cs="Arial"/>
                <w:bCs/>
                <w:lang w:val="en-GB"/>
              </w:rPr>
            </w:pPr>
            <w:r w:rsidRPr="00F4190C">
              <w:rPr>
                <w:lang w:val="en-GB"/>
              </w:rPr>
              <w:t>Product is intended to be used in temperate climate only.</w:t>
            </w:r>
          </w:p>
        </w:tc>
      </w:tr>
      <w:tr w:rsidR="00CF5B30" w:rsidRPr="00F4190C" w14:paraId="3024E623"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696644" w14:textId="77777777" w:rsidR="00CF5B30" w:rsidRPr="00F4190C" w:rsidRDefault="00CF5B30" w:rsidP="009D4FCD">
            <w:pPr>
              <w:widowControl w:val="0"/>
              <w:rPr>
                <w:rFonts w:cs="Arial"/>
                <w:bCs/>
                <w:lang w:val="en-GB"/>
              </w:rPr>
            </w:pPr>
            <w:r w:rsidRPr="00F4190C">
              <w:rPr>
                <w:rFonts w:cs="Arial"/>
                <w:bCs/>
                <w:lang w:val="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85268F" w14:textId="77777777" w:rsidR="00CF5B30" w:rsidRPr="00F4190C" w:rsidRDefault="00CF5B30" w:rsidP="00BF75F6">
            <w:pPr>
              <w:widowControl w:val="0"/>
              <w:ind w:left="83" w:right="201"/>
              <w:rPr>
                <w:lang w:val="en-GB" w:eastAsia="pl-PL"/>
              </w:rPr>
            </w:pPr>
            <w:r w:rsidRPr="00F4190C">
              <w:rPr>
                <w:lang w:val="en-GB" w:eastAsia="pl-PL"/>
              </w:rPr>
              <w:t>Manual spraying - hold 15 cm away from skin and then spray the product only on face, neck, arms, hands, legs and feet. Do not apply the product directly to face - first, spray it onto palm of the hand, then spread avoiding eyes.</w:t>
            </w:r>
          </w:p>
        </w:tc>
      </w:tr>
      <w:tr w:rsidR="00CF5B30" w:rsidRPr="00F4190C" w14:paraId="6A351198" w14:textId="77777777">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9D8A4F" w14:textId="77777777" w:rsidR="00CF5B30" w:rsidRPr="00F4190C" w:rsidRDefault="00CF5B30" w:rsidP="009D4FCD">
            <w:pPr>
              <w:widowControl w:val="0"/>
              <w:rPr>
                <w:rFonts w:cs="Arial"/>
                <w:bCs/>
                <w:lang w:val="en-GB"/>
              </w:rPr>
            </w:pPr>
            <w:r w:rsidRPr="00F4190C">
              <w:rPr>
                <w:rFonts w:cs="Arial"/>
                <w:bCs/>
                <w:lang w:val="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CFB804" w14:textId="77777777" w:rsidR="00CF5B30" w:rsidRPr="00F4190C" w:rsidRDefault="00CF5B30" w:rsidP="00BF75F6">
            <w:pPr>
              <w:widowControl w:val="0"/>
              <w:ind w:left="83" w:right="201"/>
              <w:rPr>
                <w:lang w:val="en-GB"/>
              </w:rPr>
            </w:pPr>
            <w:r w:rsidRPr="00F4190C">
              <w:rPr>
                <w:lang w:val="en-GB"/>
              </w:rPr>
              <w:t>0.43 mg/cm</w:t>
            </w:r>
            <w:r w:rsidRPr="00F4190C">
              <w:rPr>
                <w:vertAlign w:val="superscript"/>
                <w:lang w:val="en-GB"/>
              </w:rPr>
              <w:t xml:space="preserve">2 </w:t>
            </w:r>
            <w:r w:rsidRPr="00F4190C">
              <w:rPr>
                <w:lang w:val="en-GB"/>
              </w:rPr>
              <w:t>of skin (0.24 g of the product per forearm)</w:t>
            </w:r>
          </w:p>
          <w:p w14:paraId="7BD33795" w14:textId="77777777" w:rsidR="00CF5B30" w:rsidRPr="00F4190C" w:rsidRDefault="00CF5B30" w:rsidP="00BF75F6">
            <w:pPr>
              <w:widowControl w:val="0"/>
              <w:ind w:left="83" w:right="201"/>
              <w:rPr>
                <w:lang w:val="en-GB"/>
              </w:rPr>
            </w:pPr>
            <w:r w:rsidRPr="00F4190C">
              <w:rPr>
                <w:lang w:val="en-GB"/>
              </w:rPr>
              <w:t>Children 1 to &lt; 2 years old - use once a day app. 7 pump-sprays on all uncovered skin areas.</w:t>
            </w:r>
          </w:p>
          <w:p w14:paraId="71084FEE" w14:textId="77777777" w:rsidR="00CF5B30" w:rsidRPr="00F4190C" w:rsidRDefault="00CF5B30" w:rsidP="00BF75F6">
            <w:pPr>
              <w:widowControl w:val="0"/>
              <w:ind w:left="83" w:right="201"/>
              <w:rPr>
                <w:lang w:val="en-GB"/>
              </w:rPr>
            </w:pPr>
            <w:r w:rsidRPr="00F4190C">
              <w:rPr>
                <w:lang w:val="en-GB"/>
              </w:rPr>
              <w:t>Children 2 to &lt; 6 years old - use once a day app. 10 pump-sprays on all uncovered skin areas.</w:t>
            </w:r>
          </w:p>
          <w:p w14:paraId="66EF4097" w14:textId="77777777" w:rsidR="00CF5B30" w:rsidRPr="00F4190C" w:rsidRDefault="00CF5B30" w:rsidP="00BF75F6">
            <w:pPr>
              <w:widowControl w:val="0"/>
              <w:ind w:left="83" w:right="201"/>
              <w:rPr>
                <w:lang w:val="en-GB"/>
              </w:rPr>
            </w:pPr>
            <w:r w:rsidRPr="00F4190C">
              <w:rPr>
                <w:lang w:val="en-GB"/>
              </w:rPr>
              <w:t>Children 6 to &lt; 12 years old - use once a day app. 13 pump-sprays on all uncovered skin areas.</w:t>
            </w:r>
          </w:p>
          <w:p w14:paraId="038DC6B0" w14:textId="77777777" w:rsidR="00CF5B30" w:rsidRPr="00F4190C" w:rsidRDefault="00CF5B30" w:rsidP="00BF75F6">
            <w:pPr>
              <w:widowControl w:val="0"/>
              <w:ind w:left="83" w:right="201"/>
              <w:rPr>
                <w:lang w:val="en-GB"/>
              </w:rPr>
            </w:pPr>
            <w:r w:rsidRPr="00F4190C">
              <w:rPr>
                <w:lang w:val="en-GB"/>
              </w:rPr>
              <w:t>Children 12 to &lt; 18 years old - use once a day app. 22 pump-sprays on all uncovered skin areas.*</w:t>
            </w:r>
          </w:p>
          <w:p w14:paraId="710BFBA4" w14:textId="77777777" w:rsidR="00CF5B30" w:rsidRPr="00F4190C" w:rsidRDefault="00CF5B30" w:rsidP="00BF75F6">
            <w:pPr>
              <w:widowControl w:val="0"/>
              <w:ind w:left="83" w:right="201"/>
              <w:rPr>
                <w:lang w:val="en-GB"/>
              </w:rPr>
            </w:pPr>
            <w:r w:rsidRPr="00F4190C">
              <w:rPr>
                <w:lang w:val="en-GB"/>
              </w:rPr>
              <w:t xml:space="preserve">Adults - use once a day app. 24 pump sprays on all uncovered skin areas. </w:t>
            </w:r>
          </w:p>
          <w:p w14:paraId="73C1BB23" w14:textId="77777777" w:rsidR="00CF5B30" w:rsidRPr="00F4190C" w:rsidRDefault="00CF5B30" w:rsidP="00FA0E95">
            <w:pPr>
              <w:widowControl w:val="0"/>
              <w:tabs>
                <w:tab w:val="left" w:pos="6238"/>
              </w:tabs>
              <w:ind w:left="83" w:right="201"/>
              <w:rPr>
                <w:lang w:val="en-GB"/>
              </w:rPr>
            </w:pPr>
            <w:r w:rsidRPr="00F4190C">
              <w:rPr>
                <w:lang w:val="en-GB"/>
              </w:rPr>
              <w:t xml:space="preserve">CPT for mosquitoes </w:t>
            </w:r>
            <w:r w:rsidRPr="00F4190C">
              <w:rPr>
                <w:i/>
                <w:lang w:val="en-GB"/>
              </w:rPr>
              <w:t xml:space="preserve">Culex </w:t>
            </w:r>
            <w:r w:rsidRPr="00F4190C">
              <w:rPr>
                <w:iCs/>
                <w:lang w:val="en-GB"/>
              </w:rPr>
              <w:t>spp</w:t>
            </w:r>
            <w:r w:rsidRPr="00F4190C">
              <w:rPr>
                <w:i/>
                <w:lang w:val="en-GB"/>
              </w:rPr>
              <w:t>.</w:t>
            </w:r>
            <w:r w:rsidRPr="00F4190C">
              <w:rPr>
                <w:lang w:val="en-GB"/>
              </w:rPr>
              <w:t xml:space="preserve"> is 390 </w:t>
            </w:r>
            <w:r w:rsidRPr="00F4190C">
              <w:rPr>
                <w:rFonts w:cs="Arial"/>
                <w:lang w:val="en-GB"/>
              </w:rPr>
              <w:t>±</w:t>
            </w:r>
            <w:r w:rsidRPr="00F4190C">
              <w:rPr>
                <w:lang w:val="en-GB"/>
              </w:rPr>
              <w:t xml:space="preserve"> 51 min and for </w:t>
            </w:r>
            <w:r w:rsidRPr="00F4190C">
              <w:rPr>
                <w:i/>
                <w:lang w:val="en-GB"/>
              </w:rPr>
              <w:t xml:space="preserve">Aedes </w:t>
            </w:r>
            <w:r w:rsidRPr="00F4190C">
              <w:rPr>
                <w:iCs/>
                <w:lang w:val="en-GB"/>
              </w:rPr>
              <w:t>spp</w:t>
            </w:r>
            <w:r w:rsidRPr="00F4190C">
              <w:rPr>
                <w:i/>
                <w:lang w:val="en-GB"/>
              </w:rPr>
              <w:t>.</w:t>
            </w:r>
            <w:r w:rsidRPr="00F4190C">
              <w:rPr>
                <w:lang w:val="en-GB"/>
              </w:rPr>
              <w:t xml:space="preserve"> 240 </w:t>
            </w:r>
            <w:r w:rsidRPr="00F4190C">
              <w:rPr>
                <w:rFonts w:cs="Arial"/>
                <w:lang w:val="en-GB"/>
              </w:rPr>
              <w:t>±</w:t>
            </w:r>
            <w:r w:rsidRPr="00F4190C">
              <w:rPr>
                <w:lang w:val="en-GB"/>
              </w:rPr>
              <w:t xml:space="preserve"> 51 min.</w:t>
            </w:r>
          </w:p>
        </w:tc>
      </w:tr>
      <w:tr w:rsidR="00CF5B30" w:rsidRPr="00F4190C" w14:paraId="615FB66F" w14:textId="77777777" w:rsidTr="00FA0E95">
        <w:tc>
          <w:tcPr>
            <w:tcW w:w="2707"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10F0D302" w14:textId="77777777" w:rsidR="00CF5B30" w:rsidRPr="00F4190C" w:rsidRDefault="00CF5B30" w:rsidP="009D4FCD">
            <w:pPr>
              <w:widowControl w:val="0"/>
              <w:rPr>
                <w:rFonts w:cs="Arial"/>
                <w:bCs/>
                <w:lang w:val="en-GB"/>
              </w:rPr>
            </w:pPr>
            <w:r w:rsidRPr="00F4190C">
              <w:rPr>
                <w:rFonts w:cs="Arial"/>
                <w:bCs/>
                <w:lang w:val="en-GB"/>
              </w:rPr>
              <w:t>Category(</w:t>
            </w:r>
            <w:proofErr w:type="spellStart"/>
            <w:r w:rsidRPr="00F4190C">
              <w:rPr>
                <w:rFonts w:cs="Arial"/>
                <w:bCs/>
                <w:lang w:val="en-GB"/>
              </w:rPr>
              <w:t>ies</w:t>
            </w:r>
            <w:proofErr w:type="spellEnd"/>
            <w:r w:rsidRPr="00F4190C">
              <w:rPr>
                <w:rFonts w:cs="Arial"/>
                <w:bCs/>
                <w:lang w:val="en-GB"/>
              </w:rPr>
              <w:t>) of user(s)</w:t>
            </w:r>
          </w:p>
        </w:tc>
        <w:tc>
          <w:tcPr>
            <w:tcW w:w="6318" w:type="dxa"/>
            <w:tcBorders>
              <w:top w:val="nil"/>
              <w:left w:val="nil"/>
              <w:bottom w:val="single" w:sz="4" w:space="0" w:color="auto"/>
              <w:right w:val="single" w:sz="4" w:space="0" w:color="000000"/>
            </w:tcBorders>
            <w:tcMar>
              <w:top w:w="40" w:type="dxa"/>
              <w:left w:w="40" w:type="dxa"/>
              <w:bottom w:w="40" w:type="dxa"/>
              <w:right w:w="40" w:type="dxa"/>
            </w:tcMar>
          </w:tcPr>
          <w:p w14:paraId="01DB9E97" w14:textId="77777777" w:rsidR="00CF5B30" w:rsidRPr="00F4190C" w:rsidRDefault="00CF5B30" w:rsidP="00BF75F6">
            <w:pPr>
              <w:widowControl w:val="0"/>
              <w:ind w:left="83" w:right="201"/>
              <w:rPr>
                <w:rFonts w:cs="Arial"/>
                <w:bCs/>
                <w:lang w:val="en-GB"/>
              </w:rPr>
            </w:pPr>
            <w:r w:rsidRPr="00F4190C">
              <w:rPr>
                <w:lang w:val="en-GB"/>
              </w:rPr>
              <w:t>Non-professional</w:t>
            </w:r>
          </w:p>
        </w:tc>
      </w:tr>
      <w:tr w:rsidR="00CF5B30" w:rsidRPr="00F4190C" w14:paraId="6E9F7503" w14:textId="77777777" w:rsidTr="00FA0E95">
        <w:trPr>
          <w:trHeight w:val="411"/>
        </w:trPr>
        <w:tc>
          <w:tcPr>
            <w:tcW w:w="27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FE6A748" w14:textId="77777777" w:rsidR="00CF5B30" w:rsidRPr="00F4190C" w:rsidRDefault="00CF5B30" w:rsidP="009D4FCD">
            <w:pPr>
              <w:widowControl w:val="0"/>
              <w:rPr>
                <w:rFonts w:cs="Arial"/>
                <w:bCs/>
                <w:lang w:val="en-GB"/>
              </w:rPr>
            </w:pPr>
            <w:r w:rsidRPr="00F4190C">
              <w:rPr>
                <w:rFonts w:cs="Arial"/>
                <w:bCs/>
                <w:lang w:val="en-GB"/>
              </w:rPr>
              <w:t>Pack sizes and packaging material</w:t>
            </w:r>
          </w:p>
        </w:tc>
        <w:tc>
          <w:tcPr>
            <w:tcW w:w="63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EAC2F4D" w14:textId="77777777" w:rsidR="00CF5B30" w:rsidRPr="00F4190C" w:rsidRDefault="00CF5B30" w:rsidP="00BF75F6">
            <w:pPr>
              <w:widowControl w:val="0"/>
              <w:spacing w:line="260" w:lineRule="atLeast"/>
              <w:ind w:left="83" w:right="201"/>
              <w:rPr>
                <w:lang w:val="en-GB" w:eastAsia="en-US"/>
              </w:rPr>
            </w:pPr>
            <w:r w:rsidRPr="00F4190C">
              <w:rPr>
                <w:rFonts w:cs="Arial"/>
                <w:bCs/>
                <w:lang w:val="en-GB"/>
              </w:rPr>
              <w:t>See section 2.1.7. for more details</w:t>
            </w:r>
          </w:p>
        </w:tc>
      </w:tr>
      <w:tr w:rsidR="00CF5B30" w:rsidRPr="00F4190C" w14:paraId="726B489C" w14:textId="77777777" w:rsidTr="00FA0E95">
        <w:trPr>
          <w:trHeight w:val="411"/>
        </w:trPr>
        <w:tc>
          <w:tcPr>
            <w:tcW w:w="9025" w:type="dxa"/>
            <w:gridSpan w:val="2"/>
            <w:tcBorders>
              <w:top w:val="single" w:sz="4" w:space="0" w:color="auto"/>
            </w:tcBorders>
            <w:tcMar>
              <w:top w:w="40" w:type="dxa"/>
              <w:left w:w="40" w:type="dxa"/>
              <w:bottom w:w="40" w:type="dxa"/>
              <w:right w:w="40" w:type="dxa"/>
            </w:tcMar>
          </w:tcPr>
          <w:p w14:paraId="7658DE56" w14:textId="77777777" w:rsidR="00CF5B30" w:rsidRPr="00F4190C" w:rsidRDefault="00CF5B30" w:rsidP="00FA0E95">
            <w:pPr>
              <w:widowControl w:val="0"/>
              <w:ind w:left="170" w:hanging="170"/>
              <w:rPr>
                <w:rFonts w:cs="Arial"/>
                <w:bCs/>
                <w:lang w:val="en-GB"/>
              </w:rPr>
            </w:pPr>
            <w:r w:rsidRPr="00F4190C">
              <w:rPr>
                <w:lang w:val="en-GB"/>
              </w:rPr>
              <w:t xml:space="preserve">* </w:t>
            </w:r>
            <w:r w:rsidRPr="00F4190C">
              <w:rPr>
                <w:sz w:val="16"/>
                <w:szCs w:val="16"/>
                <w:lang w:val="en-GB"/>
              </w:rPr>
              <w:t xml:space="preserve">based on 55% of the average body surface in children 12-18 </w:t>
            </w:r>
            <w:proofErr w:type="spellStart"/>
            <w:r w:rsidRPr="00F4190C">
              <w:rPr>
                <w:sz w:val="16"/>
                <w:szCs w:val="16"/>
                <w:lang w:val="en-GB"/>
              </w:rPr>
              <w:t>y.o</w:t>
            </w:r>
            <w:proofErr w:type="spellEnd"/>
            <w:r w:rsidRPr="00F4190C">
              <w:rPr>
                <w:sz w:val="16"/>
                <w:szCs w:val="16"/>
                <w:lang w:val="en-GB"/>
              </w:rPr>
              <w:t>. in RIVM report 090013003/2014 the amount of bp per application is 3.6 g</w:t>
            </w:r>
          </w:p>
          <w:p w14:paraId="4A5678F6" w14:textId="77777777" w:rsidR="00CF5B30" w:rsidRPr="00F4190C" w:rsidRDefault="00CF5B30" w:rsidP="00BF75F6">
            <w:pPr>
              <w:widowControl w:val="0"/>
              <w:spacing w:line="260" w:lineRule="atLeast"/>
              <w:ind w:left="83" w:right="201"/>
              <w:rPr>
                <w:rFonts w:cs="Arial"/>
                <w:bCs/>
                <w:lang w:val="en-GB"/>
              </w:rPr>
            </w:pPr>
          </w:p>
        </w:tc>
      </w:tr>
    </w:tbl>
    <w:p w14:paraId="18CD814F" w14:textId="77777777" w:rsidR="00CF5B30" w:rsidRPr="00F4190C" w:rsidRDefault="00CF5B30" w:rsidP="00AC5401">
      <w:pPr>
        <w:pStyle w:val="Absatz"/>
        <w:widowControl w:val="0"/>
        <w:ind w:left="0"/>
        <w:rPr>
          <w:rFonts w:ascii="Verdana" w:hAnsi="Verdana"/>
          <w:lang w:val="en-GB"/>
        </w:rPr>
        <w:sectPr w:rsidR="00CF5B30" w:rsidRPr="00F4190C" w:rsidSect="00194DDC">
          <w:headerReference w:type="default" r:id="rId10"/>
          <w:footerReference w:type="default" r:id="rId11"/>
          <w:endnotePr>
            <w:numFmt w:val="decimal"/>
          </w:endnotePr>
          <w:pgSz w:w="11907" w:h="16840" w:code="9"/>
          <w:pgMar w:top="1474" w:right="1247" w:bottom="2013" w:left="1446" w:header="851" w:footer="851" w:gutter="0"/>
          <w:cols w:space="708"/>
          <w:titlePg/>
          <w:docGrid w:linePitch="272"/>
        </w:sectPr>
      </w:pPr>
    </w:p>
    <w:p w14:paraId="1EE67843" w14:textId="77777777" w:rsidR="00CF5B30" w:rsidRPr="00F4190C" w:rsidRDefault="00CF5B30" w:rsidP="00CC3370">
      <w:pPr>
        <w:pStyle w:val="Naslov3"/>
        <w:rPr>
          <w:lang w:val="en-GB"/>
        </w:rPr>
      </w:pPr>
      <w:bookmarkStart w:id="857" w:name="_Toc387245157"/>
      <w:bookmarkStart w:id="858" w:name="_Toc388285159"/>
      <w:bookmarkStart w:id="859" w:name="_Toc388374250"/>
      <w:bookmarkStart w:id="860" w:name="_Toc388609953"/>
      <w:bookmarkStart w:id="861" w:name="_Toc388624987"/>
      <w:bookmarkStart w:id="862" w:name="_Toc388625241"/>
      <w:bookmarkStart w:id="863" w:name="_Toc388633642"/>
      <w:bookmarkStart w:id="864" w:name="_Toc389725131"/>
      <w:bookmarkStart w:id="865" w:name="_Toc389726067"/>
      <w:bookmarkStart w:id="866" w:name="_Toc389727119"/>
      <w:bookmarkStart w:id="867" w:name="_Toc389727477"/>
      <w:bookmarkStart w:id="868" w:name="_Toc389727836"/>
      <w:bookmarkStart w:id="869" w:name="_Toc389728195"/>
      <w:bookmarkStart w:id="870" w:name="_Toc389728555"/>
      <w:bookmarkStart w:id="871" w:name="_Toc389728913"/>
      <w:bookmarkStart w:id="872" w:name="_Toc389748638"/>
      <w:bookmarkStart w:id="873" w:name="_Toc389750053"/>
      <w:bookmarkStart w:id="874" w:name="_Toc389807235"/>
      <w:bookmarkStart w:id="875" w:name="_Toc389807491"/>
      <w:bookmarkStart w:id="876" w:name="_Toc389807857"/>
      <w:bookmarkStart w:id="877" w:name="_Toc388285160"/>
      <w:bookmarkStart w:id="878" w:name="_Toc389726068"/>
      <w:bookmarkStart w:id="879" w:name="_Toc389727120"/>
      <w:bookmarkStart w:id="880" w:name="_Toc389727478"/>
      <w:bookmarkStart w:id="881" w:name="_Toc389727837"/>
      <w:bookmarkStart w:id="882" w:name="_Toc389728196"/>
      <w:bookmarkStart w:id="883" w:name="_Toc389728556"/>
      <w:bookmarkStart w:id="884" w:name="_Toc389728914"/>
      <w:bookmarkStart w:id="885" w:name="_Toc388285161"/>
      <w:bookmarkStart w:id="886" w:name="_Toc388374252"/>
      <w:bookmarkStart w:id="887" w:name="_Toc388609955"/>
      <w:bookmarkStart w:id="888" w:name="_Toc388624989"/>
      <w:bookmarkStart w:id="889" w:name="_Toc388625243"/>
      <w:bookmarkStart w:id="890" w:name="_Toc388633644"/>
      <w:bookmarkStart w:id="891" w:name="_Toc389725133"/>
      <w:bookmarkStart w:id="892" w:name="_Toc389726069"/>
      <w:bookmarkStart w:id="893" w:name="_Toc389727121"/>
      <w:bookmarkStart w:id="894" w:name="_Toc389727479"/>
      <w:bookmarkStart w:id="895" w:name="_Toc389727838"/>
      <w:bookmarkStart w:id="896" w:name="_Toc389728197"/>
      <w:bookmarkStart w:id="897" w:name="_Toc389728557"/>
      <w:bookmarkStart w:id="898" w:name="_Toc389728915"/>
      <w:bookmarkStart w:id="899" w:name="_Toc389748640"/>
      <w:bookmarkStart w:id="900" w:name="_Toc389750055"/>
      <w:bookmarkStart w:id="901" w:name="_Toc389807237"/>
      <w:bookmarkStart w:id="902" w:name="_Toc389807493"/>
      <w:bookmarkStart w:id="903" w:name="_Toc389807859"/>
      <w:bookmarkStart w:id="904" w:name="_Toc388285162"/>
      <w:bookmarkStart w:id="905" w:name="_Toc389726070"/>
      <w:bookmarkStart w:id="906" w:name="_Toc389727122"/>
      <w:bookmarkStart w:id="907" w:name="_Toc389727480"/>
      <w:bookmarkStart w:id="908" w:name="_Toc389727839"/>
      <w:bookmarkStart w:id="909" w:name="_Toc389728198"/>
      <w:bookmarkStart w:id="910" w:name="_Toc389728558"/>
      <w:bookmarkStart w:id="911" w:name="_Toc389728916"/>
      <w:bookmarkStart w:id="912" w:name="_Toc388285164"/>
      <w:bookmarkStart w:id="913" w:name="_Toc389726072"/>
      <w:bookmarkStart w:id="914" w:name="_Toc389727124"/>
      <w:bookmarkStart w:id="915" w:name="_Toc389727482"/>
      <w:bookmarkStart w:id="916" w:name="_Toc389727841"/>
      <w:bookmarkStart w:id="917" w:name="_Toc389728200"/>
      <w:bookmarkStart w:id="918" w:name="_Toc389728560"/>
      <w:bookmarkStart w:id="919" w:name="_Toc389728918"/>
      <w:bookmarkStart w:id="920" w:name="_Toc388285165"/>
      <w:bookmarkStart w:id="921" w:name="_Toc389726073"/>
      <w:bookmarkStart w:id="922" w:name="_Toc389727125"/>
      <w:bookmarkStart w:id="923" w:name="_Toc389727483"/>
      <w:bookmarkStart w:id="924" w:name="_Toc389727842"/>
      <w:bookmarkStart w:id="925" w:name="_Toc389728201"/>
      <w:bookmarkStart w:id="926" w:name="_Toc389728561"/>
      <w:bookmarkStart w:id="927" w:name="_Toc389728919"/>
      <w:bookmarkStart w:id="928" w:name="_Toc388285167"/>
      <w:bookmarkStart w:id="929" w:name="_Toc389726075"/>
      <w:bookmarkStart w:id="930" w:name="_Toc389727127"/>
      <w:bookmarkStart w:id="931" w:name="_Toc389727485"/>
      <w:bookmarkStart w:id="932" w:name="_Toc389727844"/>
      <w:bookmarkStart w:id="933" w:name="_Toc389728203"/>
      <w:bookmarkStart w:id="934" w:name="_Toc389728563"/>
      <w:bookmarkStart w:id="935" w:name="_Toc389728921"/>
      <w:bookmarkStart w:id="936" w:name="_Toc388285168"/>
      <w:bookmarkStart w:id="937" w:name="_Toc389726076"/>
      <w:bookmarkStart w:id="938" w:name="_Toc389727128"/>
      <w:bookmarkStart w:id="939" w:name="_Toc389727486"/>
      <w:bookmarkStart w:id="940" w:name="_Toc389727845"/>
      <w:bookmarkStart w:id="941" w:name="_Toc389728204"/>
      <w:bookmarkStart w:id="942" w:name="_Toc389728564"/>
      <w:bookmarkStart w:id="943" w:name="_Toc389728922"/>
      <w:bookmarkStart w:id="944" w:name="_Toc388285170"/>
      <w:bookmarkStart w:id="945" w:name="_Toc389726078"/>
      <w:bookmarkStart w:id="946" w:name="_Toc389727130"/>
      <w:bookmarkStart w:id="947" w:name="_Toc389727488"/>
      <w:bookmarkStart w:id="948" w:name="_Toc389727847"/>
      <w:bookmarkStart w:id="949" w:name="_Toc389728206"/>
      <w:bookmarkStart w:id="950" w:name="_Toc389728566"/>
      <w:bookmarkStart w:id="951" w:name="_Toc389728924"/>
      <w:bookmarkStart w:id="952" w:name="_Toc388285171"/>
      <w:bookmarkStart w:id="953" w:name="_Toc389726079"/>
      <w:bookmarkStart w:id="954" w:name="_Toc389727131"/>
      <w:bookmarkStart w:id="955" w:name="_Toc389727489"/>
      <w:bookmarkStart w:id="956" w:name="_Toc389727848"/>
      <w:bookmarkStart w:id="957" w:name="_Toc389728207"/>
      <w:bookmarkStart w:id="958" w:name="_Toc389728567"/>
      <w:bookmarkStart w:id="959" w:name="_Toc389728925"/>
      <w:bookmarkStart w:id="960" w:name="_Toc388285179"/>
      <w:bookmarkStart w:id="961" w:name="_Toc389726087"/>
      <w:bookmarkStart w:id="962" w:name="_Toc389727139"/>
      <w:bookmarkStart w:id="963" w:name="_Toc389727497"/>
      <w:bookmarkStart w:id="964" w:name="_Toc389727856"/>
      <w:bookmarkStart w:id="965" w:name="_Toc389728215"/>
      <w:bookmarkStart w:id="966" w:name="_Toc389728575"/>
      <w:bookmarkStart w:id="967" w:name="_Toc389728933"/>
      <w:bookmarkStart w:id="968" w:name="_Toc388285186"/>
      <w:bookmarkStart w:id="969" w:name="_Toc389726094"/>
      <w:bookmarkStart w:id="970" w:name="_Toc389727146"/>
      <w:bookmarkStart w:id="971" w:name="_Toc389727504"/>
      <w:bookmarkStart w:id="972" w:name="_Toc389727863"/>
      <w:bookmarkStart w:id="973" w:name="_Toc389728222"/>
      <w:bookmarkStart w:id="974" w:name="_Toc389728582"/>
      <w:bookmarkStart w:id="975" w:name="_Toc389728940"/>
      <w:bookmarkStart w:id="976" w:name="_Toc388285193"/>
      <w:bookmarkStart w:id="977" w:name="_Toc389726101"/>
      <w:bookmarkStart w:id="978" w:name="_Toc389727153"/>
      <w:bookmarkStart w:id="979" w:name="_Toc389727511"/>
      <w:bookmarkStart w:id="980" w:name="_Toc389727870"/>
      <w:bookmarkStart w:id="981" w:name="_Toc389728229"/>
      <w:bookmarkStart w:id="982" w:name="_Toc389728589"/>
      <w:bookmarkStart w:id="983" w:name="_Toc389728947"/>
      <w:bookmarkStart w:id="984" w:name="_Toc388285200"/>
      <w:bookmarkStart w:id="985" w:name="_Toc389726108"/>
      <w:bookmarkStart w:id="986" w:name="_Toc389727160"/>
      <w:bookmarkStart w:id="987" w:name="_Toc389727518"/>
      <w:bookmarkStart w:id="988" w:name="_Toc389727877"/>
      <w:bookmarkStart w:id="989" w:name="_Toc389728236"/>
      <w:bookmarkStart w:id="990" w:name="_Toc389728596"/>
      <w:bookmarkStart w:id="991" w:name="_Toc389728954"/>
      <w:bookmarkStart w:id="992" w:name="_Toc388285207"/>
      <w:bookmarkStart w:id="993" w:name="_Toc389726115"/>
      <w:bookmarkStart w:id="994" w:name="_Toc389727167"/>
      <w:bookmarkStart w:id="995" w:name="_Toc389727525"/>
      <w:bookmarkStart w:id="996" w:name="_Toc389727884"/>
      <w:bookmarkStart w:id="997" w:name="_Toc389728243"/>
      <w:bookmarkStart w:id="998" w:name="_Toc389728603"/>
      <w:bookmarkStart w:id="999" w:name="_Toc389728961"/>
      <w:bookmarkStart w:id="1000" w:name="_Toc388285208"/>
      <w:bookmarkStart w:id="1001" w:name="_Toc389726116"/>
      <w:bookmarkStart w:id="1002" w:name="_Toc389727168"/>
      <w:bookmarkStart w:id="1003" w:name="_Toc389727526"/>
      <w:bookmarkStart w:id="1004" w:name="_Toc389727885"/>
      <w:bookmarkStart w:id="1005" w:name="_Toc389728244"/>
      <w:bookmarkStart w:id="1006" w:name="_Toc389728604"/>
      <w:bookmarkStart w:id="1007" w:name="_Toc389728962"/>
      <w:bookmarkStart w:id="1008" w:name="_Toc388281508"/>
      <w:bookmarkStart w:id="1009" w:name="_Toc388281964"/>
      <w:bookmarkStart w:id="1010" w:name="_Toc388282446"/>
      <w:bookmarkStart w:id="1011" w:name="_Toc388282894"/>
      <w:bookmarkStart w:id="1012" w:name="_Toc388285210"/>
      <w:bookmarkStart w:id="1013" w:name="_Toc389726118"/>
      <w:bookmarkStart w:id="1014" w:name="_Toc389727170"/>
      <w:bookmarkStart w:id="1015" w:name="_Toc389727528"/>
      <w:bookmarkStart w:id="1016" w:name="_Toc389727887"/>
      <w:bookmarkStart w:id="1017" w:name="_Toc389728246"/>
      <w:bookmarkStart w:id="1018" w:name="_Toc389728606"/>
      <w:bookmarkStart w:id="1019" w:name="_Toc389728964"/>
      <w:bookmarkStart w:id="1020" w:name="_Toc388281510"/>
      <w:bookmarkStart w:id="1021" w:name="_Toc388281966"/>
      <w:bookmarkStart w:id="1022" w:name="_Toc388282448"/>
      <w:bookmarkStart w:id="1023" w:name="_Toc388282896"/>
      <w:bookmarkStart w:id="1024" w:name="_Toc388285212"/>
      <w:bookmarkStart w:id="1025" w:name="_Toc389726120"/>
      <w:bookmarkStart w:id="1026" w:name="_Toc389727172"/>
      <w:bookmarkStart w:id="1027" w:name="_Toc389727530"/>
      <w:bookmarkStart w:id="1028" w:name="_Toc389727889"/>
      <w:bookmarkStart w:id="1029" w:name="_Toc389728248"/>
      <w:bookmarkStart w:id="1030" w:name="_Toc389728608"/>
      <w:bookmarkStart w:id="1031" w:name="_Toc389728966"/>
      <w:bookmarkStart w:id="1032" w:name="_Toc388281511"/>
      <w:bookmarkStart w:id="1033" w:name="_Toc388281967"/>
      <w:bookmarkStart w:id="1034" w:name="_Toc388282449"/>
      <w:bookmarkStart w:id="1035" w:name="_Toc388282897"/>
      <w:bookmarkStart w:id="1036" w:name="_Toc388285213"/>
      <w:bookmarkStart w:id="1037" w:name="_Toc389726121"/>
      <w:bookmarkStart w:id="1038" w:name="_Toc389727173"/>
      <w:bookmarkStart w:id="1039" w:name="_Toc389727531"/>
      <w:bookmarkStart w:id="1040" w:name="_Toc389727890"/>
      <w:bookmarkStart w:id="1041" w:name="_Toc389728249"/>
      <w:bookmarkStart w:id="1042" w:name="_Toc389728609"/>
      <w:bookmarkStart w:id="1043" w:name="_Toc389728967"/>
      <w:bookmarkStart w:id="1044" w:name="_Toc388281525"/>
      <w:bookmarkStart w:id="1045" w:name="_Toc388281981"/>
      <w:bookmarkStart w:id="1046" w:name="_Toc388282463"/>
      <w:bookmarkStart w:id="1047" w:name="_Toc388282911"/>
      <w:bookmarkStart w:id="1048" w:name="_Toc388285227"/>
      <w:bookmarkStart w:id="1049" w:name="_Toc388374267"/>
      <w:bookmarkStart w:id="1050" w:name="_Toc388609970"/>
      <w:bookmarkStart w:id="1051" w:name="_Toc388625004"/>
      <w:bookmarkStart w:id="1052" w:name="_Toc388625258"/>
      <w:bookmarkStart w:id="1053" w:name="_Toc388633659"/>
      <w:bookmarkStart w:id="1054" w:name="_Toc389725148"/>
      <w:bookmarkStart w:id="1055" w:name="_Toc389726135"/>
      <w:bookmarkStart w:id="1056" w:name="_Toc389727187"/>
      <w:bookmarkStart w:id="1057" w:name="_Toc389727545"/>
      <w:bookmarkStart w:id="1058" w:name="_Toc389727904"/>
      <w:bookmarkStart w:id="1059" w:name="_Toc389728263"/>
      <w:bookmarkStart w:id="1060" w:name="_Toc389728623"/>
      <w:bookmarkStart w:id="1061" w:name="_Toc389728981"/>
      <w:bookmarkStart w:id="1062" w:name="_Toc389748652"/>
      <w:bookmarkStart w:id="1063" w:name="_Toc389750067"/>
      <w:bookmarkStart w:id="1064" w:name="_Toc389807249"/>
      <w:bookmarkStart w:id="1065" w:name="_Toc389807505"/>
      <w:bookmarkStart w:id="1066" w:name="_Toc389807871"/>
      <w:bookmarkStart w:id="1067" w:name="_Toc388281534"/>
      <w:bookmarkStart w:id="1068" w:name="_Toc388281990"/>
      <w:bookmarkStart w:id="1069" w:name="_Toc388282472"/>
      <w:bookmarkStart w:id="1070" w:name="_Toc388282920"/>
      <w:bookmarkStart w:id="1071" w:name="_Toc388285236"/>
      <w:bookmarkStart w:id="1072" w:name="_Toc388374275"/>
      <w:bookmarkStart w:id="1073" w:name="_Toc388609978"/>
      <w:bookmarkStart w:id="1074" w:name="_Toc388625012"/>
      <w:bookmarkStart w:id="1075" w:name="_Toc388625266"/>
      <w:bookmarkStart w:id="1076" w:name="_Toc388633667"/>
      <w:bookmarkStart w:id="1077" w:name="_Toc389725156"/>
      <w:bookmarkStart w:id="1078" w:name="_Toc389726144"/>
      <w:bookmarkStart w:id="1079" w:name="_Toc389727196"/>
      <w:bookmarkStart w:id="1080" w:name="_Toc389727554"/>
      <w:bookmarkStart w:id="1081" w:name="_Toc389727913"/>
      <w:bookmarkStart w:id="1082" w:name="_Toc389728272"/>
      <w:bookmarkStart w:id="1083" w:name="_Toc389728632"/>
      <w:bookmarkStart w:id="1084" w:name="_Toc389728990"/>
      <w:bookmarkStart w:id="1085" w:name="_Toc389748660"/>
      <w:bookmarkStart w:id="1086" w:name="_Toc389750075"/>
      <w:bookmarkStart w:id="1087" w:name="_Toc389807257"/>
      <w:bookmarkStart w:id="1088" w:name="_Toc389807513"/>
      <w:bookmarkStart w:id="1089" w:name="_Toc389807879"/>
      <w:bookmarkStart w:id="1090" w:name="_Toc388281535"/>
      <w:bookmarkStart w:id="1091" w:name="_Toc388281991"/>
      <w:bookmarkStart w:id="1092" w:name="_Toc388282473"/>
      <w:bookmarkStart w:id="1093" w:name="_Toc388282921"/>
      <w:bookmarkStart w:id="1094" w:name="_Toc388285237"/>
      <w:bookmarkStart w:id="1095" w:name="_Toc388374276"/>
      <w:bookmarkStart w:id="1096" w:name="_Toc388609979"/>
      <w:bookmarkStart w:id="1097" w:name="_Toc388625013"/>
      <w:bookmarkStart w:id="1098" w:name="_Toc388625267"/>
      <w:bookmarkStart w:id="1099" w:name="_Toc388633668"/>
      <w:bookmarkStart w:id="1100" w:name="_Toc389725157"/>
      <w:bookmarkStart w:id="1101" w:name="_Toc389726145"/>
      <w:bookmarkStart w:id="1102" w:name="_Toc389727197"/>
      <w:bookmarkStart w:id="1103" w:name="_Toc389727555"/>
      <w:bookmarkStart w:id="1104" w:name="_Toc389727914"/>
      <w:bookmarkStart w:id="1105" w:name="_Toc389728273"/>
      <w:bookmarkStart w:id="1106" w:name="_Toc389728633"/>
      <w:bookmarkStart w:id="1107" w:name="_Toc389728991"/>
      <w:bookmarkStart w:id="1108" w:name="_Toc389748661"/>
      <w:bookmarkStart w:id="1109" w:name="_Toc389750076"/>
      <w:bookmarkStart w:id="1110" w:name="_Toc389807258"/>
      <w:bookmarkStart w:id="1111" w:name="_Toc389807514"/>
      <w:bookmarkStart w:id="1112" w:name="_Toc389807880"/>
      <w:bookmarkStart w:id="1113" w:name="_Toc388281536"/>
      <w:bookmarkStart w:id="1114" w:name="_Toc388281992"/>
      <w:bookmarkStart w:id="1115" w:name="_Toc388282474"/>
      <w:bookmarkStart w:id="1116" w:name="_Toc388282922"/>
      <w:bookmarkStart w:id="1117" w:name="_Toc388285238"/>
      <w:bookmarkStart w:id="1118" w:name="_Toc389726146"/>
      <w:bookmarkStart w:id="1119" w:name="_Toc389727198"/>
      <w:bookmarkStart w:id="1120" w:name="_Toc389727556"/>
      <w:bookmarkStart w:id="1121" w:name="_Toc389727915"/>
      <w:bookmarkStart w:id="1122" w:name="_Toc389728274"/>
      <w:bookmarkStart w:id="1123" w:name="_Toc389728634"/>
      <w:bookmarkStart w:id="1124" w:name="_Toc389728992"/>
      <w:bookmarkStart w:id="1125" w:name="_Toc388281548"/>
      <w:bookmarkStart w:id="1126" w:name="_Toc388282004"/>
      <w:bookmarkStart w:id="1127" w:name="_Toc388282486"/>
      <w:bookmarkStart w:id="1128" w:name="_Toc388282934"/>
      <w:bookmarkStart w:id="1129" w:name="_Toc388285250"/>
      <w:bookmarkStart w:id="1130" w:name="_Toc388374287"/>
      <w:bookmarkStart w:id="1131" w:name="_Toc388609990"/>
      <w:bookmarkStart w:id="1132" w:name="_Toc388625024"/>
      <w:bookmarkStart w:id="1133" w:name="_Toc388625278"/>
      <w:bookmarkStart w:id="1134" w:name="_Toc388633679"/>
      <w:bookmarkStart w:id="1135" w:name="_Toc389725168"/>
      <w:bookmarkStart w:id="1136" w:name="_Toc389726158"/>
      <w:bookmarkStart w:id="1137" w:name="_Toc389727210"/>
      <w:bookmarkStart w:id="1138" w:name="_Toc389727568"/>
      <w:bookmarkStart w:id="1139" w:name="_Toc389727927"/>
      <w:bookmarkStart w:id="1140" w:name="_Toc389728286"/>
      <w:bookmarkStart w:id="1141" w:name="_Toc389728646"/>
      <w:bookmarkStart w:id="1142" w:name="_Toc389729004"/>
      <w:bookmarkStart w:id="1143" w:name="_Toc389748672"/>
      <w:bookmarkStart w:id="1144" w:name="_Toc389750087"/>
      <w:bookmarkStart w:id="1145" w:name="_Toc389807269"/>
      <w:bookmarkStart w:id="1146" w:name="_Toc389807525"/>
      <w:bookmarkStart w:id="1147" w:name="_Toc389807891"/>
      <w:bookmarkStart w:id="1148" w:name="_Toc388281555"/>
      <w:bookmarkStart w:id="1149" w:name="_Toc388282011"/>
      <w:bookmarkStart w:id="1150" w:name="_Toc388282493"/>
      <w:bookmarkStart w:id="1151" w:name="_Toc388282941"/>
      <w:bookmarkStart w:id="1152" w:name="_Toc388285257"/>
      <w:bookmarkStart w:id="1153" w:name="_Toc388374293"/>
      <w:bookmarkStart w:id="1154" w:name="_Toc388609996"/>
      <w:bookmarkStart w:id="1155" w:name="_Toc388625030"/>
      <w:bookmarkStart w:id="1156" w:name="_Toc388625284"/>
      <w:bookmarkStart w:id="1157" w:name="_Toc388633685"/>
      <w:bookmarkStart w:id="1158" w:name="_Toc389725174"/>
      <w:bookmarkStart w:id="1159" w:name="_Toc389726165"/>
      <w:bookmarkStart w:id="1160" w:name="_Toc389727217"/>
      <w:bookmarkStart w:id="1161" w:name="_Toc389727575"/>
      <w:bookmarkStart w:id="1162" w:name="_Toc389727934"/>
      <w:bookmarkStart w:id="1163" w:name="_Toc389728293"/>
      <w:bookmarkStart w:id="1164" w:name="_Toc389728653"/>
      <w:bookmarkStart w:id="1165" w:name="_Toc389729011"/>
      <w:bookmarkStart w:id="1166" w:name="_Toc389748678"/>
      <w:bookmarkStart w:id="1167" w:name="_Toc389750093"/>
      <w:bookmarkStart w:id="1168" w:name="_Toc389807275"/>
      <w:bookmarkStart w:id="1169" w:name="_Toc389807531"/>
      <w:bookmarkStart w:id="1170" w:name="_Toc389807897"/>
      <w:bookmarkStart w:id="1171" w:name="_Toc388281556"/>
      <w:bookmarkStart w:id="1172" w:name="_Toc388282012"/>
      <w:bookmarkStart w:id="1173" w:name="_Toc388282494"/>
      <w:bookmarkStart w:id="1174" w:name="_Toc388282942"/>
      <w:bookmarkStart w:id="1175" w:name="_Toc388285258"/>
      <w:bookmarkStart w:id="1176" w:name="_Toc388374294"/>
      <w:bookmarkStart w:id="1177" w:name="_Toc388609997"/>
      <w:bookmarkStart w:id="1178" w:name="_Toc388625031"/>
      <w:bookmarkStart w:id="1179" w:name="_Toc388625285"/>
      <w:bookmarkStart w:id="1180" w:name="_Toc388633686"/>
      <w:bookmarkStart w:id="1181" w:name="_Toc389725175"/>
      <w:bookmarkStart w:id="1182" w:name="_Toc389726166"/>
      <w:bookmarkStart w:id="1183" w:name="_Toc389727218"/>
      <w:bookmarkStart w:id="1184" w:name="_Toc389727576"/>
      <w:bookmarkStart w:id="1185" w:name="_Toc389727935"/>
      <w:bookmarkStart w:id="1186" w:name="_Toc389728294"/>
      <w:bookmarkStart w:id="1187" w:name="_Toc389728654"/>
      <w:bookmarkStart w:id="1188" w:name="_Toc389729012"/>
      <w:bookmarkStart w:id="1189" w:name="_Toc389748679"/>
      <w:bookmarkStart w:id="1190" w:name="_Toc389750094"/>
      <w:bookmarkStart w:id="1191" w:name="_Toc389807276"/>
      <w:bookmarkStart w:id="1192" w:name="_Toc389807532"/>
      <w:bookmarkStart w:id="1193" w:name="_Toc389807898"/>
      <w:bookmarkStart w:id="1194" w:name="_Toc388281557"/>
      <w:bookmarkStart w:id="1195" w:name="_Toc388282013"/>
      <w:bookmarkStart w:id="1196" w:name="_Toc388282495"/>
      <w:bookmarkStart w:id="1197" w:name="_Toc388282943"/>
      <w:bookmarkStart w:id="1198" w:name="_Toc388285259"/>
      <w:bookmarkStart w:id="1199" w:name="_Toc389726167"/>
      <w:bookmarkStart w:id="1200" w:name="_Toc389727219"/>
      <w:bookmarkStart w:id="1201" w:name="_Toc389727577"/>
      <w:bookmarkStart w:id="1202" w:name="_Toc389727936"/>
      <w:bookmarkStart w:id="1203" w:name="_Toc389728295"/>
      <w:bookmarkStart w:id="1204" w:name="_Toc389728655"/>
      <w:bookmarkStart w:id="1205" w:name="_Toc389729013"/>
      <w:bookmarkStart w:id="1206" w:name="_Toc388281565"/>
      <w:bookmarkStart w:id="1207" w:name="_Toc388282021"/>
      <w:bookmarkStart w:id="1208" w:name="_Toc388282503"/>
      <w:bookmarkStart w:id="1209" w:name="_Toc388282951"/>
      <w:bookmarkStart w:id="1210" w:name="_Toc388285267"/>
      <w:bookmarkStart w:id="1211" w:name="_Toc388374302"/>
      <w:bookmarkStart w:id="1212" w:name="_Toc388610005"/>
      <w:bookmarkStart w:id="1213" w:name="_Toc388625039"/>
      <w:bookmarkStart w:id="1214" w:name="_Toc388625293"/>
      <w:bookmarkStart w:id="1215" w:name="_Toc388633694"/>
      <w:bookmarkStart w:id="1216" w:name="_Toc389725183"/>
      <w:bookmarkStart w:id="1217" w:name="_Toc389726175"/>
      <w:bookmarkStart w:id="1218" w:name="_Toc389727227"/>
      <w:bookmarkStart w:id="1219" w:name="_Toc389727585"/>
      <w:bookmarkStart w:id="1220" w:name="_Toc389727944"/>
      <w:bookmarkStart w:id="1221" w:name="_Toc389728303"/>
      <w:bookmarkStart w:id="1222" w:name="_Toc389728663"/>
      <w:bookmarkStart w:id="1223" w:name="_Toc389729021"/>
      <w:bookmarkStart w:id="1224" w:name="_Toc389748687"/>
      <w:bookmarkStart w:id="1225" w:name="_Toc389750102"/>
      <w:bookmarkStart w:id="1226" w:name="_Toc389807284"/>
      <w:bookmarkStart w:id="1227" w:name="_Toc389807540"/>
      <w:bookmarkStart w:id="1228" w:name="_Toc389807906"/>
      <w:bookmarkStart w:id="1229" w:name="_Toc388281572"/>
      <w:bookmarkStart w:id="1230" w:name="_Toc388282028"/>
      <w:bookmarkStart w:id="1231" w:name="_Toc388282510"/>
      <w:bookmarkStart w:id="1232" w:name="_Toc388282958"/>
      <w:bookmarkStart w:id="1233" w:name="_Toc388285274"/>
      <w:bookmarkStart w:id="1234" w:name="_Toc388374308"/>
      <w:bookmarkStart w:id="1235" w:name="_Toc388610011"/>
      <w:bookmarkStart w:id="1236" w:name="_Toc388625045"/>
      <w:bookmarkStart w:id="1237" w:name="_Toc388625299"/>
      <w:bookmarkStart w:id="1238" w:name="_Toc388633700"/>
      <w:bookmarkStart w:id="1239" w:name="_Toc377649016"/>
      <w:bookmarkStart w:id="1240" w:name="_Toc377650869"/>
      <w:bookmarkStart w:id="1241" w:name="_Toc377650996"/>
      <w:bookmarkStart w:id="1242" w:name="_Toc377653265"/>
      <w:bookmarkStart w:id="1243" w:name="_Toc378351569"/>
      <w:bookmarkStart w:id="1244" w:name="_Toc378681318"/>
      <w:bookmarkStart w:id="1245" w:name="_Toc378682238"/>
      <w:bookmarkStart w:id="1246" w:name="_Toc378683685"/>
      <w:bookmarkStart w:id="1247" w:name="_Toc378685373"/>
      <w:bookmarkStart w:id="1248" w:name="_Toc378685509"/>
      <w:bookmarkStart w:id="1249" w:name="_Toc378691718"/>
      <w:bookmarkStart w:id="1250" w:name="_Toc378692175"/>
      <w:bookmarkStart w:id="1251" w:name="_Toc378692312"/>
      <w:bookmarkStart w:id="1252" w:name="_Toc378692449"/>
      <w:bookmarkStart w:id="1253" w:name="_Toc378761151"/>
      <w:bookmarkStart w:id="1254" w:name="_Toc378761294"/>
      <w:bookmarkStart w:id="1255" w:name="_Toc378761437"/>
      <w:bookmarkStart w:id="1256" w:name="_Toc378761580"/>
      <w:bookmarkStart w:id="1257" w:name="_Toc378761893"/>
      <w:bookmarkStart w:id="1258" w:name="_Toc378762033"/>
      <w:bookmarkStart w:id="1259" w:name="_Toc378762171"/>
      <w:bookmarkStart w:id="1260" w:name="_Toc378765648"/>
      <w:bookmarkStart w:id="1261" w:name="_Toc378767396"/>
      <w:bookmarkStart w:id="1262" w:name="_Toc378774991"/>
      <w:bookmarkStart w:id="1263" w:name="_Toc378776186"/>
      <w:bookmarkStart w:id="1264" w:name="_Toc378841266"/>
      <w:bookmarkStart w:id="1265" w:name="_Toc378858865"/>
      <w:bookmarkStart w:id="1266" w:name="_Toc378859093"/>
      <w:bookmarkStart w:id="1267" w:name="_Toc377649017"/>
      <w:bookmarkStart w:id="1268" w:name="_Toc377650870"/>
      <w:bookmarkStart w:id="1269" w:name="_Toc377650997"/>
      <w:bookmarkStart w:id="1270" w:name="_Toc377653266"/>
      <w:bookmarkStart w:id="1271" w:name="_Toc378351570"/>
      <w:bookmarkStart w:id="1272" w:name="_Toc378681319"/>
      <w:bookmarkStart w:id="1273" w:name="_Toc378682239"/>
      <w:bookmarkStart w:id="1274" w:name="_Toc378683686"/>
      <w:bookmarkStart w:id="1275" w:name="_Toc378685374"/>
      <w:bookmarkStart w:id="1276" w:name="_Toc378685510"/>
      <w:bookmarkStart w:id="1277" w:name="_Toc378691719"/>
      <w:bookmarkStart w:id="1278" w:name="_Toc378692176"/>
      <w:bookmarkStart w:id="1279" w:name="_Toc378692313"/>
      <w:bookmarkStart w:id="1280" w:name="_Toc378692450"/>
      <w:bookmarkStart w:id="1281" w:name="_Toc378761152"/>
      <w:bookmarkStart w:id="1282" w:name="_Toc378761295"/>
      <w:bookmarkStart w:id="1283" w:name="_Toc378761438"/>
      <w:bookmarkStart w:id="1284" w:name="_Toc378761581"/>
      <w:bookmarkStart w:id="1285" w:name="_Toc378761894"/>
      <w:bookmarkStart w:id="1286" w:name="_Toc378762034"/>
      <w:bookmarkStart w:id="1287" w:name="_Toc378762172"/>
      <w:bookmarkStart w:id="1288" w:name="_Toc378765649"/>
      <w:bookmarkStart w:id="1289" w:name="_Toc378767397"/>
      <w:bookmarkStart w:id="1290" w:name="_Toc378774992"/>
      <w:bookmarkStart w:id="1291" w:name="_Toc378776187"/>
      <w:bookmarkStart w:id="1292" w:name="_Toc378841267"/>
      <w:bookmarkStart w:id="1293" w:name="_Toc378858866"/>
      <w:bookmarkStart w:id="1294" w:name="_Toc378859094"/>
      <w:bookmarkStart w:id="1295" w:name="_Toc377649018"/>
      <w:bookmarkStart w:id="1296" w:name="_Toc377650871"/>
      <w:bookmarkStart w:id="1297" w:name="_Toc377650998"/>
      <w:bookmarkStart w:id="1298" w:name="_Toc377653267"/>
      <w:bookmarkStart w:id="1299" w:name="_Toc378351571"/>
      <w:bookmarkStart w:id="1300" w:name="_Toc378681320"/>
      <w:bookmarkStart w:id="1301" w:name="_Toc378682240"/>
      <w:bookmarkStart w:id="1302" w:name="_Toc378683687"/>
      <w:bookmarkStart w:id="1303" w:name="_Toc378685375"/>
      <w:bookmarkStart w:id="1304" w:name="_Toc378685511"/>
      <w:bookmarkStart w:id="1305" w:name="_Toc378691720"/>
      <w:bookmarkStart w:id="1306" w:name="_Toc378692177"/>
      <w:bookmarkStart w:id="1307" w:name="_Toc378692314"/>
      <w:bookmarkStart w:id="1308" w:name="_Toc378692451"/>
      <w:bookmarkStart w:id="1309" w:name="_Toc378761153"/>
      <w:bookmarkStart w:id="1310" w:name="_Toc378761296"/>
      <w:bookmarkStart w:id="1311" w:name="_Toc378761439"/>
      <w:bookmarkStart w:id="1312" w:name="_Toc378761582"/>
      <w:bookmarkStart w:id="1313" w:name="_Toc378761895"/>
      <w:bookmarkStart w:id="1314" w:name="_Toc378762035"/>
      <w:bookmarkStart w:id="1315" w:name="_Toc378762173"/>
      <w:bookmarkStart w:id="1316" w:name="_Toc378765650"/>
      <w:bookmarkStart w:id="1317" w:name="_Toc378767398"/>
      <w:bookmarkStart w:id="1318" w:name="_Toc378774993"/>
      <w:bookmarkStart w:id="1319" w:name="_Toc378776188"/>
      <w:bookmarkStart w:id="1320" w:name="_Toc378841268"/>
      <w:bookmarkStart w:id="1321" w:name="_Toc378858867"/>
      <w:bookmarkStart w:id="1322" w:name="_Toc378859095"/>
      <w:bookmarkStart w:id="1323" w:name="_Toc403472740"/>
      <w:bookmarkStart w:id="1324" w:name="_Toc80877401"/>
      <w:bookmarkStart w:id="1325" w:name="_Toc87447511"/>
      <w:bookmarkStart w:id="1326" w:name="_Toc389729028"/>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sidRPr="00F4190C">
        <w:rPr>
          <w:lang w:val="en-GB"/>
        </w:rPr>
        <w:lastRenderedPageBreak/>
        <w:t>Physical, chemical and technical properties</w:t>
      </w:r>
      <w:bookmarkEnd w:id="1323"/>
      <w:bookmarkEnd w:id="1324"/>
      <w:bookmarkEnd w:id="1325"/>
      <w:r w:rsidRPr="00F4190C">
        <w:rPr>
          <w:lang w:val="en-GB"/>
        </w:rPr>
        <w:t xml:space="preserve"> </w:t>
      </w:r>
      <w:bookmarkEnd w:id="1326"/>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1382"/>
        <w:gridCol w:w="1947"/>
        <w:gridCol w:w="5386"/>
        <w:gridCol w:w="2693"/>
      </w:tblGrid>
      <w:tr w:rsidR="00CF5B30" w:rsidRPr="00F4190C" w14:paraId="7903CEDA" w14:textId="77777777" w:rsidTr="00DF21BC">
        <w:tc>
          <w:tcPr>
            <w:tcW w:w="2270" w:type="dxa"/>
          </w:tcPr>
          <w:p w14:paraId="0AA05D89" w14:textId="77777777" w:rsidR="00CF5B30" w:rsidRPr="00F4190C" w:rsidRDefault="00CF5B30" w:rsidP="009D4FCD">
            <w:pPr>
              <w:widowControl w:val="0"/>
              <w:spacing w:line="260" w:lineRule="atLeast"/>
              <w:rPr>
                <w:b/>
                <w:lang w:val="en-GB" w:eastAsia="en-US"/>
              </w:rPr>
            </w:pPr>
            <w:r w:rsidRPr="00F4190C">
              <w:rPr>
                <w:b/>
                <w:lang w:val="en-GB" w:eastAsia="en-US"/>
              </w:rPr>
              <w:t>Property</w:t>
            </w:r>
          </w:p>
        </w:tc>
        <w:tc>
          <w:tcPr>
            <w:tcW w:w="1382" w:type="dxa"/>
          </w:tcPr>
          <w:p w14:paraId="45311747" w14:textId="77777777" w:rsidR="00CF5B30" w:rsidRPr="00F4190C" w:rsidRDefault="00CF5B30" w:rsidP="009D4FCD">
            <w:pPr>
              <w:widowControl w:val="0"/>
              <w:spacing w:line="260" w:lineRule="atLeast"/>
              <w:rPr>
                <w:b/>
                <w:lang w:val="en-GB" w:eastAsia="en-US"/>
              </w:rPr>
            </w:pPr>
            <w:r w:rsidRPr="00F4190C">
              <w:rPr>
                <w:b/>
                <w:lang w:val="en-GB" w:eastAsia="en-US"/>
              </w:rPr>
              <w:t>Guideline and Method</w:t>
            </w:r>
          </w:p>
        </w:tc>
        <w:tc>
          <w:tcPr>
            <w:tcW w:w="1947" w:type="dxa"/>
          </w:tcPr>
          <w:p w14:paraId="0756D5B7" w14:textId="77777777" w:rsidR="00CF5B30" w:rsidRPr="00F4190C" w:rsidRDefault="00CF5B30" w:rsidP="009D4FCD">
            <w:pPr>
              <w:widowControl w:val="0"/>
              <w:spacing w:line="260" w:lineRule="atLeast"/>
              <w:rPr>
                <w:b/>
                <w:lang w:val="en-GB" w:eastAsia="en-US"/>
              </w:rPr>
            </w:pPr>
            <w:r w:rsidRPr="00F4190C">
              <w:rPr>
                <w:b/>
                <w:lang w:val="en-GB" w:eastAsia="en-US"/>
              </w:rPr>
              <w:t>Purity of the test substance (% (w/w)</w:t>
            </w:r>
          </w:p>
        </w:tc>
        <w:tc>
          <w:tcPr>
            <w:tcW w:w="5386" w:type="dxa"/>
          </w:tcPr>
          <w:p w14:paraId="29517592" w14:textId="77777777" w:rsidR="00CF5B30" w:rsidRPr="00F4190C" w:rsidRDefault="00CF5B30" w:rsidP="009D4FCD">
            <w:pPr>
              <w:widowControl w:val="0"/>
              <w:spacing w:line="260" w:lineRule="atLeast"/>
              <w:rPr>
                <w:b/>
                <w:lang w:val="en-GB" w:eastAsia="en-US"/>
              </w:rPr>
            </w:pPr>
            <w:r w:rsidRPr="00F4190C">
              <w:rPr>
                <w:b/>
                <w:lang w:val="en-GB" w:eastAsia="en-US"/>
              </w:rPr>
              <w:t>Results</w:t>
            </w:r>
          </w:p>
        </w:tc>
        <w:tc>
          <w:tcPr>
            <w:tcW w:w="2693" w:type="dxa"/>
          </w:tcPr>
          <w:p w14:paraId="35181C56" w14:textId="77777777" w:rsidR="00CF5B30" w:rsidRPr="00F4190C" w:rsidRDefault="00CF5B30" w:rsidP="009D4FCD">
            <w:pPr>
              <w:widowControl w:val="0"/>
              <w:spacing w:line="260" w:lineRule="atLeast"/>
              <w:rPr>
                <w:b/>
                <w:lang w:val="en-GB" w:eastAsia="en-US"/>
              </w:rPr>
            </w:pPr>
            <w:r w:rsidRPr="00F4190C">
              <w:rPr>
                <w:b/>
                <w:lang w:val="en-GB" w:eastAsia="en-US"/>
              </w:rPr>
              <w:t>Reference</w:t>
            </w:r>
          </w:p>
        </w:tc>
      </w:tr>
      <w:tr w:rsidR="00CF5B30" w:rsidRPr="00F4190C" w14:paraId="44415C0B" w14:textId="77777777" w:rsidTr="00DF21BC">
        <w:tc>
          <w:tcPr>
            <w:tcW w:w="2270" w:type="dxa"/>
          </w:tcPr>
          <w:p w14:paraId="22238991" w14:textId="77777777" w:rsidR="00CF5B30" w:rsidRPr="00F4190C" w:rsidRDefault="00CF5B30" w:rsidP="009D4FCD">
            <w:pPr>
              <w:widowControl w:val="0"/>
              <w:rPr>
                <w:lang w:val="en-GB"/>
              </w:rPr>
            </w:pPr>
            <w:r w:rsidRPr="00F4190C">
              <w:rPr>
                <w:lang w:val="en-GB"/>
              </w:rPr>
              <w:t>Physical state at 20 °C and 101.3 kPa</w:t>
            </w:r>
          </w:p>
        </w:tc>
        <w:tc>
          <w:tcPr>
            <w:tcW w:w="1382" w:type="dxa"/>
            <w:vMerge w:val="restart"/>
          </w:tcPr>
          <w:p w14:paraId="486149A1" w14:textId="77777777" w:rsidR="00CF5B30" w:rsidRPr="00F4190C" w:rsidRDefault="00CF5B30" w:rsidP="009D4FCD">
            <w:pPr>
              <w:widowControl w:val="0"/>
              <w:rPr>
                <w:lang w:val="en-GB"/>
              </w:rPr>
            </w:pPr>
            <w:r w:rsidRPr="00F4190C">
              <w:rPr>
                <w:lang w:val="en-GB"/>
              </w:rPr>
              <w:t>Visual/olfactory</w:t>
            </w:r>
          </w:p>
        </w:tc>
        <w:tc>
          <w:tcPr>
            <w:tcW w:w="1947" w:type="dxa"/>
            <w:vMerge w:val="restart"/>
          </w:tcPr>
          <w:p w14:paraId="57528A0A" w14:textId="77777777" w:rsidR="00CF5B30" w:rsidRPr="00F4190C" w:rsidRDefault="00CF5B30" w:rsidP="00FA613F">
            <w:pPr>
              <w:widowControl w:val="0"/>
              <w:rPr>
                <w:lang w:val="en-GB"/>
              </w:rPr>
            </w:pPr>
            <w:r w:rsidRPr="00F4190C">
              <w:rPr>
                <w:lang w:val="en-GB"/>
              </w:rPr>
              <w:t>Mosquito and Tick Pump Spray for Children I</w:t>
            </w:r>
          </w:p>
          <w:p w14:paraId="148698B2" w14:textId="77777777" w:rsidR="00CF5B30" w:rsidRPr="00F4190C" w:rsidRDefault="00CF5B30" w:rsidP="009D4FCD">
            <w:pPr>
              <w:widowControl w:val="0"/>
              <w:rPr>
                <w:lang w:val="en-GB"/>
              </w:rPr>
            </w:pPr>
            <w:r w:rsidRPr="00F4190C">
              <w:rPr>
                <w:lang w:val="en-GB"/>
              </w:rPr>
              <w:t>Batch No. Pr.09A - Production 10/9/18</w:t>
            </w:r>
          </w:p>
        </w:tc>
        <w:tc>
          <w:tcPr>
            <w:tcW w:w="5386" w:type="dxa"/>
            <w:vMerge w:val="restart"/>
          </w:tcPr>
          <w:p w14:paraId="0A9CB032" w14:textId="77777777" w:rsidR="00CF5B30" w:rsidRPr="00F4190C" w:rsidRDefault="00CF5B30" w:rsidP="009D4FCD">
            <w:pPr>
              <w:widowControl w:val="0"/>
              <w:rPr>
                <w:lang w:val="en-GB"/>
              </w:rPr>
            </w:pPr>
            <w:r w:rsidRPr="00F4190C">
              <w:rPr>
                <w:lang w:val="en-GB"/>
              </w:rPr>
              <w:t>Colourless translucent liquid with a characteristic odour</w:t>
            </w:r>
          </w:p>
        </w:tc>
        <w:tc>
          <w:tcPr>
            <w:tcW w:w="2693" w:type="dxa"/>
            <w:vMerge w:val="restart"/>
          </w:tcPr>
          <w:p w14:paraId="3820253D" w14:textId="77777777" w:rsidR="00CF5B30" w:rsidRPr="00F4190C" w:rsidRDefault="00CF5B30" w:rsidP="009D4FCD">
            <w:pPr>
              <w:widowControl w:val="0"/>
              <w:rPr>
                <w:lang w:val="en-GB"/>
              </w:rPr>
            </w:pPr>
            <w:r w:rsidRPr="000557F7">
              <w:rPr>
                <w:highlight w:val="black"/>
                <w:lang w:val="en-GB"/>
              </w:rPr>
              <w:t xml:space="preserve">Elisabeth </w:t>
            </w:r>
            <w:proofErr w:type="spellStart"/>
            <w:r w:rsidRPr="000557F7">
              <w:rPr>
                <w:highlight w:val="black"/>
                <w:lang w:val="en-GB"/>
              </w:rPr>
              <w:t>Servajean</w:t>
            </w:r>
            <w:proofErr w:type="spellEnd"/>
            <w:r w:rsidRPr="00F4190C">
              <w:rPr>
                <w:lang w:val="en-GB"/>
              </w:rPr>
              <w:t xml:space="preserve"> 2019</w:t>
            </w:r>
          </w:p>
        </w:tc>
      </w:tr>
      <w:tr w:rsidR="00CF5B30" w:rsidRPr="00F4190C" w14:paraId="07E4F82C" w14:textId="77777777" w:rsidTr="00DF21BC">
        <w:tc>
          <w:tcPr>
            <w:tcW w:w="2270" w:type="dxa"/>
          </w:tcPr>
          <w:p w14:paraId="1A74E565" w14:textId="77777777" w:rsidR="00CF5B30" w:rsidRPr="00F4190C" w:rsidRDefault="00CF5B30" w:rsidP="009D4FCD">
            <w:pPr>
              <w:widowControl w:val="0"/>
              <w:rPr>
                <w:lang w:val="en-GB"/>
              </w:rPr>
            </w:pPr>
            <w:r w:rsidRPr="00F4190C">
              <w:rPr>
                <w:lang w:val="en-GB"/>
              </w:rPr>
              <w:t>Colour at 20 °C and 101.3 kPa</w:t>
            </w:r>
          </w:p>
        </w:tc>
        <w:tc>
          <w:tcPr>
            <w:tcW w:w="1382" w:type="dxa"/>
            <w:vMerge/>
          </w:tcPr>
          <w:p w14:paraId="11910D8A" w14:textId="77777777" w:rsidR="00CF5B30" w:rsidRPr="00F4190C" w:rsidRDefault="00CF5B30" w:rsidP="009D4FCD">
            <w:pPr>
              <w:widowControl w:val="0"/>
              <w:rPr>
                <w:lang w:val="en-GB"/>
              </w:rPr>
            </w:pPr>
          </w:p>
        </w:tc>
        <w:tc>
          <w:tcPr>
            <w:tcW w:w="1947" w:type="dxa"/>
            <w:vMerge/>
          </w:tcPr>
          <w:p w14:paraId="04C1234E" w14:textId="77777777" w:rsidR="00CF5B30" w:rsidRPr="00F4190C" w:rsidRDefault="00CF5B30" w:rsidP="009D4FCD">
            <w:pPr>
              <w:widowControl w:val="0"/>
              <w:rPr>
                <w:lang w:val="en-GB"/>
              </w:rPr>
            </w:pPr>
          </w:p>
        </w:tc>
        <w:tc>
          <w:tcPr>
            <w:tcW w:w="5386" w:type="dxa"/>
            <w:vMerge/>
          </w:tcPr>
          <w:p w14:paraId="00741559" w14:textId="77777777" w:rsidR="00CF5B30" w:rsidRPr="00F4190C" w:rsidRDefault="00CF5B30" w:rsidP="009D4FCD">
            <w:pPr>
              <w:widowControl w:val="0"/>
              <w:rPr>
                <w:lang w:val="en-GB"/>
              </w:rPr>
            </w:pPr>
          </w:p>
        </w:tc>
        <w:tc>
          <w:tcPr>
            <w:tcW w:w="2693" w:type="dxa"/>
            <w:vMerge/>
          </w:tcPr>
          <w:p w14:paraId="006398AE" w14:textId="77777777" w:rsidR="00CF5B30" w:rsidRPr="00F4190C" w:rsidRDefault="00CF5B30" w:rsidP="009D4FCD">
            <w:pPr>
              <w:widowControl w:val="0"/>
              <w:rPr>
                <w:lang w:val="en-GB"/>
              </w:rPr>
            </w:pPr>
          </w:p>
        </w:tc>
      </w:tr>
      <w:tr w:rsidR="00CF5B30" w:rsidRPr="00F4190C" w14:paraId="366D25C3" w14:textId="77777777" w:rsidTr="00DF21BC">
        <w:tc>
          <w:tcPr>
            <w:tcW w:w="2270" w:type="dxa"/>
          </w:tcPr>
          <w:p w14:paraId="76116E5B" w14:textId="77777777" w:rsidR="00CF5B30" w:rsidRPr="00F4190C" w:rsidRDefault="00CF5B30" w:rsidP="009D4FCD">
            <w:pPr>
              <w:widowControl w:val="0"/>
              <w:rPr>
                <w:lang w:val="en-GB"/>
              </w:rPr>
            </w:pPr>
            <w:r w:rsidRPr="00F4190C">
              <w:rPr>
                <w:lang w:val="en-GB"/>
              </w:rPr>
              <w:t>Odour at 20 °C and 101.3 kPa</w:t>
            </w:r>
          </w:p>
        </w:tc>
        <w:tc>
          <w:tcPr>
            <w:tcW w:w="1382" w:type="dxa"/>
            <w:vMerge/>
          </w:tcPr>
          <w:p w14:paraId="15C3A09B" w14:textId="77777777" w:rsidR="00CF5B30" w:rsidRPr="00F4190C" w:rsidRDefault="00CF5B30" w:rsidP="009D4FCD">
            <w:pPr>
              <w:widowControl w:val="0"/>
              <w:rPr>
                <w:lang w:val="en-GB"/>
              </w:rPr>
            </w:pPr>
          </w:p>
        </w:tc>
        <w:tc>
          <w:tcPr>
            <w:tcW w:w="1947" w:type="dxa"/>
            <w:vMerge/>
          </w:tcPr>
          <w:p w14:paraId="0CF5246B" w14:textId="77777777" w:rsidR="00CF5B30" w:rsidRPr="00F4190C" w:rsidRDefault="00CF5B30" w:rsidP="009D4FCD">
            <w:pPr>
              <w:widowControl w:val="0"/>
              <w:rPr>
                <w:lang w:val="en-GB"/>
              </w:rPr>
            </w:pPr>
          </w:p>
        </w:tc>
        <w:tc>
          <w:tcPr>
            <w:tcW w:w="5386" w:type="dxa"/>
            <w:vMerge/>
          </w:tcPr>
          <w:p w14:paraId="3382C2A3" w14:textId="77777777" w:rsidR="00CF5B30" w:rsidRPr="00F4190C" w:rsidRDefault="00CF5B30" w:rsidP="009D4FCD">
            <w:pPr>
              <w:widowControl w:val="0"/>
              <w:rPr>
                <w:lang w:val="en-GB"/>
              </w:rPr>
            </w:pPr>
          </w:p>
        </w:tc>
        <w:tc>
          <w:tcPr>
            <w:tcW w:w="2693" w:type="dxa"/>
            <w:vMerge/>
          </w:tcPr>
          <w:p w14:paraId="3A71AFAC" w14:textId="77777777" w:rsidR="00CF5B30" w:rsidRPr="00F4190C" w:rsidRDefault="00CF5B30" w:rsidP="009D4FCD">
            <w:pPr>
              <w:widowControl w:val="0"/>
              <w:rPr>
                <w:lang w:val="en-GB"/>
              </w:rPr>
            </w:pPr>
          </w:p>
        </w:tc>
      </w:tr>
      <w:tr w:rsidR="00CF5B30" w:rsidRPr="00F4190C" w14:paraId="70BB53EC" w14:textId="77777777" w:rsidTr="00DF21BC">
        <w:tc>
          <w:tcPr>
            <w:tcW w:w="2270" w:type="dxa"/>
          </w:tcPr>
          <w:p w14:paraId="144E803C" w14:textId="77777777" w:rsidR="00CF5B30" w:rsidRPr="00F4190C" w:rsidRDefault="00CF5B30" w:rsidP="009D4FCD">
            <w:pPr>
              <w:widowControl w:val="0"/>
              <w:rPr>
                <w:lang w:val="en-GB"/>
              </w:rPr>
            </w:pPr>
            <w:r w:rsidRPr="00F4190C">
              <w:rPr>
                <w:lang w:val="en-GB"/>
              </w:rPr>
              <w:t>Acidity / alkalinity</w:t>
            </w:r>
          </w:p>
        </w:tc>
        <w:tc>
          <w:tcPr>
            <w:tcW w:w="1382" w:type="dxa"/>
          </w:tcPr>
          <w:p w14:paraId="229A41D5" w14:textId="77777777" w:rsidR="00CF5B30" w:rsidRPr="00F4190C" w:rsidRDefault="00CF5B30" w:rsidP="009D4FCD">
            <w:pPr>
              <w:widowControl w:val="0"/>
              <w:rPr>
                <w:lang w:val="en-GB"/>
              </w:rPr>
            </w:pPr>
            <w:r w:rsidRPr="00F4190C">
              <w:rPr>
                <w:lang w:val="en-GB"/>
              </w:rPr>
              <w:t xml:space="preserve">-CIPAC 75.3 </w:t>
            </w:r>
          </w:p>
          <w:p w14:paraId="12DC5F86" w14:textId="77777777" w:rsidR="00CF5B30" w:rsidRPr="00F4190C" w:rsidRDefault="00CF5B30" w:rsidP="009D4FCD">
            <w:pPr>
              <w:widowControl w:val="0"/>
              <w:rPr>
                <w:lang w:val="en-GB"/>
              </w:rPr>
            </w:pPr>
          </w:p>
          <w:p w14:paraId="2B4954AC" w14:textId="77777777" w:rsidR="00CF5B30" w:rsidRPr="00F4190C" w:rsidRDefault="00CF5B30" w:rsidP="009D4FCD">
            <w:pPr>
              <w:widowControl w:val="0"/>
              <w:rPr>
                <w:lang w:val="en-GB"/>
              </w:rPr>
            </w:pPr>
            <w:r w:rsidRPr="00F4190C">
              <w:rPr>
                <w:lang w:val="en-GB"/>
              </w:rPr>
              <w:t>-CIPAC MT191</w:t>
            </w:r>
          </w:p>
        </w:tc>
        <w:tc>
          <w:tcPr>
            <w:tcW w:w="1947" w:type="dxa"/>
          </w:tcPr>
          <w:p w14:paraId="37421EC8" w14:textId="77777777" w:rsidR="00CF5B30" w:rsidRPr="00F4190C" w:rsidRDefault="00CF5B30" w:rsidP="00FA613F">
            <w:pPr>
              <w:widowControl w:val="0"/>
              <w:rPr>
                <w:lang w:val="en-GB"/>
              </w:rPr>
            </w:pPr>
            <w:r w:rsidRPr="00F4190C">
              <w:rPr>
                <w:lang w:val="en-GB"/>
              </w:rPr>
              <w:t>Mosquito and Tick Pump Spray for Children I</w:t>
            </w:r>
          </w:p>
          <w:p w14:paraId="7EA39F64" w14:textId="77777777" w:rsidR="00CF5B30" w:rsidRPr="00F4190C" w:rsidRDefault="00CF5B30" w:rsidP="009D4FCD">
            <w:pPr>
              <w:widowControl w:val="0"/>
              <w:rPr>
                <w:lang w:val="en-GB"/>
              </w:rPr>
            </w:pPr>
            <w:r w:rsidRPr="00F4190C">
              <w:rPr>
                <w:lang w:val="en-GB"/>
              </w:rPr>
              <w:t>Batch No. Pr.09A - Production 10/9/18</w:t>
            </w:r>
          </w:p>
        </w:tc>
        <w:tc>
          <w:tcPr>
            <w:tcW w:w="5386" w:type="dxa"/>
          </w:tcPr>
          <w:p w14:paraId="6626BD21" w14:textId="77777777" w:rsidR="00CF5B30" w:rsidRPr="00F4190C" w:rsidRDefault="00CF5B30" w:rsidP="009D4FCD">
            <w:pPr>
              <w:widowControl w:val="0"/>
              <w:rPr>
                <w:lang w:val="en-GB"/>
              </w:rPr>
            </w:pPr>
            <w:r w:rsidRPr="00F4190C">
              <w:rPr>
                <w:lang w:val="en-GB"/>
              </w:rPr>
              <w:t>- neat (undiluted) 6.9</w:t>
            </w:r>
          </w:p>
          <w:p w14:paraId="77329A4A" w14:textId="77777777" w:rsidR="00CF5B30" w:rsidRPr="00F4190C" w:rsidRDefault="00CF5B30" w:rsidP="009D4FCD">
            <w:pPr>
              <w:widowControl w:val="0"/>
              <w:rPr>
                <w:lang w:val="en-GB"/>
              </w:rPr>
            </w:pPr>
          </w:p>
          <w:p w14:paraId="6B55FA06" w14:textId="77777777" w:rsidR="00CF5B30" w:rsidRPr="00F4190C" w:rsidRDefault="00CF5B30" w:rsidP="009D4FCD">
            <w:pPr>
              <w:widowControl w:val="0"/>
              <w:rPr>
                <w:lang w:val="en-GB"/>
              </w:rPr>
            </w:pPr>
          </w:p>
          <w:p w14:paraId="5C659CCF" w14:textId="77777777" w:rsidR="00CF5B30" w:rsidRPr="00F4190C" w:rsidRDefault="00CF5B30" w:rsidP="005B5148">
            <w:pPr>
              <w:widowControl w:val="0"/>
              <w:rPr>
                <w:lang w:val="en-GB"/>
              </w:rPr>
            </w:pPr>
            <w:r w:rsidRPr="00F4190C">
              <w:rPr>
                <w:lang w:val="en-GB"/>
              </w:rPr>
              <w:t>- measured only upon receipt: 0.003% w/w as H</w:t>
            </w:r>
            <w:r w:rsidRPr="00F4190C">
              <w:rPr>
                <w:vertAlign w:val="subscript"/>
                <w:lang w:val="en-GB"/>
              </w:rPr>
              <w:t>2</w:t>
            </w:r>
            <w:r w:rsidRPr="00F4190C">
              <w:rPr>
                <w:lang w:val="en-GB"/>
              </w:rPr>
              <w:t>SO</w:t>
            </w:r>
            <w:r w:rsidRPr="00F4190C">
              <w:rPr>
                <w:vertAlign w:val="subscript"/>
                <w:lang w:val="en-GB"/>
              </w:rPr>
              <w:t>4</w:t>
            </w:r>
          </w:p>
        </w:tc>
        <w:tc>
          <w:tcPr>
            <w:tcW w:w="2693" w:type="dxa"/>
          </w:tcPr>
          <w:p w14:paraId="413D88F1" w14:textId="77777777" w:rsidR="00CF5B30" w:rsidRPr="00F4190C" w:rsidRDefault="00CF5B30" w:rsidP="009D4FCD">
            <w:pPr>
              <w:widowControl w:val="0"/>
              <w:rPr>
                <w:lang w:val="en-GB"/>
              </w:rPr>
            </w:pPr>
            <w:r w:rsidRPr="000557F7">
              <w:rPr>
                <w:highlight w:val="black"/>
                <w:lang w:val="en-GB"/>
              </w:rPr>
              <w:t xml:space="preserve">Elisabeth </w:t>
            </w:r>
            <w:proofErr w:type="spellStart"/>
            <w:r w:rsidRPr="000557F7">
              <w:rPr>
                <w:highlight w:val="black"/>
                <w:lang w:val="en-GB"/>
              </w:rPr>
              <w:t>Servajean</w:t>
            </w:r>
            <w:proofErr w:type="spellEnd"/>
            <w:r w:rsidRPr="00F4190C">
              <w:rPr>
                <w:lang w:val="en-GB"/>
              </w:rPr>
              <w:t xml:space="preserve"> 2019</w:t>
            </w:r>
          </w:p>
        </w:tc>
      </w:tr>
      <w:tr w:rsidR="00CF5B30" w:rsidRPr="00F4190C" w14:paraId="212403B3" w14:textId="77777777" w:rsidTr="00DF21BC">
        <w:tc>
          <w:tcPr>
            <w:tcW w:w="2270" w:type="dxa"/>
          </w:tcPr>
          <w:p w14:paraId="5D8F84C9" w14:textId="77777777" w:rsidR="00CF5B30" w:rsidRPr="00F4190C" w:rsidRDefault="00CF5B30" w:rsidP="009D4FCD">
            <w:pPr>
              <w:widowControl w:val="0"/>
              <w:rPr>
                <w:lang w:val="en-GB"/>
              </w:rPr>
            </w:pPr>
            <w:bookmarkStart w:id="1327" w:name="_Toc244336298"/>
            <w:r w:rsidRPr="00F4190C">
              <w:rPr>
                <w:lang w:val="en-GB"/>
              </w:rPr>
              <w:t>Relative density / bulk density</w:t>
            </w:r>
            <w:bookmarkEnd w:id="1327"/>
          </w:p>
        </w:tc>
        <w:tc>
          <w:tcPr>
            <w:tcW w:w="1382" w:type="dxa"/>
          </w:tcPr>
          <w:p w14:paraId="65E5FD31" w14:textId="77777777" w:rsidR="00CF5B30" w:rsidRPr="00F4190C" w:rsidRDefault="00CF5B30" w:rsidP="009D4FCD">
            <w:pPr>
              <w:widowControl w:val="0"/>
              <w:rPr>
                <w:lang w:val="en-GB"/>
              </w:rPr>
            </w:pPr>
            <w:r w:rsidRPr="00F4190C">
              <w:rPr>
                <w:lang w:val="en-GB"/>
              </w:rPr>
              <w:t>OECD 109</w:t>
            </w:r>
          </w:p>
        </w:tc>
        <w:tc>
          <w:tcPr>
            <w:tcW w:w="1947" w:type="dxa"/>
          </w:tcPr>
          <w:p w14:paraId="432F2967" w14:textId="77777777" w:rsidR="00CF5B30" w:rsidRPr="00F4190C" w:rsidRDefault="00CF5B30" w:rsidP="00FA613F">
            <w:pPr>
              <w:widowControl w:val="0"/>
              <w:rPr>
                <w:lang w:val="en-GB"/>
              </w:rPr>
            </w:pPr>
            <w:r w:rsidRPr="00F4190C">
              <w:rPr>
                <w:lang w:val="en-GB"/>
              </w:rPr>
              <w:t>Mosquito and Tick Pump Spray for Children I</w:t>
            </w:r>
          </w:p>
          <w:p w14:paraId="03541DC7" w14:textId="77777777" w:rsidR="00CF5B30" w:rsidRPr="00F4190C" w:rsidRDefault="00CF5B30" w:rsidP="009D4FCD">
            <w:pPr>
              <w:widowControl w:val="0"/>
              <w:rPr>
                <w:lang w:val="en-GB"/>
              </w:rPr>
            </w:pPr>
            <w:r w:rsidRPr="00F4190C">
              <w:rPr>
                <w:lang w:val="en-GB"/>
              </w:rPr>
              <w:t>Batch No. Pr.09A - Production 10/9/18</w:t>
            </w:r>
          </w:p>
        </w:tc>
        <w:tc>
          <w:tcPr>
            <w:tcW w:w="5386" w:type="dxa"/>
          </w:tcPr>
          <w:p w14:paraId="4D07081A" w14:textId="77777777" w:rsidR="00CF5B30" w:rsidRPr="00F4190C" w:rsidRDefault="00CF5B30" w:rsidP="009D4FCD">
            <w:pPr>
              <w:widowControl w:val="0"/>
              <w:rPr>
                <w:lang w:val="en-GB"/>
              </w:rPr>
            </w:pPr>
            <w:r w:rsidRPr="00F4190C">
              <w:rPr>
                <w:lang w:val="en-GB"/>
              </w:rPr>
              <w:t>D</w:t>
            </w:r>
            <w:r w:rsidRPr="00F4190C">
              <w:rPr>
                <w:vertAlign w:val="superscript"/>
                <w:lang w:val="en-GB"/>
              </w:rPr>
              <w:t>20</w:t>
            </w:r>
            <w:r w:rsidRPr="00F4190C">
              <w:rPr>
                <w:vertAlign w:val="subscript"/>
                <w:lang w:val="en-GB"/>
              </w:rPr>
              <w:t>4</w:t>
            </w:r>
            <w:r w:rsidRPr="00F4190C">
              <w:rPr>
                <w:lang w:val="en-GB"/>
              </w:rPr>
              <w:t xml:space="preserve"> = 0.916</w:t>
            </w:r>
          </w:p>
          <w:p w14:paraId="21CE98C1" w14:textId="77777777" w:rsidR="00CF5B30" w:rsidRPr="00F4190C" w:rsidRDefault="00CF5B30" w:rsidP="009D4FCD">
            <w:pPr>
              <w:widowControl w:val="0"/>
              <w:rPr>
                <w:lang w:val="en-GB"/>
              </w:rPr>
            </w:pPr>
            <w:r w:rsidRPr="00F4190C">
              <w:rPr>
                <w:lang w:val="en-GB"/>
              </w:rPr>
              <w:t>Density = 0.915 kg/L</w:t>
            </w:r>
          </w:p>
        </w:tc>
        <w:tc>
          <w:tcPr>
            <w:tcW w:w="2693" w:type="dxa"/>
          </w:tcPr>
          <w:p w14:paraId="0DC6DD49" w14:textId="77777777" w:rsidR="00CF5B30" w:rsidRPr="00F4190C" w:rsidRDefault="00CF5B30" w:rsidP="009D4FCD">
            <w:pPr>
              <w:widowControl w:val="0"/>
              <w:rPr>
                <w:lang w:val="en-GB"/>
              </w:rPr>
            </w:pPr>
            <w:r w:rsidRPr="000557F7">
              <w:rPr>
                <w:highlight w:val="black"/>
                <w:lang w:val="en-GB"/>
              </w:rPr>
              <w:t xml:space="preserve">Elisabeth </w:t>
            </w:r>
            <w:proofErr w:type="spellStart"/>
            <w:r w:rsidRPr="000557F7">
              <w:rPr>
                <w:highlight w:val="black"/>
                <w:lang w:val="en-GB"/>
              </w:rPr>
              <w:t>Servajean</w:t>
            </w:r>
            <w:proofErr w:type="spellEnd"/>
            <w:r w:rsidRPr="00F4190C">
              <w:rPr>
                <w:lang w:val="en-GB"/>
              </w:rPr>
              <w:t xml:space="preserve"> 2019</w:t>
            </w:r>
          </w:p>
        </w:tc>
      </w:tr>
      <w:tr w:rsidR="00CF5B30" w:rsidRPr="00F4190C" w14:paraId="6720B381" w14:textId="77777777" w:rsidTr="00DF21BC">
        <w:tc>
          <w:tcPr>
            <w:tcW w:w="2270" w:type="dxa"/>
          </w:tcPr>
          <w:p w14:paraId="7DAEBD1F" w14:textId="77777777" w:rsidR="00CF5B30" w:rsidRPr="00F4190C" w:rsidRDefault="00CF5B30" w:rsidP="009D4FCD">
            <w:pPr>
              <w:widowControl w:val="0"/>
              <w:rPr>
                <w:lang w:val="en-GB"/>
              </w:rPr>
            </w:pPr>
            <w:r w:rsidRPr="00F4190C">
              <w:rPr>
                <w:lang w:val="en-GB"/>
              </w:rPr>
              <w:t xml:space="preserve">Storage stability test – </w:t>
            </w:r>
            <w:r w:rsidRPr="00F4190C">
              <w:rPr>
                <w:b/>
                <w:lang w:val="en-GB"/>
              </w:rPr>
              <w:t>accelerated storage</w:t>
            </w:r>
          </w:p>
        </w:tc>
        <w:tc>
          <w:tcPr>
            <w:tcW w:w="1382" w:type="dxa"/>
          </w:tcPr>
          <w:p w14:paraId="339A38F6" w14:textId="77777777" w:rsidR="00CF5B30" w:rsidRPr="00F4190C" w:rsidRDefault="00CF5B30" w:rsidP="009D4FCD">
            <w:pPr>
              <w:widowControl w:val="0"/>
              <w:rPr>
                <w:lang w:val="en-GB"/>
              </w:rPr>
            </w:pPr>
            <w:r w:rsidRPr="00F4190C">
              <w:rPr>
                <w:lang w:val="en-GB"/>
              </w:rPr>
              <w:t>CIPAC MT 46.3</w:t>
            </w:r>
          </w:p>
        </w:tc>
        <w:tc>
          <w:tcPr>
            <w:tcW w:w="1947" w:type="dxa"/>
          </w:tcPr>
          <w:p w14:paraId="3E880205" w14:textId="77777777" w:rsidR="00CF5B30" w:rsidRPr="00F4190C" w:rsidRDefault="00CF5B30" w:rsidP="00FA613F">
            <w:pPr>
              <w:widowControl w:val="0"/>
              <w:rPr>
                <w:lang w:val="en-GB"/>
              </w:rPr>
            </w:pPr>
            <w:r w:rsidRPr="00F4190C">
              <w:rPr>
                <w:lang w:val="en-GB"/>
              </w:rPr>
              <w:t>Mosquito and Tick Pump Spray for Children I</w:t>
            </w:r>
          </w:p>
          <w:p w14:paraId="02C24CB1" w14:textId="77777777" w:rsidR="00CF5B30" w:rsidRPr="00F4190C" w:rsidRDefault="00CF5B30" w:rsidP="009D4FCD">
            <w:pPr>
              <w:widowControl w:val="0"/>
              <w:rPr>
                <w:lang w:val="en-GB"/>
              </w:rPr>
            </w:pPr>
            <w:r w:rsidRPr="00F4190C">
              <w:rPr>
                <w:lang w:val="en-GB"/>
              </w:rPr>
              <w:t>Batch No. Pr.09A - Production 10/9/18</w:t>
            </w:r>
          </w:p>
        </w:tc>
        <w:tc>
          <w:tcPr>
            <w:tcW w:w="5386" w:type="dxa"/>
          </w:tcPr>
          <w:p w14:paraId="7304D1BA" w14:textId="77777777" w:rsidR="00CF5B30" w:rsidRPr="00F4190C" w:rsidRDefault="00CF5B30" w:rsidP="009D4FCD">
            <w:pPr>
              <w:widowControl w:val="0"/>
              <w:rPr>
                <w:lang w:val="en-GB"/>
              </w:rPr>
            </w:pPr>
            <w:r w:rsidRPr="00F4190C">
              <w:rPr>
                <w:lang w:val="en-GB"/>
              </w:rPr>
              <w:t xml:space="preserve">The product was stored for 8 weeks at 40 ± 2 </w:t>
            </w:r>
            <w:r w:rsidRPr="00F4190C">
              <w:rPr>
                <w:rFonts w:cs="Arial"/>
                <w:color w:val="000000"/>
                <w:sz w:val="18"/>
                <w:szCs w:val="18"/>
                <w:lang w:val="en-GB" w:eastAsia="en-GB"/>
              </w:rPr>
              <w:t>°C</w:t>
            </w:r>
            <w:r w:rsidRPr="00F4190C">
              <w:rPr>
                <w:lang w:val="en-GB"/>
              </w:rPr>
              <w:t xml:space="preserve"> in the initial sealed containers and mean air moisture %.</w:t>
            </w:r>
          </w:p>
          <w:p w14:paraId="1AEECBF4" w14:textId="77777777" w:rsidR="00CF5B30" w:rsidRPr="00F4190C" w:rsidRDefault="00CF5B30" w:rsidP="009D4FCD">
            <w:pPr>
              <w:widowControl w:val="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3"/>
              <w:gridCol w:w="1523"/>
              <w:gridCol w:w="1719"/>
            </w:tblGrid>
            <w:tr w:rsidR="00CF5B30" w:rsidRPr="00F4190C" w14:paraId="6C5463BD" w14:textId="77777777" w:rsidTr="00F9074B">
              <w:tc>
                <w:tcPr>
                  <w:tcW w:w="1913" w:type="dxa"/>
                  <w:tcBorders>
                    <w:top w:val="single" w:sz="4" w:space="0" w:color="auto"/>
                    <w:left w:val="single" w:sz="4" w:space="0" w:color="auto"/>
                    <w:bottom w:val="single" w:sz="4" w:space="0" w:color="auto"/>
                    <w:right w:val="single" w:sz="4" w:space="0" w:color="auto"/>
                  </w:tcBorders>
                </w:tcPr>
                <w:p w14:paraId="5613121A" w14:textId="77777777" w:rsidR="00CF5B30" w:rsidRPr="00F4190C" w:rsidRDefault="00CF5B30" w:rsidP="0017089E">
                  <w:pPr>
                    <w:widowControl w:val="0"/>
                    <w:rPr>
                      <w:sz w:val="18"/>
                      <w:lang w:val="en-GB"/>
                    </w:rPr>
                  </w:pPr>
                  <w:r w:rsidRPr="00F4190C">
                    <w:rPr>
                      <w:sz w:val="18"/>
                      <w:lang w:val="en-GB"/>
                    </w:rPr>
                    <w:t>Parameter</w:t>
                  </w:r>
                </w:p>
              </w:tc>
              <w:tc>
                <w:tcPr>
                  <w:tcW w:w="1523" w:type="dxa"/>
                  <w:tcBorders>
                    <w:top w:val="single" w:sz="4" w:space="0" w:color="auto"/>
                    <w:left w:val="single" w:sz="4" w:space="0" w:color="auto"/>
                    <w:bottom w:val="single" w:sz="4" w:space="0" w:color="auto"/>
                    <w:right w:val="single" w:sz="4" w:space="0" w:color="auto"/>
                  </w:tcBorders>
                </w:tcPr>
                <w:p w14:paraId="34AA4DB5" w14:textId="77777777" w:rsidR="00CF5B30" w:rsidRPr="00F4190C" w:rsidRDefault="00CF5B30" w:rsidP="0017089E">
                  <w:pPr>
                    <w:widowControl w:val="0"/>
                    <w:rPr>
                      <w:sz w:val="18"/>
                      <w:lang w:val="en-GB"/>
                    </w:rPr>
                  </w:pPr>
                  <w:r w:rsidRPr="00F4190C">
                    <w:rPr>
                      <w:sz w:val="18"/>
                      <w:lang w:val="en-GB"/>
                    </w:rPr>
                    <w:t>Initial</w:t>
                  </w:r>
                </w:p>
              </w:tc>
              <w:tc>
                <w:tcPr>
                  <w:tcW w:w="1719" w:type="dxa"/>
                  <w:tcBorders>
                    <w:top w:val="single" w:sz="4" w:space="0" w:color="auto"/>
                    <w:left w:val="single" w:sz="4" w:space="0" w:color="auto"/>
                    <w:bottom w:val="single" w:sz="4" w:space="0" w:color="auto"/>
                    <w:right w:val="single" w:sz="4" w:space="0" w:color="auto"/>
                  </w:tcBorders>
                </w:tcPr>
                <w:p w14:paraId="0473DF91" w14:textId="77777777" w:rsidR="00CF5B30" w:rsidRPr="00F4190C" w:rsidRDefault="00CF5B30" w:rsidP="0017089E">
                  <w:pPr>
                    <w:widowControl w:val="0"/>
                    <w:rPr>
                      <w:sz w:val="18"/>
                      <w:lang w:val="en-GB"/>
                    </w:rPr>
                  </w:pPr>
                  <w:r w:rsidRPr="00F4190C">
                    <w:rPr>
                      <w:sz w:val="18"/>
                      <w:lang w:val="en-GB"/>
                    </w:rPr>
                    <w:t xml:space="preserve">After 8 weeks at 40 </w:t>
                  </w:r>
                  <w:r w:rsidRPr="00F4190C">
                    <w:rPr>
                      <w:rFonts w:cs="Arial"/>
                      <w:color w:val="000000"/>
                      <w:sz w:val="18"/>
                      <w:szCs w:val="18"/>
                      <w:lang w:val="en-GB" w:eastAsia="en-GB"/>
                    </w:rPr>
                    <w:t>°C</w:t>
                  </w:r>
                </w:p>
              </w:tc>
            </w:tr>
            <w:tr w:rsidR="00CF5B30" w:rsidRPr="00F4190C" w14:paraId="36FE1340" w14:textId="77777777" w:rsidTr="00F9074B">
              <w:tc>
                <w:tcPr>
                  <w:tcW w:w="1913" w:type="dxa"/>
                  <w:tcBorders>
                    <w:top w:val="single" w:sz="4" w:space="0" w:color="auto"/>
                    <w:left w:val="single" w:sz="4" w:space="0" w:color="auto"/>
                    <w:bottom w:val="single" w:sz="4" w:space="0" w:color="auto"/>
                    <w:right w:val="single" w:sz="4" w:space="0" w:color="auto"/>
                  </w:tcBorders>
                </w:tcPr>
                <w:p w14:paraId="7C832DFC" w14:textId="77777777" w:rsidR="00CF5B30" w:rsidRPr="00F4190C" w:rsidRDefault="00CF5B30" w:rsidP="0017089E">
                  <w:pPr>
                    <w:widowControl w:val="0"/>
                    <w:rPr>
                      <w:sz w:val="18"/>
                      <w:lang w:val="en-GB"/>
                    </w:rPr>
                  </w:pPr>
                  <w:r w:rsidRPr="00F4190C">
                    <w:rPr>
                      <w:sz w:val="18"/>
                      <w:lang w:val="en-GB"/>
                    </w:rPr>
                    <w:t>IR3535 [g/kg]</w:t>
                  </w:r>
                </w:p>
              </w:tc>
              <w:tc>
                <w:tcPr>
                  <w:tcW w:w="1523" w:type="dxa"/>
                  <w:tcBorders>
                    <w:top w:val="single" w:sz="4" w:space="0" w:color="auto"/>
                    <w:left w:val="single" w:sz="4" w:space="0" w:color="auto"/>
                    <w:bottom w:val="single" w:sz="4" w:space="0" w:color="auto"/>
                    <w:right w:val="single" w:sz="4" w:space="0" w:color="auto"/>
                  </w:tcBorders>
                </w:tcPr>
                <w:p w14:paraId="4F882524" w14:textId="77777777" w:rsidR="00CF5B30" w:rsidRPr="00F4190C" w:rsidRDefault="00CF5B30" w:rsidP="0017089E">
                  <w:pPr>
                    <w:widowControl w:val="0"/>
                    <w:rPr>
                      <w:sz w:val="18"/>
                      <w:lang w:val="en-GB"/>
                    </w:rPr>
                  </w:pPr>
                  <w:r w:rsidRPr="00F4190C">
                    <w:rPr>
                      <w:sz w:val="18"/>
                      <w:lang w:val="en-GB"/>
                    </w:rPr>
                    <w:t>170.9 ± 4.2</w:t>
                  </w:r>
                </w:p>
              </w:tc>
              <w:tc>
                <w:tcPr>
                  <w:tcW w:w="1719" w:type="dxa"/>
                  <w:tcBorders>
                    <w:top w:val="single" w:sz="4" w:space="0" w:color="auto"/>
                    <w:left w:val="single" w:sz="4" w:space="0" w:color="auto"/>
                    <w:bottom w:val="single" w:sz="4" w:space="0" w:color="auto"/>
                    <w:right w:val="single" w:sz="4" w:space="0" w:color="auto"/>
                  </w:tcBorders>
                </w:tcPr>
                <w:p w14:paraId="3505B503" w14:textId="77777777" w:rsidR="00CF5B30" w:rsidRPr="00F4190C" w:rsidRDefault="00CF5B30" w:rsidP="0017089E">
                  <w:pPr>
                    <w:widowControl w:val="0"/>
                    <w:rPr>
                      <w:sz w:val="18"/>
                      <w:lang w:val="en-GB"/>
                    </w:rPr>
                  </w:pPr>
                  <w:r w:rsidRPr="00F4190C">
                    <w:rPr>
                      <w:sz w:val="18"/>
                      <w:lang w:val="en-GB"/>
                    </w:rPr>
                    <w:t>167.1 ± 4.8 (2.2 % loss)</w:t>
                  </w:r>
                </w:p>
              </w:tc>
            </w:tr>
            <w:tr w:rsidR="00CF5B30" w:rsidRPr="00F4190C" w14:paraId="18B42B34" w14:textId="77777777" w:rsidTr="00F9074B">
              <w:tc>
                <w:tcPr>
                  <w:tcW w:w="1913" w:type="dxa"/>
                  <w:tcBorders>
                    <w:top w:val="single" w:sz="4" w:space="0" w:color="auto"/>
                    <w:left w:val="single" w:sz="4" w:space="0" w:color="auto"/>
                    <w:bottom w:val="single" w:sz="4" w:space="0" w:color="auto"/>
                    <w:right w:val="single" w:sz="4" w:space="0" w:color="auto"/>
                  </w:tcBorders>
                </w:tcPr>
                <w:p w14:paraId="4C354BF3" w14:textId="77777777" w:rsidR="00CF5B30" w:rsidRPr="00F4190C" w:rsidRDefault="00CF5B30" w:rsidP="0017089E">
                  <w:pPr>
                    <w:widowControl w:val="0"/>
                    <w:rPr>
                      <w:sz w:val="18"/>
                      <w:lang w:val="en-GB"/>
                    </w:rPr>
                  </w:pPr>
                  <w:r w:rsidRPr="00F4190C">
                    <w:rPr>
                      <w:sz w:val="18"/>
                      <w:lang w:val="en-GB"/>
                    </w:rPr>
                    <w:t>Appearance</w:t>
                  </w:r>
                </w:p>
              </w:tc>
              <w:tc>
                <w:tcPr>
                  <w:tcW w:w="1523" w:type="dxa"/>
                  <w:tcBorders>
                    <w:top w:val="single" w:sz="4" w:space="0" w:color="auto"/>
                    <w:left w:val="single" w:sz="4" w:space="0" w:color="auto"/>
                    <w:bottom w:val="single" w:sz="4" w:space="0" w:color="auto"/>
                    <w:right w:val="single" w:sz="4" w:space="0" w:color="auto"/>
                  </w:tcBorders>
                </w:tcPr>
                <w:p w14:paraId="33AF90FB" w14:textId="77777777" w:rsidR="00CF5B30" w:rsidRPr="00F4190C" w:rsidRDefault="00CF5B30" w:rsidP="0017089E">
                  <w:pPr>
                    <w:widowControl w:val="0"/>
                    <w:rPr>
                      <w:sz w:val="18"/>
                      <w:lang w:val="en-GB"/>
                    </w:rPr>
                  </w:pPr>
                  <w:r w:rsidRPr="00F4190C">
                    <w:rPr>
                      <w:sz w:val="18"/>
                      <w:lang w:val="en-GB"/>
                    </w:rPr>
                    <w:t>Colourless translucent liquid</w:t>
                  </w:r>
                </w:p>
              </w:tc>
              <w:tc>
                <w:tcPr>
                  <w:tcW w:w="1719" w:type="dxa"/>
                  <w:tcBorders>
                    <w:top w:val="single" w:sz="4" w:space="0" w:color="auto"/>
                    <w:left w:val="single" w:sz="4" w:space="0" w:color="auto"/>
                    <w:bottom w:val="single" w:sz="4" w:space="0" w:color="auto"/>
                    <w:right w:val="single" w:sz="4" w:space="0" w:color="auto"/>
                  </w:tcBorders>
                </w:tcPr>
                <w:p w14:paraId="7159AFA4" w14:textId="77777777" w:rsidR="00CF5B30" w:rsidRPr="00F4190C" w:rsidRDefault="00CF5B30" w:rsidP="0017089E">
                  <w:pPr>
                    <w:widowControl w:val="0"/>
                    <w:rPr>
                      <w:sz w:val="18"/>
                      <w:lang w:val="en-GB"/>
                    </w:rPr>
                  </w:pPr>
                  <w:r w:rsidRPr="00F4190C">
                    <w:rPr>
                      <w:sz w:val="18"/>
                      <w:lang w:val="en-GB"/>
                    </w:rPr>
                    <w:t>Colourless translucent liquid</w:t>
                  </w:r>
                </w:p>
              </w:tc>
            </w:tr>
            <w:tr w:rsidR="00CF5B30" w:rsidRPr="00F4190C" w14:paraId="51ACB33B" w14:textId="77777777" w:rsidTr="00F9074B">
              <w:tc>
                <w:tcPr>
                  <w:tcW w:w="1913" w:type="dxa"/>
                  <w:tcBorders>
                    <w:top w:val="single" w:sz="4" w:space="0" w:color="auto"/>
                    <w:left w:val="single" w:sz="4" w:space="0" w:color="auto"/>
                    <w:bottom w:val="single" w:sz="4" w:space="0" w:color="auto"/>
                    <w:right w:val="single" w:sz="4" w:space="0" w:color="auto"/>
                  </w:tcBorders>
                </w:tcPr>
                <w:p w14:paraId="52EA30D9" w14:textId="77777777" w:rsidR="00CF5B30" w:rsidRPr="00F4190C" w:rsidRDefault="00CF5B30" w:rsidP="0017089E">
                  <w:pPr>
                    <w:widowControl w:val="0"/>
                    <w:rPr>
                      <w:sz w:val="18"/>
                      <w:lang w:val="en-GB"/>
                    </w:rPr>
                  </w:pPr>
                  <w:r w:rsidRPr="00F4190C">
                    <w:rPr>
                      <w:sz w:val="18"/>
                      <w:lang w:val="en-GB"/>
                    </w:rPr>
                    <w:t>Odour</w:t>
                  </w:r>
                </w:p>
              </w:tc>
              <w:tc>
                <w:tcPr>
                  <w:tcW w:w="1523" w:type="dxa"/>
                  <w:tcBorders>
                    <w:top w:val="single" w:sz="4" w:space="0" w:color="auto"/>
                    <w:left w:val="single" w:sz="4" w:space="0" w:color="auto"/>
                    <w:bottom w:val="single" w:sz="4" w:space="0" w:color="auto"/>
                    <w:right w:val="single" w:sz="4" w:space="0" w:color="auto"/>
                  </w:tcBorders>
                </w:tcPr>
                <w:p w14:paraId="7D60CF31" w14:textId="77777777" w:rsidR="00CF5B30" w:rsidRPr="00F4190C" w:rsidRDefault="00CF5B30" w:rsidP="0017089E">
                  <w:pPr>
                    <w:widowControl w:val="0"/>
                    <w:rPr>
                      <w:sz w:val="18"/>
                      <w:lang w:val="en-GB"/>
                    </w:rPr>
                  </w:pPr>
                  <w:r w:rsidRPr="00F4190C">
                    <w:rPr>
                      <w:sz w:val="18"/>
                      <w:lang w:val="en-GB"/>
                    </w:rPr>
                    <w:t>Characteristic</w:t>
                  </w:r>
                </w:p>
              </w:tc>
              <w:tc>
                <w:tcPr>
                  <w:tcW w:w="1719" w:type="dxa"/>
                  <w:tcBorders>
                    <w:top w:val="single" w:sz="4" w:space="0" w:color="auto"/>
                    <w:left w:val="single" w:sz="4" w:space="0" w:color="auto"/>
                    <w:bottom w:val="single" w:sz="4" w:space="0" w:color="auto"/>
                    <w:right w:val="single" w:sz="4" w:space="0" w:color="auto"/>
                  </w:tcBorders>
                </w:tcPr>
                <w:p w14:paraId="05F98D41" w14:textId="77777777" w:rsidR="00CF5B30" w:rsidRPr="00F4190C" w:rsidRDefault="00CF5B30" w:rsidP="0017089E">
                  <w:pPr>
                    <w:widowControl w:val="0"/>
                    <w:rPr>
                      <w:sz w:val="18"/>
                      <w:lang w:val="en-GB"/>
                    </w:rPr>
                  </w:pPr>
                  <w:r w:rsidRPr="00F4190C">
                    <w:rPr>
                      <w:sz w:val="18"/>
                      <w:lang w:val="en-GB"/>
                    </w:rPr>
                    <w:t>Characteristic</w:t>
                  </w:r>
                </w:p>
              </w:tc>
            </w:tr>
            <w:tr w:rsidR="00CF5B30" w:rsidRPr="00F4190C" w14:paraId="65C10F7E" w14:textId="77777777" w:rsidTr="00F9074B">
              <w:tc>
                <w:tcPr>
                  <w:tcW w:w="1913" w:type="dxa"/>
                  <w:tcBorders>
                    <w:top w:val="single" w:sz="4" w:space="0" w:color="auto"/>
                    <w:left w:val="single" w:sz="4" w:space="0" w:color="auto"/>
                    <w:bottom w:val="single" w:sz="4" w:space="0" w:color="auto"/>
                    <w:right w:val="single" w:sz="4" w:space="0" w:color="auto"/>
                  </w:tcBorders>
                </w:tcPr>
                <w:p w14:paraId="6964B63F" w14:textId="77777777" w:rsidR="00CF5B30" w:rsidRPr="00F4190C" w:rsidRDefault="00CF5B30" w:rsidP="0017089E">
                  <w:pPr>
                    <w:widowControl w:val="0"/>
                    <w:rPr>
                      <w:sz w:val="18"/>
                      <w:lang w:val="en-GB"/>
                    </w:rPr>
                  </w:pPr>
                  <w:r w:rsidRPr="00F4190C">
                    <w:rPr>
                      <w:sz w:val="18"/>
                      <w:lang w:val="en-GB"/>
                    </w:rPr>
                    <w:t>Weight change</w:t>
                  </w:r>
                </w:p>
              </w:tc>
              <w:tc>
                <w:tcPr>
                  <w:tcW w:w="1523" w:type="dxa"/>
                  <w:tcBorders>
                    <w:top w:val="single" w:sz="4" w:space="0" w:color="auto"/>
                    <w:left w:val="single" w:sz="4" w:space="0" w:color="auto"/>
                    <w:bottom w:val="single" w:sz="4" w:space="0" w:color="auto"/>
                    <w:right w:val="single" w:sz="4" w:space="0" w:color="auto"/>
                  </w:tcBorders>
                </w:tcPr>
                <w:p w14:paraId="57B08A98" w14:textId="77777777" w:rsidR="00CF5B30" w:rsidRPr="00F4190C" w:rsidRDefault="00CF5B30" w:rsidP="0017089E">
                  <w:pPr>
                    <w:widowControl w:val="0"/>
                    <w:rPr>
                      <w:sz w:val="18"/>
                      <w:lang w:val="en-GB"/>
                    </w:rPr>
                  </w:pPr>
                  <w:r w:rsidRPr="00F4190C">
                    <w:rPr>
                      <w:sz w:val="18"/>
                      <w:lang w:val="en-GB"/>
                    </w:rPr>
                    <w:t>-</w:t>
                  </w:r>
                </w:p>
              </w:tc>
              <w:tc>
                <w:tcPr>
                  <w:tcW w:w="1719" w:type="dxa"/>
                  <w:tcBorders>
                    <w:top w:val="single" w:sz="4" w:space="0" w:color="auto"/>
                    <w:left w:val="single" w:sz="4" w:space="0" w:color="auto"/>
                    <w:bottom w:val="single" w:sz="4" w:space="0" w:color="auto"/>
                    <w:right w:val="single" w:sz="4" w:space="0" w:color="auto"/>
                  </w:tcBorders>
                </w:tcPr>
                <w:p w14:paraId="2AC1BECA" w14:textId="77777777" w:rsidR="00CF5B30" w:rsidRPr="00F4190C" w:rsidRDefault="00CF5B30" w:rsidP="0017089E">
                  <w:pPr>
                    <w:widowControl w:val="0"/>
                    <w:rPr>
                      <w:sz w:val="18"/>
                      <w:lang w:val="en-GB"/>
                    </w:rPr>
                  </w:pPr>
                  <w:r w:rsidRPr="00F4190C">
                    <w:rPr>
                      <w:sz w:val="18"/>
                      <w:lang w:val="en-GB"/>
                    </w:rPr>
                    <w:t>0.5 – 0.6 %</w:t>
                  </w:r>
                </w:p>
              </w:tc>
            </w:tr>
            <w:tr w:rsidR="00CF5B30" w:rsidRPr="00F4190C" w14:paraId="0269A83A" w14:textId="77777777" w:rsidTr="00F9074B">
              <w:tc>
                <w:tcPr>
                  <w:tcW w:w="1913" w:type="dxa"/>
                  <w:tcBorders>
                    <w:top w:val="single" w:sz="4" w:space="0" w:color="auto"/>
                    <w:left w:val="single" w:sz="4" w:space="0" w:color="auto"/>
                    <w:bottom w:val="single" w:sz="4" w:space="0" w:color="auto"/>
                    <w:right w:val="single" w:sz="4" w:space="0" w:color="auto"/>
                  </w:tcBorders>
                </w:tcPr>
                <w:p w14:paraId="3A7C32E2" w14:textId="77777777" w:rsidR="00CF5B30" w:rsidRPr="00F4190C" w:rsidRDefault="00CF5B30" w:rsidP="0017089E">
                  <w:pPr>
                    <w:widowControl w:val="0"/>
                    <w:rPr>
                      <w:sz w:val="18"/>
                      <w:lang w:val="en-GB"/>
                    </w:rPr>
                  </w:pPr>
                  <w:r w:rsidRPr="00F4190C">
                    <w:rPr>
                      <w:sz w:val="18"/>
                      <w:lang w:val="en-GB"/>
                    </w:rPr>
                    <w:t>pH, neat</w:t>
                  </w:r>
                </w:p>
              </w:tc>
              <w:tc>
                <w:tcPr>
                  <w:tcW w:w="1523" w:type="dxa"/>
                  <w:tcBorders>
                    <w:top w:val="single" w:sz="4" w:space="0" w:color="auto"/>
                    <w:left w:val="single" w:sz="4" w:space="0" w:color="auto"/>
                    <w:bottom w:val="single" w:sz="4" w:space="0" w:color="auto"/>
                    <w:right w:val="single" w:sz="4" w:space="0" w:color="auto"/>
                  </w:tcBorders>
                </w:tcPr>
                <w:p w14:paraId="49B8E756" w14:textId="77777777" w:rsidR="00CF5B30" w:rsidRPr="00F4190C" w:rsidRDefault="00CF5B30" w:rsidP="0017089E">
                  <w:pPr>
                    <w:widowControl w:val="0"/>
                    <w:rPr>
                      <w:sz w:val="18"/>
                      <w:lang w:val="en-GB"/>
                    </w:rPr>
                  </w:pPr>
                  <w:r w:rsidRPr="00F4190C">
                    <w:rPr>
                      <w:sz w:val="18"/>
                      <w:lang w:val="en-GB"/>
                    </w:rPr>
                    <w:t>6.9</w:t>
                  </w:r>
                </w:p>
              </w:tc>
              <w:tc>
                <w:tcPr>
                  <w:tcW w:w="1719" w:type="dxa"/>
                  <w:tcBorders>
                    <w:top w:val="single" w:sz="4" w:space="0" w:color="auto"/>
                    <w:left w:val="single" w:sz="4" w:space="0" w:color="auto"/>
                    <w:bottom w:val="single" w:sz="4" w:space="0" w:color="auto"/>
                    <w:right w:val="single" w:sz="4" w:space="0" w:color="auto"/>
                  </w:tcBorders>
                </w:tcPr>
                <w:p w14:paraId="558FA2E9" w14:textId="77777777" w:rsidR="00CF5B30" w:rsidRPr="00F4190C" w:rsidRDefault="00CF5B30" w:rsidP="0017089E">
                  <w:pPr>
                    <w:widowControl w:val="0"/>
                    <w:rPr>
                      <w:sz w:val="18"/>
                      <w:lang w:val="en-GB"/>
                    </w:rPr>
                  </w:pPr>
                  <w:r w:rsidRPr="00F4190C">
                    <w:rPr>
                      <w:sz w:val="18"/>
                      <w:lang w:val="en-GB"/>
                    </w:rPr>
                    <w:t>7.0</w:t>
                  </w:r>
                </w:p>
              </w:tc>
            </w:tr>
            <w:tr w:rsidR="00CF5B30" w:rsidRPr="00F4190C" w14:paraId="25F26C33" w14:textId="77777777" w:rsidTr="00F9074B">
              <w:tc>
                <w:tcPr>
                  <w:tcW w:w="1913" w:type="dxa"/>
                  <w:tcBorders>
                    <w:top w:val="single" w:sz="4" w:space="0" w:color="auto"/>
                    <w:left w:val="single" w:sz="4" w:space="0" w:color="auto"/>
                    <w:bottom w:val="single" w:sz="4" w:space="0" w:color="auto"/>
                    <w:right w:val="single" w:sz="4" w:space="0" w:color="auto"/>
                  </w:tcBorders>
                </w:tcPr>
                <w:p w14:paraId="2A677BE8" w14:textId="77777777" w:rsidR="00CF5B30" w:rsidRPr="00F4190C" w:rsidRDefault="00CF5B30" w:rsidP="0017089E">
                  <w:pPr>
                    <w:widowControl w:val="0"/>
                    <w:rPr>
                      <w:sz w:val="18"/>
                      <w:lang w:val="en-GB"/>
                    </w:rPr>
                  </w:pPr>
                  <w:r w:rsidRPr="00F4190C">
                    <w:rPr>
                      <w:sz w:val="18"/>
                      <w:lang w:val="en-GB"/>
                    </w:rPr>
                    <w:lastRenderedPageBreak/>
                    <w:t xml:space="preserve">Kinematic viscosity at 20 </w:t>
                  </w:r>
                  <w:r w:rsidRPr="00F4190C">
                    <w:rPr>
                      <w:rFonts w:cs="Arial"/>
                      <w:color w:val="000000"/>
                      <w:sz w:val="18"/>
                      <w:szCs w:val="18"/>
                      <w:lang w:val="en-GB" w:eastAsia="en-GB"/>
                    </w:rPr>
                    <w:t>°C</w:t>
                  </w:r>
                  <w:r w:rsidRPr="00F4190C">
                    <w:rPr>
                      <w:sz w:val="18"/>
                      <w:lang w:val="en-GB"/>
                    </w:rPr>
                    <w:t xml:space="preserve"> </w:t>
                  </w:r>
                </w:p>
              </w:tc>
              <w:tc>
                <w:tcPr>
                  <w:tcW w:w="1523" w:type="dxa"/>
                  <w:tcBorders>
                    <w:top w:val="single" w:sz="4" w:space="0" w:color="auto"/>
                    <w:left w:val="single" w:sz="4" w:space="0" w:color="auto"/>
                    <w:bottom w:val="single" w:sz="4" w:space="0" w:color="auto"/>
                    <w:right w:val="single" w:sz="4" w:space="0" w:color="auto"/>
                  </w:tcBorders>
                </w:tcPr>
                <w:p w14:paraId="5F094E05" w14:textId="77777777" w:rsidR="00CF5B30" w:rsidRPr="00F4190C" w:rsidRDefault="00CF5B30" w:rsidP="0017089E">
                  <w:pPr>
                    <w:widowControl w:val="0"/>
                    <w:rPr>
                      <w:sz w:val="18"/>
                      <w:lang w:val="en-GB"/>
                    </w:rPr>
                  </w:pPr>
                  <w:r w:rsidRPr="00F4190C">
                    <w:rPr>
                      <w:sz w:val="18"/>
                      <w:lang w:val="en-GB"/>
                    </w:rPr>
                    <w:t>5.41 ±0.01 mm</w:t>
                  </w:r>
                  <w:r w:rsidRPr="00F4190C">
                    <w:rPr>
                      <w:sz w:val="18"/>
                      <w:vertAlign w:val="superscript"/>
                      <w:lang w:val="en-GB"/>
                    </w:rPr>
                    <w:t>2</w:t>
                  </w:r>
                  <w:r w:rsidRPr="00F4190C">
                    <w:rPr>
                      <w:sz w:val="18"/>
                      <w:lang w:val="en-GB"/>
                    </w:rPr>
                    <w:t>/s</w:t>
                  </w:r>
                </w:p>
              </w:tc>
              <w:tc>
                <w:tcPr>
                  <w:tcW w:w="1719" w:type="dxa"/>
                  <w:tcBorders>
                    <w:top w:val="single" w:sz="4" w:space="0" w:color="auto"/>
                    <w:left w:val="single" w:sz="4" w:space="0" w:color="auto"/>
                    <w:bottom w:val="single" w:sz="4" w:space="0" w:color="auto"/>
                    <w:right w:val="single" w:sz="4" w:space="0" w:color="auto"/>
                  </w:tcBorders>
                </w:tcPr>
                <w:p w14:paraId="03030564" w14:textId="77777777" w:rsidR="00CF5B30" w:rsidRPr="00F4190C" w:rsidRDefault="00CF5B30" w:rsidP="0017089E">
                  <w:pPr>
                    <w:widowControl w:val="0"/>
                    <w:rPr>
                      <w:sz w:val="18"/>
                      <w:lang w:val="en-GB"/>
                    </w:rPr>
                  </w:pPr>
                  <w:r w:rsidRPr="00F4190C">
                    <w:rPr>
                      <w:sz w:val="18"/>
                      <w:lang w:val="en-GB"/>
                    </w:rPr>
                    <w:t>5.45 ±0.01 mm</w:t>
                  </w:r>
                  <w:r w:rsidRPr="00F4190C">
                    <w:rPr>
                      <w:sz w:val="18"/>
                      <w:vertAlign w:val="superscript"/>
                      <w:lang w:val="en-GB"/>
                    </w:rPr>
                    <w:t>2</w:t>
                  </w:r>
                  <w:r w:rsidRPr="00F4190C">
                    <w:rPr>
                      <w:sz w:val="18"/>
                      <w:lang w:val="en-GB"/>
                    </w:rPr>
                    <w:t>/s</w:t>
                  </w:r>
                </w:p>
              </w:tc>
            </w:tr>
            <w:tr w:rsidR="00CF5B30" w:rsidRPr="00F4190C" w14:paraId="1D8BFAD7" w14:textId="77777777" w:rsidTr="00F9074B">
              <w:tc>
                <w:tcPr>
                  <w:tcW w:w="1913" w:type="dxa"/>
                  <w:tcBorders>
                    <w:top w:val="single" w:sz="4" w:space="0" w:color="auto"/>
                    <w:left w:val="single" w:sz="4" w:space="0" w:color="auto"/>
                    <w:bottom w:val="single" w:sz="4" w:space="0" w:color="auto"/>
                    <w:right w:val="single" w:sz="4" w:space="0" w:color="auto"/>
                  </w:tcBorders>
                </w:tcPr>
                <w:p w14:paraId="602DB413" w14:textId="77777777" w:rsidR="00CF5B30" w:rsidRPr="00F4190C" w:rsidRDefault="00CF5B30" w:rsidP="0017089E">
                  <w:pPr>
                    <w:widowControl w:val="0"/>
                    <w:rPr>
                      <w:sz w:val="18"/>
                      <w:lang w:val="en-GB"/>
                    </w:rPr>
                  </w:pPr>
                  <w:r w:rsidRPr="00F4190C">
                    <w:rPr>
                      <w:sz w:val="18"/>
                      <w:lang w:val="en-GB"/>
                    </w:rPr>
                    <w:t xml:space="preserve">Kinematic viscosity at 40 </w:t>
                  </w:r>
                  <w:r w:rsidRPr="00F4190C">
                    <w:rPr>
                      <w:rFonts w:cs="Arial"/>
                      <w:color w:val="000000"/>
                      <w:sz w:val="18"/>
                      <w:szCs w:val="18"/>
                      <w:lang w:val="en-GB" w:eastAsia="en-GB"/>
                    </w:rPr>
                    <w:t>°C</w:t>
                  </w:r>
                </w:p>
              </w:tc>
              <w:tc>
                <w:tcPr>
                  <w:tcW w:w="1523" w:type="dxa"/>
                  <w:tcBorders>
                    <w:top w:val="single" w:sz="4" w:space="0" w:color="auto"/>
                    <w:left w:val="single" w:sz="4" w:space="0" w:color="auto"/>
                    <w:bottom w:val="single" w:sz="4" w:space="0" w:color="auto"/>
                    <w:right w:val="single" w:sz="4" w:space="0" w:color="auto"/>
                  </w:tcBorders>
                </w:tcPr>
                <w:p w14:paraId="54621BB0" w14:textId="77777777" w:rsidR="00CF5B30" w:rsidRPr="00F4190C" w:rsidRDefault="00CF5B30" w:rsidP="0017089E">
                  <w:pPr>
                    <w:widowControl w:val="0"/>
                    <w:rPr>
                      <w:sz w:val="18"/>
                      <w:lang w:val="en-GB"/>
                    </w:rPr>
                  </w:pPr>
                  <w:r w:rsidRPr="00F4190C">
                    <w:rPr>
                      <w:sz w:val="18"/>
                      <w:lang w:val="en-GB"/>
                    </w:rPr>
                    <w:t>3.06 ±0.00 mm</w:t>
                  </w:r>
                  <w:r w:rsidRPr="00F4190C">
                    <w:rPr>
                      <w:sz w:val="18"/>
                      <w:vertAlign w:val="superscript"/>
                      <w:lang w:val="en-GB"/>
                    </w:rPr>
                    <w:t>2</w:t>
                  </w:r>
                  <w:r w:rsidRPr="00F4190C">
                    <w:rPr>
                      <w:sz w:val="18"/>
                      <w:lang w:val="en-GB"/>
                    </w:rPr>
                    <w:t>/s</w:t>
                  </w:r>
                </w:p>
              </w:tc>
              <w:tc>
                <w:tcPr>
                  <w:tcW w:w="1719" w:type="dxa"/>
                  <w:tcBorders>
                    <w:top w:val="single" w:sz="4" w:space="0" w:color="auto"/>
                    <w:left w:val="single" w:sz="4" w:space="0" w:color="auto"/>
                    <w:bottom w:val="single" w:sz="4" w:space="0" w:color="auto"/>
                    <w:right w:val="single" w:sz="4" w:space="0" w:color="auto"/>
                  </w:tcBorders>
                </w:tcPr>
                <w:p w14:paraId="52CD0029" w14:textId="77777777" w:rsidR="00CF5B30" w:rsidRPr="00F4190C" w:rsidRDefault="00CF5B30" w:rsidP="0017089E">
                  <w:pPr>
                    <w:widowControl w:val="0"/>
                    <w:rPr>
                      <w:sz w:val="18"/>
                      <w:lang w:val="en-GB"/>
                    </w:rPr>
                  </w:pPr>
                  <w:r w:rsidRPr="00F4190C">
                    <w:rPr>
                      <w:sz w:val="18"/>
                      <w:lang w:val="en-GB"/>
                    </w:rPr>
                    <w:t>3.06 ±0.00 mm</w:t>
                  </w:r>
                  <w:r w:rsidRPr="00F4190C">
                    <w:rPr>
                      <w:sz w:val="18"/>
                      <w:vertAlign w:val="superscript"/>
                      <w:lang w:val="en-GB"/>
                    </w:rPr>
                    <w:t>2</w:t>
                  </w:r>
                  <w:r w:rsidRPr="00F4190C">
                    <w:rPr>
                      <w:sz w:val="18"/>
                      <w:lang w:val="en-GB"/>
                    </w:rPr>
                    <w:t>/s</w:t>
                  </w:r>
                </w:p>
              </w:tc>
            </w:tr>
            <w:tr w:rsidR="00CF5B30" w:rsidRPr="00F4190C" w14:paraId="0FF12AFF" w14:textId="77777777" w:rsidTr="00F9074B">
              <w:tc>
                <w:tcPr>
                  <w:tcW w:w="1913" w:type="dxa"/>
                  <w:tcBorders>
                    <w:top w:val="single" w:sz="4" w:space="0" w:color="auto"/>
                    <w:left w:val="single" w:sz="4" w:space="0" w:color="auto"/>
                    <w:bottom w:val="single" w:sz="4" w:space="0" w:color="auto"/>
                    <w:right w:val="single" w:sz="4" w:space="0" w:color="auto"/>
                  </w:tcBorders>
                </w:tcPr>
                <w:p w14:paraId="1E22CAB2" w14:textId="77777777" w:rsidR="00CF5B30" w:rsidRPr="00F4190C" w:rsidRDefault="00CF5B30" w:rsidP="0017089E">
                  <w:pPr>
                    <w:widowControl w:val="0"/>
                    <w:rPr>
                      <w:sz w:val="18"/>
                      <w:lang w:val="en-GB"/>
                    </w:rPr>
                  </w:pPr>
                  <w:r w:rsidRPr="00F4190C">
                    <w:rPr>
                      <w:sz w:val="18"/>
                      <w:lang w:val="en-GB"/>
                    </w:rPr>
                    <w:t xml:space="preserve">Surface tension at 20 </w:t>
                  </w:r>
                  <w:r w:rsidRPr="00F4190C">
                    <w:rPr>
                      <w:rFonts w:cs="Arial"/>
                      <w:color w:val="000000"/>
                      <w:sz w:val="18"/>
                      <w:szCs w:val="18"/>
                      <w:lang w:val="en-GB" w:eastAsia="en-GB"/>
                    </w:rPr>
                    <w:t>°C</w:t>
                  </w:r>
                </w:p>
              </w:tc>
              <w:tc>
                <w:tcPr>
                  <w:tcW w:w="1523" w:type="dxa"/>
                  <w:tcBorders>
                    <w:top w:val="single" w:sz="4" w:space="0" w:color="auto"/>
                    <w:left w:val="single" w:sz="4" w:space="0" w:color="auto"/>
                    <w:bottom w:val="single" w:sz="4" w:space="0" w:color="auto"/>
                    <w:right w:val="single" w:sz="4" w:space="0" w:color="auto"/>
                  </w:tcBorders>
                </w:tcPr>
                <w:p w14:paraId="37C6D82B" w14:textId="77777777" w:rsidR="00CF5B30" w:rsidRPr="00F4190C" w:rsidRDefault="00CF5B30" w:rsidP="0017089E">
                  <w:pPr>
                    <w:widowControl w:val="0"/>
                    <w:rPr>
                      <w:sz w:val="18"/>
                      <w:lang w:val="en-GB"/>
                    </w:rPr>
                  </w:pPr>
                  <w:r w:rsidRPr="00F4190C">
                    <w:rPr>
                      <w:sz w:val="18"/>
                      <w:lang w:val="en-GB"/>
                    </w:rPr>
                    <w:t xml:space="preserve">27.6 </w:t>
                  </w:r>
                  <w:proofErr w:type="spellStart"/>
                  <w:r w:rsidRPr="00F4190C">
                    <w:rPr>
                      <w:sz w:val="18"/>
                      <w:lang w:val="en-GB"/>
                    </w:rPr>
                    <w:t>mN</w:t>
                  </w:r>
                  <w:proofErr w:type="spellEnd"/>
                  <w:r w:rsidRPr="00F4190C">
                    <w:rPr>
                      <w:sz w:val="18"/>
                      <w:lang w:val="en-GB"/>
                    </w:rPr>
                    <w:t>/m</w:t>
                  </w:r>
                </w:p>
              </w:tc>
              <w:tc>
                <w:tcPr>
                  <w:tcW w:w="1719" w:type="dxa"/>
                  <w:tcBorders>
                    <w:top w:val="single" w:sz="4" w:space="0" w:color="auto"/>
                    <w:left w:val="single" w:sz="4" w:space="0" w:color="auto"/>
                    <w:bottom w:val="single" w:sz="4" w:space="0" w:color="auto"/>
                    <w:right w:val="single" w:sz="4" w:space="0" w:color="auto"/>
                  </w:tcBorders>
                </w:tcPr>
                <w:p w14:paraId="625FCABA" w14:textId="77777777" w:rsidR="00CF5B30" w:rsidRPr="00F4190C" w:rsidRDefault="00CF5B30" w:rsidP="0017089E">
                  <w:pPr>
                    <w:widowControl w:val="0"/>
                    <w:rPr>
                      <w:sz w:val="18"/>
                      <w:lang w:val="en-GB"/>
                    </w:rPr>
                  </w:pPr>
                  <w:r w:rsidRPr="00F4190C">
                    <w:rPr>
                      <w:sz w:val="18"/>
                      <w:lang w:val="en-GB"/>
                    </w:rPr>
                    <w:t xml:space="preserve">27.6 </w:t>
                  </w:r>
                  <w:proofErr w:type="spellStart"/>
                  <w:r w:rsidRPr="00F4190C">
                    <w:rPr>
                      <w:sz w:val="18"/>
                      <w:lang w:val="en-GB"/>
                    </w:rPr>
                    <w:t>mN</w:t>
                  </w:r>
                  <w:proofErr w:type="spellEnd"/>
                  <w:r w:rsidRPr="00F4190C">
                    <w:rPr>
                      <w:sz w:val="18"/>
                      <w:lang w:val="en-GB"/>
                    </w:rPr>
                    <w:t>/m</w:t>
                  </w:r>
                </w:p>
              </w:tc>
            </w:tr>
            <w:tr w:rsidR="00CF5B30" w:rsidRPr="00F4190C" w14:paraId="0B0D25A2" w14:textId="77777777" w:rsidTr="00072B8D">
              <w:trPr>
                <w:trHeight w:val="911"/>
              </w:trPr>
              <w:tc>
                <w:tcPr>
                  <w:tcW w:w="1913" w:type="dxa"/>
                  <w:tcBorders>
                    <w:top w:val="single" w:sz="4" w:space="0" w:color="auto"/>
                    <w:left w:val="single" w:sz="4" w:space="0" w:color="auto"/>
                    <w:bottom w:val="single" w:sz="4" w:space="0" w:color="auto"/>
                    <w:right w:val="single" w:sz="4" w:space="0" w:color="auto"/>
                  </w:tcBorders>
                </w:tcPr>
                <w:p w14:paraId="320B41EB" w14:textId="77777777" w:rsidR="00CF5B30" w:rsidRPr="00F4190C" w:rsidRDefault="00CF5B30" w:rsidP="0017089E">
                  <w:pPr>
                    <w:widowControl w:val="0"/>
                    <w:rPr>
                      <w:sz w:val="18"/>
                      <w:lang w:val="en-GB"/>
                    </w:rPr>
                  </w:pPr>
                  <w:r w:rsidRPr="00F4190C">
                    <w:rPr>
                      <w:sz w:val="18"/>
                      <w:lang w:val="en-GB"/>
                    </w:rPr>
                    <w:t>Discharge rate</w:t>
                  </w:r>
                </w:p>
              </w:tc>
              <w:tc>
                <w:tcPr>
                  <w:tcW w:w="1523" w:type="dxa"/>
                  <w:tcBorders>
                    <w:top w:val="single" w:sz="4" w:space="0" w:color="auto"/>
                    <w:left w:val="single" w:sz="4" w:space="0" w:color="auto"/>
                    <w:bottom w:val="single" w:sz="4" w:space="0" w:color="auto"/>
                    <w:right w:val="single" w:sz="4" w:space="0" w:color="auto"/>
                  </w:tcBorders>
                </w:tcPr>
                <w:p w14:paraId="74ECA092" w14:textId="77777777" w:rsidR="00CF5B30" w:rsidRPr="00F4190C" w:rsidRDefault="00CF5B30" w:rsidP="0017089E">
                  <w:pPr>
                    <w:widowControl w:val="0"/>
                    <w:rPr>
                      <w:sz w:val="18"/>
                      <w:lang w:val="en-GB"/>
                    </w:rPr>
                  </w:pPr>
                  <w:r w:rsidRPr="00F4190C">
                    <w:rPr>
                      <w:sz w:val="18"/>
                      <w:lang w:val="en-GB"/>
                    </w:rPr>
                    <w:t>U1: 0.16g ± 0.01 g/stroke (N=25)</w:t>
                  </w:r>
                </w:p>
                <w:p w14:paraId="34D8F6D4" w14:textId="77777777" w:rsidR="00CF5B30" w:rsidRPr="00F4190C" w:rsidRDefault="00CF5B30" w:rsidP="0017089E">
                  <w:pPr>
                    <w:widowControl w:val="0"/>
                    <w:rPr>
                      <w:sz w:val="18"/>
                      <w:lang w:val="en-GB"/>
                    </w:rPr>
                  </w:pPr>
                  <w:r w:rsidRPr="00F4190C">
                    <w:rPr>
                      <w:sz w:val="18"/>
                      <w:lang w:val="en-GB"/>
                    </w:rPr>
                    <w:t xml:space="preserve">  U2: 0.16g ± 0.01 g/stroke (N=25)</w:t>
                  </w:r>
                </w:p>
              </w:tc>
              <w:tc>
                <w:tcPr>
                  <w:tcW w:w="1719" w:type="dxa"/>
                  <w:tcBorders>
                    <w:top w:val="single" w:sz="4" w:space="0" w:color="auto"/>
                    <w:left w:val="single" w:sz="4" w:space="0" w:color="auto"/>
                    <w:bottom w:val="single" w:sz="4" w:space="0" w:color="auto"/>
                    <w:right w:val="single" w:sz="4" w:space="0" w:color="auto"/>
                  </w:tcBorders>
                </w:tcPr>
                <w:p w14:paraId="0281EB2D" w14:textId="77777777" w:rsidR="00CF5B30" w:rsidRPr="00F4190C" w:rsidRDefault="00CF5B30" w:rsidP="0017089E">
                  <w:pPr>
                    <w:widowControl w:val="0"/>
                    <w:rPr>
                      <w:sz w:val="18"/>
                      <w:lang w:val="en-GB"/>
                    </w:rPr>
                  </w:pPr>
                  <w:r w:rsidRPr="00F4190C">
                    <w:rPr>
                      <w:sz w:val="18"/>
                      <w:lang w:val="en-GB"/>
                    </w:rPr>
                    <w:t>U1: 0.15g ± 0.01 g/stroke (N=24)</w:t>
                  </w:r>
                </w:p>
                <w:p w14:paraId="4D27CDC0" w14:textId="77777777" w:rsidR="00CF5B30" w:rsidRPr="00F4190C" w:rsidRDefault="00CF5B30" w:rsidP="0017089E">
                  <w:pPr>
                    <w:widowControl w:val="0"/>
                    <w:rPr>
                      <w:sz w:val="18"/>
                      <w:lang w:val="en-GB"/>
                    </w:rPr>
                  </w:pPr>
                  <w:r w:rsidRPr="00F4190C">
                    <w:rPr>
                      <w:sz w:val="18"/>
                      <w:lang w:val="en-GB"/>
                    </w:rPr>
                    <w:t xml:space="preserve">  U2: 0.16g ± 0.01 g/stroke (N=25)</w:t>
                  </w:r>
                </w:p>
              </w:tc>
            </w:tr>
          </w:tbl>
          <w:p w14:paraId="12696B08" w14:textId="77777777" w:rsidR="00CF5B30" w:rsidRPr="00F4190C" w:rsidRDefault="00CF5B30" w:rsidP="009D4FCD">
            <w:pPr>
              <w:widowControl w:val="0"/>
              <w:rPr>
                <w:lang w:val="en-GB"/>
              </w:rPr>
            </w:pPr>
          </w:p>
          <w:p w14:paraId="713BC7B4" w14:textId="77777777" w:rsidR="00CF5B30" w:rsidRPr="00F4190C" w:rsidRDefault="00CF5B30" w:rsidP="009D4FCD">
            <w:pPr>
              <w:widowControl w:val="0"/>
              <w:rPr>
                <w:lang w:val="en-GB"/>
              </w:rPr>
            </w:pPr>
            <w:r w:rsidRPr="00F4190C">
              <w:rPr>
                <w:lang w:val="en-GB"/>
              </w:rPr>
              <w:t xml:space="preserve">The concentration of the active substance decreased by 2.2%. Other parameters changed only slightly. The product was stable for 8 weeks at 40.5 </w:t>
            </w:r>
            <w:r w:rsidRPr="00F4190C">
              <w:rPr>
                <w:rFonts w:cs="Arial"/>
                <w:color w:val="000000"/>
                <w:sz w:val="18"/>
                <w:szCs w:val="18"/>
                <w:lang w:val="en-GB" w:eastAsia="en-GB"/>
              </w:rPr>
              <w:t>°C</w:t>
            </w:r>
            <w:r w:rsidRPr="00F4190C">
              <w:rPr>
                <w:lang w:val="en-GB"/>
              </w:rPr>
              <w:t>.</w:t>
            </w:r>
          </w:p>
        </w:tc>
        <w:tc>
          <w:tcPr>
            <w:tcW w:w="2693" w:type="dxa"/>
          </w:tcPr>
          <w:p w14:paraId="1D692E44" w14:textId="77777777" w:rsidR="00CF5B30" w:rsidRPr="00F4190C" w:rsidRDefault="00CF5B30" w:rsidP="009D4FCD">
            <w:pPr>
              <w:widowControl w:val="0"/>
              <w:rPr>
                <w:lang w:val="en-GB"/>
              </w:rPr>
            </w:pPr>
            <w:r w:rsidRPr="000557F7">
              <w:rPr>
                <w:highlight w:val="black"/>
                <w:lang w:val="en-GB"/>
              </w:rPr>
              <w:lastRenderedPageBreak/>
              <w:t xml:space="preserve">Elisabeth </w:t>
            </w:r>
            <w:proofErr w:type="spellStart"/>
            <w:r w:rsidRPr="000557F7">
              <w:rPr>
                <w:highlight w:val="black"/>
                <w:lang w:val="en-GB"/>
              </w:rPr>
              <w:t>Servajean</w:t>
            </w:r>
            <w:proofErr w:type="spellEnd"/>
            <w:r w:rsidRPr="00F4190C">
              <w:rPr>
                <w:lang w:val="en-GB"/>
              </w:rPr>
              <w:t xml:space="preserve"> 2019</w:t>
            </w:r>
          </w:p>
        </w:tc>
      </w:tr>
      <w:tr w:rsidR="00CF5B30" w:rsidRPr="00F4190C" w14:paraId="04C72F7A" w14:textId="77777777" w:rsidTr="00DF21BC">
        <w:tc>
          <w:tcPr>
            <w:tcW w:w="2270" w:type="dxa"/>
          </w:tcPr>
          <w:p w14:paraId="6C933CAB" w14:textId="77777777" w:rsidR="00CF5B30" w:rsidRPr="00F4190C" w:rsidRDefault="00CF5B30" w:rsidP="009D4FCD">
            <w:pPr>
              <w:widowControl w:val="0"/>
              <w:rPr>
                <w:lang w:val="en-GB"/>
              </w:rPr>
            </w:pPr>
            <w:r w:rsidRPr="00F4190C">
              <w:rPr>
                <w:lang w:val="en-GB"/>
              </w:rPr>
              <w:t xml:space="preserve">Storage stability test – </w:t>
            </w:r>
            <w:r w:rsidRPr="00F4190C">
              <w:rPr>
                <w:b/>
                <w:lang w:val="en-GB"/>
              </w:rPr>
              <w:t>long term storage at ambient temperature</w:t>
            </w:r>
          </w:p>
        </w:tc>
        <w:tc>
          <w:tcPr>
            <w:tcW w:w="1382" w:type="dxa"/>
          </w:tcPr>
          <w:p w14:paraId="678B6008" w14:textId="77777777" w:rsidR="00CF5B30" w:rsidRPr="00F4190C" w:rsidRDefault="00CF5B30" w:rsidP="009D4FCD">
            <w:pPr>
              <w:widowControl w:val="0"/>
              <w:rPr>
                <w:lang w:val="en-GB"/>
              </w:rPr>
            </w:pPr>
          </w:p>
        </w:tc>
        <w:tc>
          <w:tcPr>
            <w:tcW w:w="1947" w:type="dxa"/>
          </w:tcPr>
          <w:p w14:paraId="68F0131B" w14:textId="77777777" w:rsidR="00CF5B30" w:rsidRPr="00F4190C" w:rsidRDefault="00CF5B30" w:rsidP="00FA613F">
            <w:pPr>
              <w:widowControl w:val="0"/>
              <w:rPr>
                <w:lang w:val="en-GB"/>
              </w:rPr>
            </w:pPr>
            <w:r w:rsidRPr="00F4190C">
              <w:rPr>
                <w:lang w:val="en-GB"/>
              </w:rPr>
              <w:t>Mosquito and Tick Pump Spray for Children I</w:t>
            </w:r>
          </w:p>
          <w:p w14:paraId="5D19EAD8" w14:textId="77777777" w:rsidR="00CF5B30" w:rsidRPr="00F4190C" w:rsidRDefault="00CF5B30" w:rsidP="009D4FCD">
            <w:pPr>
              <w:widowControl w:val="0"/>
              <w:rPr>
                <w:lang w:val="en-GB"/>
              </w:rPr>
            </w:pPr>
            <w:r w:rsidRPr="00F4190C">
              <w:rPr>
                <w:lang w:val="en-GB"/>
              </w:rPr>
              <w:t>Batch No. Pr.09A - Production 10/9/18</w:t>
            </w:r>
          </w:p>
        </w:tc>
        <w:tc>
          <w:tcPr>
            <w:tcW w:w="5386" w:type="dxa"/>
          </w:tcPr>
          <w:p w14:paraId="465339DC" w14:textId="77777777" w:rsidR="00CF5B30" w:rsidRPr="00F4190C" w:rsidRDefault="00CF5B30" w:rsidP="0017089E">
            <w:pPr>
              <w:widowControl w:val="0"/>
              <w:rPr>
                <w:lang w:val="en-GB"/>
              </w:rPr>
            </w:pPr>
            <w:r w:rsidRPr="00F4190C">
              <w:rPr>
                <w:lang w:val="en-GB"/>
              </w:rPr>
              <w:t>The product was stored for 24 months at room temperature in the initial sealed containers.</w:t>
            </w:r>
          </w:p>
          <w:p w14:paraId="01DF7B27" w14:textId="77777777" w:rsidR="00CF5B30" w:rsidRPr="00F4190C" w:rsidRDefault="00CF5B30" w:rsidP="0017089E">
            <w:pPr>
              <w:widowControl w:val="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8"/>
              <w:gridCol w:w="1718"/>
              <w:gridCol w:w="1719"/>
            </w:tblGrid>
            <w:tr w:rsidR="00CF5B30" w:rsidRPr="00F4190C" w14:paraId="18FCBAE0" w14:textId="77777777" w:rsidTr="0017089E">
              <w:tc>
                <w:tcPr>
                  <w:tcW w:w="1718" w:type="dxa"/>
                  <w:tcBorders>
                    <w:top w:val="single" w:sz="4" w:space="0" w:color="auto"/>
                    <w:left w:val="single" w:sz="4" w:space="0" w:color="auto"/>
                    <w:bottom w:val="single" w:sz="4" w:space="0" w:color="auto"/>
                    <w:right w:val="single" w:sz="4" w:space="0" w:color="auto"/>
                  </w:tcBorders>
                </w:tcPr>
                <w:p w14:paraId="75842C8E" w14:textId="77777777" w:rsidR="00CF5B30" w:rsidRPr="00F4190C" w:rsidRDefault="00CF5B30" w:rsidP="0017089E">
                  <w:pPr>
                    <w:widowControl w:val="0"/>
                    <w:rPr>
                      <w:sz w:val="18"/>
                      <w:lang w:val="en-GB"/>
                    </w:rPr>
                  </w:pPr>
                  <w:r w:rsidRPr="00F4190C">
                    <w:rPr>
                      <w:sz w:val="18"/>
                      <w:lang w:val="en-GB"/>
                    </w:rPr>
                    <w:t>Parameter</w:t>
                  </w:r>
                </w:p>
              </w:tc>
              <w:tc>
                <w:tcPr>
                  <w:tcW w:w="1718" w:type="dxa"/>
                  <w:tcBorders>
                    <w:top w:val="single" w:sz="4" w:space="0" w:color="auto"/>
                    <w:left w:val="single" w:sz="4" w:space="0" w:color="auto"/>
                    <w:bottom w:val="single" w:sz="4" w:space="0" w:color="auto"/>
                    <w:right w:val="single" w:sz="4" w:space="0" w:color="auto"/>
                  </w:tcBorders>
                </w:tcPr>
                <w:p w14:paraId="6AAE35ED" w14:textId="77777777" w:rsidR="00CF5B30" w:rsidRPr="00F4190C" w:rsidRDefault="00CF5B30" w:rsidP="0017089E">
                  <w:pPr>
                    <w:widowControl w:val="0"/>
                    <w:rPr>
                      <w:sz w:val="18"/>
                      <w:lang w:val="en-GB"/>
                    </w:rPr>
                  </w:pPr>
                  <w:r w:rsidRPr="00F4190C">
                    <w:rPr>
                      <w:sz w:val="18"/>
                      <w:lang w:val="en-GB"/>
                    </w:rPr>
                    <w:t>Initial</w:t>
                  </w:r>
                </w:p>
              </w:tc>
              <w:tc>
                <w:tcPr>
                  <w:tcW w:w="1719" w:type="dxa"/>
                  <w:tcBorders>
                    <w:top w:val="single" w:sz="4" w:space="0" w:color="auto"/>
                    <w:left w:val="single" w:sz="4" w:space="0" w:color="auto"/>
                    <w:bottom w:val="single" w:sz="4" w:space="0" w:color="auto"/>
                    <w:right w:val="single" w:sz="4" w:space="0" w:color="auto"/>
                  </w:tcBorders>
                </w:tcPr>
                <w:p w14:paraId="3857BD0F" w14:textId="77777777" w:rsidR="00CF5B30" w:rsidRPr="00F4190C" w:rsidRDefault="00CF5B30" w:rsidP="0017089E">
                  <w:pPr>
                    <w:widowControl w:val="0"/>
                    <w:rPr>
                      <w:sz w:val="18"/>
                      <w:lang w:val="en-GB"/>
                    </w:rPr>
                  </w:pPr>
                  <w:r w:rsidRPr="00F4190C">
                    <w:rPr>
                      <w:sz w:val="18"/>
                      <w:lang w:val="en-GB"/>
                    </w:rPr>
                    <w:t>After 24 months at ambient temperature</w:t>
                  </w:r>
                </w:p>
              </w:tc>
            </w:tr>
            <w:tr w:rsidR="00CF5B30" w:rsidRPr="00F4190C" w14:paraId="06E76996" w14:textId="77777777" w:rsidTr="0017089E">
              <w:tc>
                <w:tcPr>
                  <w:tcW w:w="1718" w:type="dxa"/>
                  <w:tcBorders>
                    <w:top w:val="single" w:sz="4" w:space="0" w:color="auto"/>
                    <w:left w:val="single" w:sz="4" w:space="0" w:color="auto"/>
                    <w:bottom w:val="single" w:sz="4" w:space="0" w:color="auto"/>
                    <w:right w:val="single" w:sz="4" w:space="0" w:color="auto"/>
                  </w:tcBorders>
                </w:tcPr>
                <w:p w14:paraId="3299CF5C" w14:textId="77777777" w:rsidR="00CF5B30" w:rsidRPr="00F4190C" w:rsidRDefault="00CF5B30" w:rsidP="0017089E">
                  <w:pPr>
                    <w:widowControl w:val="0"/>
                    <w:rPr>
                      <w:sz w:val="18"/>
                      <w:lang w:val="en-GB"/>
                    </w:rPr>
                  </w:pPr>
                  <w:r w:rsidRPr="00F4190C">
                    <w:rPr>
                      <w:sz w:val="18"/>
                      <w:lang w:val="en-GB"/>
                    </w:rPr>
                    <w:t>IR3535 [g/kg]</w:t>
                  </w:r>
                </w:p>
              </w:tc>
              <w:tc>
                <w:tcPr>
                  <w:tcW w:w="1718" w:type="dxa"/>
                  <w:tcBorders>
                    <w:top w:val="single" w:sz="4" w:space="0" w:color="auto"/>
                    <w:left w:val="single" w:sz="4" w:space="0" w:color="auto"/>
                    <w:bottom w:val="single" w:sz="4" w:space="0" w:color="auto"/>
                    <w:right w:val="single" w:sz="4" w:space="0" w:color="auto"/>
                  </w:tcBorders>
                </w:tcPr>
                <w:p w14:paraId="51B4C7CD" w14:textId="77777777" w:rsidR="00CF5B30" w:rsidRPr="00F4190C" w:rsidRDefault="00CF5B30" w:rsidP="0017089E">
                  <w:pPr>
                    <w:widowControl w:val="0"/>
                    <w:rPr>
                      <w:sz w:val="18"/>
                      <w:lang w:val="en-GB"/>
                    </w:rPr>
                  </w:pPr>
                  <w:r w:rsidRPr="00F4190C">
                    <w:rPr>
                      <w:sz w:val="18"/>
                      <w:lang w:val="en-GB"/>
                    </w:rPr>
                    <w:t>170.9 ± 4.2</w:t>
                  </w:r>
                </w:p>
              </w:tc>
              <w:tc>
                <w:tcPr>
                  <w:tcW w:w="1719" w:type="dxa"/>
                  <w:tcBorders>
                    <w:top w:val="single" w:sz="4" w:space="0" w:color="auto"/>
                    <w:left w:val="single" w:sz="4" w:space="0" w:color="auto"/>
                    <w:bottom w:val="single" w:sz="4" w:space="0" w:color="auto"/>
                    <w:right w:val="single" w:sz="4" w:space="0" w:color="auto"/>
                  </w:tcBorders>
                </w:tcPr>
                <w:p w14:paraId="1F61D2F9" w14:textId="77777777" w:rsidR="00CF5B30" w:rsidRPr="00F4190C" w:rsidRDefault="00CF5B30" w:rsidP="0017089E">
                  <w:pPr>
                    <w:widowControl w:val="0"/>
                    <w:rPr>
                      <w:sz w:val="18"/>
                      <w:lang w:val="en-GB"/>
                    </w:rPr>
                  </w:pPr>
                  <w:r w:rsidRPr="00F4190C">
                    <w:rPr>
                      <w:sz w:val="18"/>
                      <w:lang w:val="en-GB"/>
                    </w:rPr>
                    <w:t>167.0 ± 1.6 (2.3 % loss)</w:t>
                  </w:r>
                </w:p>
              </w:tc>
            </w:tr>
            <w:tr w:rsidR="00CF5B30" w:rsidRPr="00F4190C" w14:paraId="7EC246B7" w14:textId="77777777" w:rsidTr="0017089E">
              <w:tc>
                <w:tcPr>
                  <w:tcW w:w="1718" w:type="dxa"/>
                  <w:tcBorders>
                    <w:top w:val="single" w:sz="4" w:space="0" w:color="auto"/>
                    <w:left w:val="single" w:sz="4" w:space="0" w:color="auto"/>
                    <w:bottom w:val="single" w:sz="4" w:space="0" w:color="auto"/>
                    <w:right w:val="single" w:sz="4" w:space="0" w:color="auto"/>
                  </w:tcBorders>
                </w:tcPr>
                <w:p w14:paraId="76CA4BC6" w14:textId="77777777" w:rsidR="00CF5B30" w:rsidRPr="00F4190C" w:rsidRDefault="00CF5B30" w:rsidP="0017089E">
                  <w:pPr>
                    <w:widowControl w:val="0"/>
                    <w:rPr>
                      <w:sz w:val="18"/>
                      <w:lang w:val="en-GB"/>
                    </w:rPr>
                  </w:pPr>
                  <w:r w:rsidRPr="00F4190C">
                    <w:rPr>
                      <w:sz w:val="18"/>
                      <w:lang w:val="en-GB"/>
                    </w:rPr>
                    <w:t>Appearance</w:t>
                  </w:r>
                </w:p>
              </w:tc>
              <w:tc>
                <w:tcPr>
                  <w:tcW w:w="1718" w:type="dxa"/>
                  <w:tcBorders>
                    <w:top w:val="single" w:sz="4" w:space="0" w:color="auto"/>
                    <w:left w:val="single" w:sz="4" w:space="0" w:color="auto"/>
                    <w:bottom w:val="single" w:sz="4" w:space="0" w:color="auto"/>
                    <w:right w:val="single" w:sz="4" w:space="0" w:color="auto"/>
                  </w:tcBorders>
                </w:tcPr>
                <w:p w14:paraId="49C9D22E" w14:textId="77777777" w:rsidR="00CF5B30" w:rsidRPr="00F4190C" w:rsidRDefault="00CF5B30" w:rsidP="0017089E">
                  <w:pPr>
                    <w:widowControl w:val="0"/>
                    <w:rPr>
                      <w:sz w:val="18"/>
                      <w:lang w:val="en-GB"/>
                    </w:rPr>
                  </w:pPr>
                  <w:r w:rsidRPr="00F4190C">
                    <w:rPr>
                      <w:sz w:val="18"/>
                      <w:lang w:val="en-GB"/>
                    </w:rPr>
                    <w:t>Colourless translucent liquid</w:t>
                  </w:r>
                </w:p>
              </w:tc>
              <w:tc>
                <w:tcPr>
                  <w:tcW w:w="1719" w:type="dxa"/>
                  <w:tcBorders>
                    <w:top w:val="single" w:sz="4" w:space="0" w:color="auto"/>
                    <w:left w:val="single" w:sz="4" w:space="0" w:color="auto"/>
                    <w:bottom w:val="single" w:sz="4" w:space="0" w:color="auto"/>
                    <w:right w:val="single" w:sz="4" w:space="0" w:color="auto"/>
                  </w:tcBorders>
                </w:tcPr>
                <w:p w14:paraId="5E91143D" w14:textId="77777777" w:rsidR="00CF5B30" w:rsidRPr="00F4190C" w:rsidRDefault="00CF5B30" w:rsidP="0017089E">
                  <w:pPr>
                    <w:widowControl w:val="0"/>
                    <w:rPr>
                      <w:sz w:val="18"/>
                      <w:lang w:val="en-GB"/>
                    </w:rPr>
                  </w:pPr>
                  <w:r w:rsidRPr="00F4190C">
                    <w:rPr>
                      <w:sz w:val="18"/>
                      <w:lang w:val="en-GB"/>
                    </w:rPr>
                    <w:t>Colourless translucent liquid</w:t>
                  </w:r>
                </w:p>
              </w:tc>
            </w:tr>
            <w:tr w:rsidR="00CF5B30" w:rsidRPr="00F4190C" w14:paraId="15587AB5" w14:textId="77777777" w:rsidTr="0017089E">
              <w:tc>
                <w:tcPr>
                  <w:tcW w:w="1718" w:type="dxa"/>
                  <w:tcBorders>
                    <w:top w:val="single" w:sz="4" w:space="0" w:color="auto"/>
                    <w:left w:val="single" w:sz="4" w:space="0" w:color="auto"/>
                    <w:bottom w:val="single" w:sz="4" w:space="0" w:color="auto"/>
                    <w:right w:val="single" w:sz="4" w:space="0" w:color="auto"/>
                  </w:tcBorders>
                </w:tcPr>
                <w:p w14:paraId="7E1FE385" w14:textId="77777777" w:rsidR="00CF5B30" w:rsidRPr="00F4190C" w:rsidRDefault="00CF5B30" w:rsidP="0017089E">
                  <w:pPr>
                    <w:widowControl w:val="0"/>
                    <w:rPr>
                      <w:sz w:val="18"/>
                      <w:lang w:val="en-GB"/>
                    </w:rPr>
                  </w:pPr>
                  <w:r w:rsidRPr="00F4190C">
                    <w:rPr>
                      <w:sz w:val="18"/>
                      <w:lang w:val="en-GB"/>
                    </w:rPr>
                    <w:t>Odour</w:t>
                  </w:r>
                </w:p>
              </w:tc>
              <w:tc>
                <w:tcPr>
                  <w:tcW w:w="1718" w:type="dxa"/>
                  <w:tcBorders>
                    <w:top w:val="single" w:sz="4" w:space="0" w:color="auto"/>
                    <w:left w:val="single" w:sz="4" w:space="0" w:color="auto"/>
                    <w:bottom w:val="single" w:sz="4" w:space="0" w:color="auto"/>
                    <w:right w:val="single" w:sz="4" w:space="0" w:color="auto"/>
                  </w:tcBorders>
                </w:tcPr>
                <w:p w14:paraId="28686E10" w14:textId="77777777" w:rsidR="00CF5B30" w:rsidRPr="00F4190C" w:rsidRDefault="00CF5B30" w:rsidP="0017089E">
                  <w:pPr>
                    <w:widowControl w:val="0"/>
                    <w:rPr>
                      <w:sz w:val="18"/>
                      <w:lang w:val="en-GB"/>
                    </w:rPr>
                  </w:pPr>
                  <w:r w:rsidRPr="00F4190C">
                    <w:rPr>
                      <w:sz w:val="18"/>
                      <w:lang w:val="en-GB"/>
                    </w:rPr>
                    <w:t>Characteristic</w:t>
                  </w:r>
                </w:p>
              </w:tc>
              <w:tc>
                <w:tcPr>
                  <w:tcW w:w="1719" w:type="dxa"/>
                  <w:tcBorders>
                    <w:top w:val="single" w:sz="4" w:space="0" w:color="auto"/>
                    <w:left w:val="single" w:sz="4" w:space="0" w:color="auto"/>
                    <w:bottom w:val="single" w:sz="4" w:space="0" w:color="auto"/>
                    <w:right w:val="single" w:sz="4" w:space="0" w:color="auto"/>
                  </w:tcBorders>
                </w:tcPr>
                <w:p w14:paraId="49532252" w14:textId="77777777" w:rsidR="00CF5B30" w:rsidRPr="00F4190C" w:rsidRDefault="00CF5B30" w:rsidP="0017089E">
                  <w:pPr>
                    <w:widowControl w:val="0"/>
                    <w:rPr>
                      <w:sz w:val="18"/>
                      <w:lang w:val="en-GB"/>
                    </w:rPr>
                  </w:pPr>
                  <w:r w:rsidRPr="00F4190C">
                    <w:rPr>
                      <w:sz w:val="18"/>
                      <w:lang w:val="en-GB"/>
                    </w:rPr>
                    <w:t>Characteristic</w:t>
                  </w:r>
                </w:p>
              </w:tc>
            </w:tr>
            <w:tr w:rsidR="00CF5B30" w:rsidRPr="00F4190C" w14:paraId="4243967E" w14:textId="77777777" w:rsidTr="0017089E">
              <w:tc>
                <w:tcPr>
                  <w:tcW w:w="1718" w:type="dxa"/>
                  <w:tcBorders>
                    <w:top w:val="single" w:sz="4" w:space="0" w:color="auto"/>
                    <w:left w:val="single" w:sz="4" w:space="0" w:color="auto"/>
                    <w:bottom w:val="single" w:sz="4" w:space="0" w:color="auto"/>
                    <w:right w:val="single" w:sz="4" w:space="0" w:color="auto"/>
                  </w:tcBorders>
                </w:tcPr>
                <w:p w14:paraId="7E684033" w14:textId="77777777" w:rsidR="00CF5B30" w:rsidRPr="00F4190C" w:rsidRDefault="00CF5B30" w:rsidP="0017089E">
                  <w:pPr>
                    <w:widowControl w:val="0"/>
                    <w:rPr>
                      <w:sz w:val="18"/>
                      <w:lang w:val="en-GB"/>
                    </w:rPr>
                  </w:pPr>
                  <w:r w:rsidRPr="00F4190C">
                    <w:rPr>
                      <w:sz w:val="18"/>
                      <w:lang w:val="en-GB"/>
                    </w:rPr>
                    <w:t>Weight change</w:t>
                  </w:r>
                </w:p>
              </w:tc>
              <w:tc>
                <w:tcPr>
                  <w:tcW w:w="1718" w:type="dxa"/>
                  <w:tcBorders>
                    <w:top w:val="single" w:sz="4" w:space="0" w:color="auto"/>
                    <w:left w:val="single" w:sz="4" w:space="0" w:color="auto"/>
                    <w:bottom w:val="single" w:sz="4" w:space="0" w:color="auto"/>
                    <w:right w:val="single" w:sz="4" w:space="0" w:color="auto"/>
                  </w:tcBorders>
                </w:tcPr>
                <w:p w14:paraId="0073EB8D" w14:textId="77777777" w:rsidR="00CF5B30" w:rsidRPr="00F4190C" w:rsidRDefault="00CF5B30" w:rsidP="0017089E">
                  <w:pPr>
                    <w:widowControl w:val="0"/>
                    <w:rPr>
                      <w:sz w:val="18"/>
                      <w:lang w:val="en-GB"/>
                    </w:rPr>
                  </w:pPr>
                  <w:r w:rsidRPr="00F4190C">
                    <w:rPr>
                      <w:sz w:val="18"/>
                      <w:lang w:val="en-GB"/>
                    </w:rPr>
                    <w:t>-</w:t>
                  </w:r>
                </w:p>
              </w:tc>
              <w:tc>
                <w:tcPr>
                  <w:tcW w:w="1719" w:type="dxa"/>
                  <w:tcBorders>
                    <w:top w:val="single" w:sz="4" w:space="0" w:color="auto"/>
                    <w:left w:val="single" w:sz="4" w:space="0" w:color="auto"/>
                    <w:bottom w:val="single" w:sz="4" w:space="0" w:color="auto"/>
                    <w:right w:val="single" w:sz="4" w:space="0" w:color="auto"/>
                  </w:tcBorders>
                </w:tcPr>
                <w:p w14:paraId="7A203FFC" w14:textId="77777777" w:rsidR="00CF5B30" w:rsidRPr="00F4190C" w:rsidRDefault="00CF5B30" w:rsidP="0017089E">
                  <w:pPr>
                    <w:widowControl w:val="0"/>
                    <w:rPr>
                      <w:sz w:val="18"/>
                      <w:lang w:val="en-GB"/>
                    </w:rPr>
                  </w:pPr>
                  <w:r w:rsidRPr="00F4190C">
                    <w:rPr>
                      <w:sz w:val="18"/>
                      <w:lang w:val="en-GB"/>
                    </w:rPr>
                    <w:t>0.3 – 0.4 %</w:t>
                  </w:r>
                </w:p>
              </w:tc>
            </w:tr>
            <w:tr w:rsidR="00CF5B30" w:rsidRPr="00F4190C" w14:paraId="0738619B" w14:textId="77777777" w:rsidTr="0017089E">
              <w:tc>
                <w:tcPr>
                  <w:tcW w:w="1718" w:type="dxa"/>
                  <w:tcBorders>
                    <w:top w:val="single" w:sz="4" w:space="0" w:color="auto"/>
                    <w:left w:val="single" w:sz="4" w:space="0" w:color="auto"/>
                    <w:bottom w:val="single" w:sz="4" w:space="0" w:color="auto"/>
                    <w:right w:val="single" w:sz="4" w:space="0" w:color="auto"/>
                  </w:tcBorders>
                </w:tcPr>
                <w:p w14:paraId="35F12D07" w14:textId="77777777" w:rsidR="00CF5B30" w:rsidRPr="00F4190C" w:rsidRDefault="00CF5B30" w:rsidP="0017089E">
                  <w:pPr>
                    <w:widowControl w:val="0"/>
                    <w:rPr>
                      <w:sz w:val="18"/>
                      <w:lang w:val="en-GB"/>
                    </w:rPr>
                  </w:pPr>
                  <w:r w:rsidRPr="00F4190C">
                    <w:rPr>
                      <w:sz w:val="18"/>
                      <w:lang w:val="en-GB"/>
                    </w:rPr>
                    <w:t>pH, neat</w:t>
                  </w:r>
                </w:p>
              </w:tc>
              <w:tc>
                <w:tcPr>
                  <w:tcW w:w="1718" w:type="dxa"/>
                  <w:tcBorders>
                    <w:top w:val="single" w:sz="4" w:space="0" w:color="auto"/>
                    <w:left w:val="single" w:sz="4" w:space="0" w:color="auto"/>
                    <w:bottom w:val="single" w:sz="4" w:space="0" w:color="auto"/>
                    <w:right w:val="single" w:sz="4" w:space="0" w:color="auto"/>
                  </w:tcBorders>
                </w:tcPr>
                <w:p w14:paraId="00592370" w14:textId="77777777" w:rsidR="00CF5B30" w:rsidRPr="00F4190C" w:rsidRDefault="00CF5B30" w:rsidP="0017089E">
                  <w:pPr>
                    <w:widowControl w:val="0"/>
                    <w:rPr>
                      <w:sz w:val="18"/>
                      <w:lang w:val="en-GB"/>
                    </w:rPr>
                  </w:pPr>
                  <w:r w:rsidRPr="00F4190C">
                    <w:rPr>
                      <w:sz w:val="18"/>
                      <w:lang w:val="en-GB"/>
                    </w:rPr>
                    <w:t>6.9</w:t>
                  </w:r>
                </w:p>
              </w:tc>
              <w:tc>
                <w:tcPr>
                  <w:tcW w:w="1719" w:type="dxa"/>
                  <w:tcBorders>
                    <w:top w:val="single" w:sz="4" w:space="0" w:color="auto"/>
                    <w:left w:val="single" w:sz="4" w:space="0" w:color="auto"/>
                    <w:bottom w:val="single" w:sz="4" w:space="0" w:color="auto"/>
                    <w:right w:val="single" w:sz="4" w:space="0" w:color="auto"/>
                  </w:tcBorders>
                </w:tcPr>
                <w:p w14:paraId="76B13482" w14:textId="77777777" w:rsidR="00CF5B30" w:rsidRPr="00F4190C" w:rsidRDefault="00CF5B30" w:rsidP="0017089E">
                  <w:pPr>
                    <w:widowControl w:val="0"/>
                    <w:rPr>
                      <w:sz w:val="18"/>
                      <w:lang w:val="en-GB"/>
                    </w:rPr>
                  </w:pPr>
                  <w:r w:rsidRPr="00F4190C">
                    <w:rPr>
                      <w:sz w:val="18"/>
                      <w:lang w:val="en-GB"/>
                    </w:rPr>
                    <w:t>7.2</w:t>
                  </w:r>
                </w:p>
              </w:tc>
            </w:tr>
            <w:tr w:rsidR="00CF5B30" w:rsidRPr="00F4190C" w14:paraId="61F40635" w14:textId="77777777" w:rsidTr="0017089E">
              <w:tc>
                <w:tcPr>
                  <w:tcW w:w="1718" w:type="dxa"/>
                  <w:tcBorders>
                    <w:top w:val="single" w:sz="4" w:space="0" w:color="auto"/>
                    <w:left w:val="single" w:sz="4" w:space="0" w:color="auto"/>
                    <w:bottom w:val="single" w:sz="4" w:space="0" w:color="auto"/>
                    <w:right w:val="single" w:sz="4" w:space="0" w:color="auto"/>
                  </w:tcBorders>
                </w:tcPr>
                <w:p w14:paraId="19053B45" w14:textId="77777777" w:rsidR="00CF5B30" w:rsidRPr="00F4190C" w:rsidRDefault="00CF5B30" w:rsidP="0017089E">
                  <w:pPr>
                    <w:widowControl w:val="0"/>
                    <w:rPr>
                      <w:sz w:val="18"/>
                      <w:lang w:val="en-GB"/>
                    </w:rPr>
                  </w:pPr>
                  <w:r w:rsidRPr="00F4190C">
                    <w:rPr>
                      <w:sz w:val="18"/>
                      <w:lang w:val="en-GB"/>
                    </w:rPr>
                    <w:t>Free acidity</w:t>
                  </w:r>
                </w:p>
              </w:tc>
              <w:tc>
                <w:tcPr>
                  <w:tcW w:w="1718" w:type="dxa"/>
                  <w:tcBorders>
                    <w:top w:val="single" w:sz="4" w:space="0" w:color="auto"/>
                    <w:left w:val="single" w:sz="4" w:space="0" w:color="auto"/>
                    <w:bottom w:val="single" w:sz="4" w:space="0" w:color="auto"/>
                    <w:right w:val="single" w:sz="4" w:space="0" w:color="auto"/>
                  </w:tcBorders>
                </w:tcPr>
                <w:p w14:paraId="78BF963D" w14:textId="77777777" w:rsidR="00CF5B30" w:rsidRPr="00F4190C" w:rsidRDefault="00CF5B30" w:rsidP="0017089E">
                  <w:pPr>
                    <w:widowControl w:val="0"/>
                    <w:rPr>
                      <w:sz w:val="18"/>
                      <w:vertAlign w:val="subscript"/>
                      <w:lang w:val="en-GB"/>
                    </w:rPr>
                  </w:pPr>
                  <w:r w:rsidRPr="00F4190C">
                    <w:rPr>
                      <w:sz w:val="18"/>
                      <w:lang w:val="en-GB"/>
                    </w:rPr>
                    <w:t>0.003 % w/w H</w:t>
                  </w:r>
                  <w:r w:rsidRPr="00F4190C">
                    <w:rPr>
                      <w:sz w:val="18"/>
                      <w:vertAlign w:val="subscript"/>
                      <w:lang w:val="en-GB"/>
                    </w:rPr>
                    <w:t>2</w:t>
                  </w:r>
                  <w:r w:rsidRPr="00F4190C">
                    <w:rPr>
                      <w:sz w:val="18"/>
                      <w:lang w:val="en-GB"/>
                    </w:rPr>
                    <w:t>SO</w:t>
                  </w:r>
                  <w:r w:rsidRPr="00F4190C">
                    <w:rPr>
                      <w:sz w:val="18"/>
                      <w:vertAlign w:val="subscript"/>
                      <w:lang w:val="en-GB"/>
                    </w:rPr>
                    <w:t>4</w:t>
                  </w:r>
                </w:p>
              </w:tc>
              <w:tc>
                <w:tcPr>
                  <w:tcW w:w="1719" w:type="dxa"/>
                  <w:tcBorders>
                    <w:top w:val="single" w:sz="4" w:space="0" w:color="auto"/>
                    <w:left w:val="single" w:sz="4" w:space="0" w:color="auto"/>
                    <w:bottom w:val="single" w:sz="4" w:space="0" w:color="auto"/>
                    <w:right w:val="single" w:sz="4" w:space="0" w:color="auto"/>
                  </w:tcBorders>
                </w:tcPr>
                <w:p w14:paraId="68F389A2" w14:textId="77777777" w:rsidR="00CF5B30" w:rsidRPr="00F4190C" w:rsidRDefault="00CF5B30" w:rsidP="0017089E">
                  <w:pPr>
                    <w:widowControl w:val="0"/>
                    <w:rPr>
                      <w:sz w:val="18"/>
                      <w:lang w:val="en-GB"/>
                    </w:rPr>
                  </w:pPr>
                  <w:r w:rsidRPr="00F4190C">
                    <w:rPr>
                      <w:sz w:val="18"/>
                      <w:lang w:val="en-GB"/>
                    </w:rPr>
                    <w:t>0.003 % w/w H</w:t>
                  </w:r>
                  <w:r w:rsidRPr="00F4190C">
                    <w:rPr>
                      <w:sz w:val="18"/>
                      <w:vertAlign w:val="subscript"/>
                      <w:lang w:val="en-GB"/>
                    </w:rPr>
                    <w:t>2</w:t>
                  </w:r>
                  <w:r w:rsidRPr="00F4190C">
                    <w:rPr>
                      <w:sz w:val="18"/>
                      <w:lang w:val="en-GB"/>
                    </w:rPr>
                    <w:t>SO</w:t>
                  </w:r>
                  <w:r w:rsidRPr="00F4190C">
                    <w:rPr>
                      <w:sz w:val="18"/>
                      <w:vertAlign w:val="subscript"/>
                      <w:lang w:val="en-GB"/>
                    </w:rPr>
                    <w:t>4</w:t>
                  </w:r>
                </w:p>
              </w:tc>
            </w:tr>
            <w:tr w:rsidR="00CF5B30" w:rsidRPr="00F4190C" w14:paraId="1D2A2959" w14:textId="77777777" w:rsidTr="0017089E">
              <w:tc>
                <w:tcPr>
                  <w:tcW w:w="1718" w:type="dxa"/>
                  <w:tcBorders>
                    <w:top w:val="single" w:sz="4" w:space="0" w:color="auto"/>
                    <w:left w:val="single" w:sz="4" w:space="0" w:color="auto"/>
                    <w:bottom w:val="single" w:sz="4" w:space="0" w:color="auto"/>
                    <w:right w:val="single" w:sz="4" w:space="0" w:color="auto"/>
                  </w:tcBorders>
                </w:tcPr>
                <w:p w14:paraId="699F10D8" w14:textId="77777777" w:rsidR="00CF5B30" w:rsidRPr="00F4190C" w:rsidRDefault="00CF5B30" w:rsidP="0017089E">
                  <w:pPr>
                    <w:widowControl w:val="0"/>
                    <w:rPr>
                      <w:sz w:val="18"/>
                      <w:lang w:val="en-GB"/>
                    </w:rPr>
                  </w:pPr>
                  <w:r w:rsidRPr="00F4190C">
                    <w:rPr>
                      <w:sz w:val="18"/>
                      <w:lang w:val="en-GB"/>
                    </w:rPr>
                    <w:t xml:space="preserve">Kinematic viscosity at 20 </w:t>
                  </w:r>
                  <w:r w:rsidRPr="00F4190C">
                    <w:rPr>
                      <w:rFonts w:cs="Arial"/>
                      <w:color w:val="000000"/>
                      <w:sz w:val="18"/>
                      <w:szCs w:val="18"/>
                      <w:lang w:val="en-GB" w:eastAsia="en-GB"/>
                    </w:rPr>
                    <w:t>°C</w:t>
                  </w:r>
                  <w:r w:rsidRPr="00F4190C">
                    <w:rPr>
                      <w:sz w:val="18"/>
                      <w:lang w:val="en-GB"/>
                    </w:rPr>
                    <w:t xml:space="preserve"> </w:t>
                  </w:r>
                </w:p>
              </w:tc>
              <w:tc>
                <w:tcPr>
                  <w:tcW w:w="1718" w:type="dxa"/>
                  <w:tcBorders>
                    <w:top w:val="single" w:sz="4" w:space="0" w:color="auto"/>
                    <w:left w:val="single" w:sz="4" w:space="0" w:color="auto"/>
                    <w:bottom w:val="single" w:sz="4" w:space="0" w:color="auto"/>
                    <w:right w:val="single" w:sz="4" w:space="0" w:color="auto"/>
                  </w:tcBorders>
                </w:tcPr>
                <w:p w14:paraId="16561666" w14:textId="77777777" w:rsidR="00CF5B30" w:rsidRPr="00F4190C" w:rsidRDefault="00CF5B30" w:rsidP="0017089E">
                  <w:pPr>
                    <w:widowControl w:val="0"/>
                    <w:rPr>
                      <w:sz w:val="18"/>
                      <w:lang w:val="en-GB"/>
                    </w:rPr>
                  </w:pPr>
                  <w:r w:rsidRPr="00F4190C">
                    <w:rPr>
                      <w:sz w:val="18"/>
                      <w:lang w:val="en-GB"/>
                    </w:rPr>
                    <w:t>5.41 ±0.01 mm</w:t>
                  </w:r>
                  <w:r w:rsidRPr="00F4190C">
                    <w:rPr>
                      <w:sz w:val="18"/>
                      <w:vertAlign w:val="superscript"/>
                      <w:lang w:val="en-GB"/>
                    </w:rPr>
                    <w:t>2</w:t>
                  </w:r>
                  <w:r w:rsidRPr="00F4190C">
                    <w:rPr>
                      <w:sz w:val="18"/>
                      <w:lang w:val="en-GB"/>
                    </w:rPr>
                    <w:t>/s</w:t>
                  </w:r>
                </w:p>
              </w:tc>
              <w:tc>
                <w:tcPr>
                  <w:tcW w:w="1719" w:type="dxa"/>
                  <w:tcBorders>
                    <w:top w:val="single" w:sz="4" w:space="0" w:color="auto"/>
                    <w:left w:val="single" w:sz="4" w:space="0" w:color="auto"/>
                    <w:bottom w:val="single" w:sz="4" w:space="0" w:color="auto"/>
                    <w:right w:val="single" w:sz="4" w:space="0" w:color="auto"/>
                  </w:tcBorders>
                </w:tcPr>
                <w:p w14:paraId="7FA5F80E" w14:textId="77777777" w:rsidR="00CF5B30" w:rsidRPr="00F4190C" w:rsidRDefault="00CF5B30" w:rsidP="0017089E">
                  <w:pPr>
                    <w:widowControl w:val="0"/>
                    <w:rPr>
                      <w:sz w:val="18"/>
                      <w:lang w:val="en-GB"/>
                    </w:rPr>
                  </w:pPr>
                  <w:r w:rsidRPr="00F4190C">
                    <w:rPr>
                      <w:sz w:val="18"/>
                      <w:lang w:val="en-GB"/>
                    </w:rPr>
                    <w:t>5.75 ±0.00 mm</w:t>
                  </w:r>
                  <w:r w:rsidRPr="00F4190C">
                    <w:rPr>
                      <w:sz w:val="18"/>
                      <w:vertAlign w:val="superscript"/>
                      <w:lang w:val="en-GB"/>
                    </w:rPr>
                    <w:t>2</w:t>
                  </w:r>
                  <w:r w:rsidRPr="00F4190C">
                    <w:rPr>
                      <w:sz w:val="18"/>
                      <w:lang w:val="en-GB"/>
                    </w:rPr>
                    <w:t>/s</w:t>
                  </w:r>
                </w:p>
              </w:tc>
            </w:tr>
            <w:tr w:rsidR="00CF5B30" w:rsidRPr="00F4190C" w14:paraId="6C8E7546" w14:textId="77777777" w:rsidTr="0017089E">
              <w:tc>
                <w:tcPr>
                  <w:tcW w:w="1718" w:type="dxa"/>
                  <w:tcBorders>
                    <w:top w:val="single" w:sz="4" w:space="0" w:color="auto"/>
                    <w:left w:val="single" w:sz="4" w:space="0" w:color="auto"/>
                    <w:bottom w:val="single" w:sz="4" w:space="0" w:color="auto"/>
                    <w:right w:val="single" w:sz="4" w:space="0" w:color="auto"/>
                  </w:tcBorders>
                </w:tcPr>
                <w:p w14:paraId="75810356" w14:textId="77777777" w:rsidR="00CF5B30" w:rsidRPr="00F4190C" w:rsidRDefault="00CF5B30" w:rsidP="0017089E">
                  <w:pPr>
                    <w:widowControl w:val="0"/>
                    <w:rPr>
                      <w:sz w:val="18"/>
                      <w:lang w:val="en-GB"/>
                    </w:rPr>
                  </w:pPr>
                  <w:r w:rsidRPr="00F4190C">
                    <w:rPr>
                      <w:sz w:val="18"/>
                      <w:lang w:val="en-GB"/>
                    </w:rPr>
                    <w:t xml:space="preserve">Kinematic viscosity at 40 </w:t>
                  </w:r>
                  <w:r w:rsidRPr="00F4190C">
                    <w:rPr>
                      <w:rFonts w:cs="Arial"/>
                      <w:color w:val="000000"/>
                      <w:sz w:val="18"/>
                      <w:szCs w:val="18"/>
                      <w:lang w:val="en-GB" w:eastAsia="en-GB"/>
                    </w:rPr>
                    <w:t>°C</w:t>
                  </w:r>
                </w:p>
              </w:tc>
              <w:tc>
                <w:tcPr>
                  <w:tcW w:w="1718" w:type="dxa"/>
                  <w:tcBorders>
                    <w:top w:val="single" w:sz="4" w:space="0" w:color="auto"/>
                    <w:left w:val="single" w:sz="4" w:space="0" w:color="auto"/>
                    <w:bottom w:val="single" w:sz="4" w:space="0" w:color="auto"/>
                    <w:right w:val="single" w:sz="4" w:space="0" w:color="auto"/>
                  </w:tcBorders>
                </w:tcPr>
                <w:p w14:paraId="7169E96F" w14:textId="77777777" w:rsidR="00CF5B30" w:rsidRPr="00F4190C" w:rsidRDefault="00CF5B30" w:rsidP="0017089E">
                  <w:pPr>
                    <w:widowControl w:val="0"/>
                    <w:rPr>
                      <w:sz w:val="18"/>
                      <w:lang w:val="en-GB"/>
                    </w:rPr>
                  </w:pPr>
                  <w:r w:rsidRPr="00F4190C">
                    <w:rPr>
                      <w:sz w:val="18"/>
                      <w:lang w:val="en-GB"/>
                    </w:rPr>
                    <w:t>3.06 ±0.00 mm</w:t>
                  </w:r>
                  <w:r w:rsidRPr="00F4190C">
                    <w:rPr>
                      <w:sz w:val="18"/>
                      <w:vertAlign w:val="superscript"/>
                      <w:lang w:val="en-GB"/>
                    </w:rPr>
                    <w:t>2</w:t>
                  </w:r>
                  <w:r w:rsidRPr="00F4190C">
                    <w:rPr>
                      <w:sz w:val="18"/>
                      <w:lang w:val="en-GB"/>
                    </w:rPr>
                    <w:t>/s</w:t>
                  </w:r>
                </w:p>
              </w:tc>
              <w:tc>
                <w:tcPr>
                  <w:tcW w:w="1719" w:type="dxa"/>
                  <w:tcBorders>
                    <w:top w:val="single" w:sz="4" w:space="0" w:color="auto"/>
                    <w:left w:val="single" w:sz="4" w:space="0" w:color="auto"/>
                    <w:bottom w:val="single" w:sz="4" w:space="0" w:color="auto"/>
                    <w:right w:val="single" w:sz="4" w:space="0" w:color="auto"/>
                  </w:tcBorders>
                </w:tcPr>
                <w:p w14:paraId="072D3672" w14:textId="77777777" w:rsidR="00CF5B30" w:rsidRPr="00F4190C" w:rsidRDefault="00CF5B30" w:rsidP="0017089E">
                  <w:pPr>
                    <w:widowControl w:val="0"/>
                    <w:rPr>
                      <w:sz w:val="18"/>
                      <w:lang w:val="en-GB"/>
                    </w:rPr>
                  </w:pPr>
                  <w:r w:rsidRPr="00F4190C">
                    <w:rPr>
                      <w:sz w:val="18"/>
                      <w:lang w:val="en-GB"/>
                    </w:rPr>
                    <w:t>3.11 ±0.00 mm</w:t>
                  </w:r>
                  <w:r w:rsidRPr="00F4190C">
                    <w:rPr>
                      <w:sz w:val="18"/>
                      <w:vertAlign w:val="superscript"/>
                      <w:lang w:val="en-GB"/>
                    </w:rPr>
                    <w:t>2</w:t>
                  </w:r>
                  <w:r w:rsidRPr="00F4190C">
                    <w:rPr>
                      <w:sz w:val="18"/>
                      <w:lang w:val="en-GB"/>
                    </w:rPr>
                    <w:t>/s</w:t>
                  </w:r>
                </w:p>
              </w:tc>
            </w:tr>
            <w:tr w:rsidR="00CF5B30" w:rsidRPr="00F4190C" w14:paraId="0FAA6578" w14:textId="77777777" w:rsidTr="0017089E">
              <w:tc>
                <w:tcPr>
                  <w:tcW w:w="1718" w:type="dxa"/>
                  <w:tcBorders>
                    <w:top w:val="single" w:sz="4" w:space="0" w:color="auto"/>
                    <w:left w:val="single" w:sz="4" w:space="0" w:color="auto"/>
                    <w:bottom w:val="single" w:sz="4" w:space="0" w:color="auto"/>
                    <w:right w:val="single" w:sz="4" w:space="0" w:color="auto"/>
                  </w:tcBorders>
                </w:tcPr>
                <w:p w14:paraId="3035F1AC" w14:textId="77777777" w:rsidR="00CF5B30" w:rsidRPr="00F4190C" w:rsidRDefault="00CF5B30" w:rsidP="0017089E">
                  <w:pPr>
                    <w:widowControl w:val="0"/>
                    <w:rPr>
                      <w:sz w:val="18"/>
                      <w:lang w:val="en-GB"/>
                    </w:rPr>
                  </w:pPr>
                  <w:r w:rsidRPr="00F4190C">
                    <w:rPr>
                      <w:sz w:val="18"/>
                      <w:lang w:val="en-GB"/>
                    </w:rPr>
                    <w:t xml:space="preserve">Surface tension </w:t>
                  </w:r>
                  <w:r w:rsidRPr="00F4190C">
                    <w:rPr>
                      <w:sz w:val="18"/>
                      <w:lang w:val="en-GB"/>
                    </w:rPr>
                    <w:lastRenderedPageBreak/>
                    <w:t xml:space="preserve">at 20 </w:t>
                  </w:r>
                  <w:r w:rsidRPr="00F4190C">
                    <w:rPr>
                      <w:rFonts w:cs="Arial"/>
                      <w:color w:val="000000"/>
                      <w:sz w:val="18"/>
                      <w:szCs w:val="18"/>
                      <w:lang w:val="en-GB" w:eastAsia="en-GB"/>
                    </w:rPr>
                    <w:t>°C</w:t>
                  </w:r>
                </w:p>
              </w:tc>
              <w:tc>
                <w:tcPr>
                  <w:tcW w:w="1718" w:type="dxa"/>
                  <w:tcBorders>
                    <w:top w:val="single" w:sz="4" w:space="0" w:color="auto"/>
                    <w:left w:val="single" w:sz="4" w:space="0" w:color="auto"/>
                    <w:bottom w:val="single" w:sz="4" w:space="0" w:color="auto"/>
                    <w:right w:val="single" w:sz="4" w:space="0" w:color="auto"/>
                  </w:tcBorders>
                </w:tcPr>
                <w:p w14:paraId="2085150D" w14:textId="77777777" w:rsidR="00CF5B30" w:rsidRPr="00F4190C" w:rsidRDefault="00CF5B30" w:rsidP="0017089E">
                  <w:pPr>
                    <w:widowControl w:val="0"/>
                    <w:rPr>
                      <w:sz w:val="18"/>
                      <w:lang w:val="en-GB"/>
                    </w:rPr>
                  </w:pPr>
                  <w:r w:rsidRPr="00F4190C">
                    <w:rPr>
                      <w:sz w:val="18"/>
                      <w:lang w:val="en-GB"/>
                    </w:rPr>
                    <w:lastRenderedPageBreak/>
                    <w:t xml:space="preserve">27.6 </w:t>
                  </w:r>
                  <w:proofErr w:type="spellStart"/>
                  <w:r w:rsidRPr="00F4190C">
                    <w:rPr>
                      <w:sz w:val="18"/>
                      <w:lang w:val="en-GB"/>
                    </w:rPr>
                    <w:t>mN</w:t>
                  </w:r>
                  <w:proofErr w:type="spellEnd"/>
                  <w:r w:rsidRPr="00F4190C">
                    <w:rPr>
                      <w:sz w:val="18"/>
                      <w:lang w:val="en-GB"/>
                    </w:rPr>
                    <w:t>/m</w:t>
                  </w:r>
                </w:p>
              </w:tc>
              <w:tc>
                <w:tcPr>
                  <w:tcW w:w="1719" w:type="dxa"/>
                  <w:tcBorders>
                    <w:top w:val="single" w:sz="4" w:space="0" w:color="auto"/>
                    <w:left w:val="single" w:sz="4" w:space="0" w:color="auto"/>
                    <w:bottom w:val="single" w:sz="4" w:space="0" w:color="auto"/>
                    <w:right w:val="single" w:sz="4" w:space="0" w:color="auto"/>
                  </w:tcBorders>
                </w:tcPr>
                <w:p w14:paraId="2C8544BA" w14:textId="77777777" w:rsidR="00CF5B30" w:rsidRPr="00F4190C" w:rsidRDefault="00CF5B30" w:rsidP="0017089E">
                  <w:pPr>
                    <w:widowControl w:val="0"/>
                    <w:rPr>
                      <w:sz w:val="18"/>
                      <w:lang w:val="en-GB"/>
                    </w:rPr>
                  </w:pPr>
                  <w:r w:rsidRPr="00F4190C">
                    <w:rPr>
                      <w:sz w:val="18"/>
                      <w:lang w:val="en-GB"/>
                    </w:rPr>
                    <w:t xml:space="preserve">27.6 </w:t>
                  </w:r>
                  <w:proofErr w:type="spellStart"/>
                  <w:r w:rsidRPr="00F4190C">
                    <w:rPr>
                      <w:sz w:val="18"/>
                      <w:lang w:val="en-GB"/>
                    </w:rPr>
                    <w:t>mN</w:t>
                  </w:r>
                  <w:proofErr w:type="spellEnd"/>
                  <w:r w:rsidRPr="00F4190C">
                    <w:rPr>
                      <w:sz w:val="18"/>
                      <w:lang w:val="en-GB"/>
                    </w:rPr>
                    <w:t>/m</w:t>
                  </w:r>
                </w:p>
              </w:tc>
            </w:tr>
            <w:tr w:rsidR="00CF5B30" w:rsidRPr="00F4190C" w14:paraId="15DF4B10" w14:textId="77777777" w:rsidTr="00072B8D">
              <w:trPr>
                <w:trHeight w:val="767"/>
              </w:trPr>
              <w:tc>
                <w:tcPr>
                  <w:tcW w:w="1718" w:type="dxa"/>
                  <w:tcBorders>
                    <w:top w:val="single" w:sz="4" w:space="0" w:color="auto"/>
                    <w:left w:val="single" w:sz="4" w:space="0" w:color="auto"/>
                    <w:bottom w:val="single" w:sz="4" w:space="0" w:color="auto"/>
                    <w:right w:val="single" w:sz="4" w:space="0" w:color="auto"/>
                  </w:tcBorders>
                </w:tcPr>
                <w:p w14:paraId="17037487" w14:textId="77777777" w:rsidR="00CF5B30" w:rsidRPr="00F4190C" w:rsidRDefault="00CF5B30" w:rsidP="0017089E">
                  <w:pPr>
                    <w:widowControl w:val="0"/>
                    <w:rPr>
                      <w:sz w:val="18"/>
                      <w:lang w:val="en-GB"/>
                    </w:rPr>
                  </w:pPr>
                  <w:r w:rsidRPr="00F4190C">
                    <w:rPr>
                      <w:sz w:val="18"/>
                      <w:lang w:val="en-GB"/>
                    </w:rPr>
                    <w:t>Discharge rate</w:t>
                  </w:r>
                </w:p>
              </w:tc>
              <w:tc>
                <w:tcPr>
                  <w:tcW w:w="1718" w:type="dxa"/>
                  <w:tcBorders>
                    <w:top w:val="single" w:sz="4" w:space="0" w:color="auto"/>
                    <w:left w:val="single" w:sz="4" w:space="0" w:color="auto"/>
                    <w:bottom w:val="single" w:sz="4" w:space="0" w:color="auto"/>
                    <w:right w:val="single" w:sz="4" w:space="0" w:color="auto"/>
                  </w:tcBorders>
                </w:tcPr>
                <w:p w14:paraId="7A9A20E7" w14:textId="77777777" w:rsidR="00CF5B30" w:rsidRPr="00F4190C" w:rsidRDefault="00CF5B30" w:rsidP="0017089E">
                  <w:pPr>
                    <w:widowControl w:val="0"/>
                    <w:rPr>
                      <w:sz w:val="18"/>
                      <w:lang w:val="en-GB"/>
                    </w:rPr>
                  </w:pPr>
                  <w:r w:rsidRPr="00F4190C">
                    <w:rPr>
                      <w:sz w:val="18"/>
                      <w:lang w:val="en-GB"/>
                    </w:rPr>
                    <w:t>U1: 0.16g ± 0.01 g/stroke (N=25)</w:t>
                  </w:r>
                </w:p>
                <w:p w14:paraId="05ED3129" w14:textId="77777777" w:rsidR="00CF5B30" w:rsidRPr="00F4190C" w:rsidRDefault="00CF5B30" w:rsidP="0017089E">
                  <w:pPr>
                    <w:widowControl w:val="0"/>
                    <w:rPr>
                      <w:sz w:val="18"/>
                      <w:lang w:val="en-GB"/>
                    </w:rPr>
                  </w:pPr>
                  <w:r w:rsidRPr="00F4190C">
                    <w:rPr>
                      <w:sz w:val="18"/>
                      <w:lang w:val="en-GB"/>
                    </w:rPr>
                    <w:t xml:space="preserve">  U2: 0.16g ± 0.01 g/stroke (N=25)</w:t>
                  </w:r>
                </w:p>
              </w:tc>
              <w:tc>
                <w:tcPr>
                  <w:tcW w:w="1719" w:type="dxa"/>
                  <w:tcBorders>
                    <w:top w:val="single" w:sz="4" w:space="0" w:color="auto"/>
                    <w:left w:val="single" w:sz="4" w:space="0" w:color="auto"/>
                    <w:bottom w:val="single" w:sz="4" w:space="0" w:color="auto"/>
                    <w:right w:val="single" w:sz="4" w:space="0" w:color="auto"/>
                  </w:tcBorders>
                </w:tcPr>
                <w:p w14:paraId="7783B374" w14:textId="77777777" w:rsidR="00CF5B30" w:rsidRPr="00F4190C" w:rsidRDefault="00CF5B30" w:rsidP="0017089E">
                  <w:pPr>
                    <w:widowControl w:val="0"/>
                    <w:rPr>
                      <w:sz w:val="18"/>
                      <w:lang w:val="en-GB"/>
                    </w:rPr>
                  </w:pPr>
                  <w:r w:rsidRPr="00F4190C">
                    <w:rPr>
                      <w:sz w:val="18"/>
                      <w:lang w:val="en-GB"/>
                    </w:rPr>
                    <w:t>U1: 0.15g ± 0.01 g/stroke (N=25)</w:t>
                  </w:r>
                </w:p>
                <w:p w14:paraId="128866E0" w14:textId="77777777" w:rsidR="00CF5B30" w:rsidRPr="00F4190C" w:rsidRDefault="00CF5B30" w:rsidP="0017089E">
                  <w:pPr>
                    <w:widowControl w:val="0"/>
                    <w:rPr>
                      <w:sz w:val="18"/>
                      <w:lang w:val="en-GB"/>
                    </w:rPr>
                  </w:pPr>
                  <w:r w:rsidRPr="00F4190C">
                    <w:rPr>
                      <w:sz w:val="18"/>
                      <w:lang w:val="en-GB"/>
                    </w:rPr>
                    <w:t xml:space="preserve">  U2: 0.16g ± 0.01 g/stroke (N=25)</w:t>
                  </w:r>
                </w:p>
              </w:tc>
            </w:tr>
          </w:tbl>
          <w:p w14:paraId="324F5451" w14:textId="77777777" w:rsidR="00CF5B30" w:rsidRPr="00F4190C" w:rsidRDefault="00CF5B30" w:rsidP="00F37B03">
            <w:pPr>
              <w:widowControl w:val="0"/>
              <w:rPr>
                <w:lang w:val="en-GB"/>
              </w:rPr>
            </w:pPr>
          </w:p>
          <w:p w14:paraId="28628769" w14:textId="77777777" w:rsidR="00CF5B30" w:rsidRPr="00F4190C" w:rsidRDefault="00CF5B30" w:rsidP="00F37B03">
            <w:pPr>
              <w:widowControl w:val="0"/>
              <w:rPr>
                <w:lang w:val="en-GB"/>
              </w:rPr>
            </w:pPr>
            <w:r w:rsidRPr="00F4190C">
              <w:rPr>
                <w:lang w:val="en-GB"/>
              </w:rPr>
              <w:t>The concentration of the active substance decreased by 2.3 %. Other parameters changed only slightly. The product was stable for 24 months at ambient temperature.</w:t>
            </w:r>
          </w:p>
        </w:tc>
        <w:tc>
          <w:tcPr>
            <w:tcW w:w="2693" w:type="dxa"/>
          </w:tcPr>
          <w:p w14:paraId="66F194C5" w14:textId="77777777" w:rsidR="00CF5B30" w:rsidRPr="00F4190C" w:rsidRDefault="00CF5B30" w:rsidP="009D4FCD">
            <w:pPr>
              <w:widowControl w:val="0"/>
              <w:rPr>
                <w:lang w:val="en-GB"/>
              </w:rPr>
            </w:pPr>
            <w:r w:rsidRPr="000557F7">
              <w:rPr>
                <w:highlight w:val="black"/>
                <w:lang w:val="en-GB"/>
              </w:rPr>
              <w:lastRenderedPageBreak/>
              <w:t xml:space="preserve">Elisabeth </w:t>
            </w:r>
            <w:proofErr w:type="spellStart"/>
            <w:r w:rsidRPr="000557F7">
              <w:rPr>
                <w:highlight w:val="black"/>
                <w:lang w:val="en-GB"/>
              </w:rPr>
              <w:t>Servajean</w:t>
            </w:r>
            <w:proofErr w:type="spellEnd"/>
            <w:r w:rsidRPr="00F4190C">
              <w:rPr>
                <w:lang w:val="en-GB"/>
              </w:rPr>
              <w:t xml:space="preserve"> 2019</w:t>
            </w:r>
          </w:p>
          <w:p w14:paraId="5CE52A4C" w14:textId="77777777" w:rsidR="00CF5B30" w:rsidRPr="00F4190C" w:rsidRDefault="00CF5B30" w:rsidP="009D4FCD">
            <w:pPr>
              <w:widowControl w:val="0"/>
              <w:rPr>
                <w:lang w:val="en-GB"/>
              </w:rPr>
            </w:pPr>
          </w:p>
          <w:p w14:paraId="5E94928E" w14:textId="77777777" w:rsidR="00CF5B30" w:rsidRPr="00F4190C" w:rsidRDefault="00CF5B30" w:rsidP="009D4FCD">
            <w:pPr>
              <w:widowControl w:val="0"/>
              <w:rPr>
                <w:lang w:val="en-GB"/>
              </w:rPr>
            </w:pPr>
            <w:r w:rsidRPr="000557F7">
              <w:rPr>
                <w:highlight w:val="black"/>
                <w:lang w:val="en-GB"/>
              </w:rPr>
              <w:t xml:space="preserve">Elisabeth </w:t>
            </w:r>
            <w:proofErr w:type="spellStart"/>
            <w:r w:rsidRPr="000557F7">
              <w:rPr>
                <w:highlight w:val="black"/>
                <w:lang w:val="en-GB"/>
              </w:rPr>
              <w:t>Servajean</w:t>
            </w:r>
            <w:proofErr w:type="spellEnd"/>
            <w:r w:rsidRPr="00F4190C">
              <w:rPr>
                <w:lang w:val="en-GB"/>
              </w:rPr>
              <w:t xml:space="preserve"> 2020</w:t>
            </w:r>
          </w:p>
        </w:tc>
      </w:tr>
      <w:tr w:rsidR="00CF5B30" w:rsidRPr="00F4190C" w14:paraId="652A6E21" w14:textId="77777777" w:rsidTr="00DF21BC">
        <w:tc>
          <w:tcPr>
            <w:tcW w:w="2270" w:type="dxa"/>
          </w:tcPr>
          <w:p w14:paraId="6874FF49" w14:textId="77777777" w:rsidR="00CF5B30" w:rsidRPr="00F4190C" w:rsidRDefault="00CF5B30" w:rsidP="009D4FCD">
            <w:pPr>
              <w:widowControl w:val="0"/>
              <w:rPr>
                <w:lang w:val="en-GB"/>
              </w:rPr>
            </w:pPr>
            <w:r w:rsidRPr="00F4190C">
              <w:rPr>
                <w:lang w:val="en-GB"/>
              </w:rPr>
              <w:t xml:space="preserve">Storage stability test – </w:t>
            </w:r>
            <w:r w:rsidRPr="00F4190C">
              <w:rPr>
                <w:b/>
                <w:lang w:val="en-GB"/>
              </w:rPr>
              <w:t>low temperature stability test for liquids</w:t>
            </w:r>
          </w:p>
        </w:tc>
        <w:tc>
          <w:tcPr>
            <w:tcW w:w="1382" w:type="dxa"/>
          </w:tcPr>
          <w:p w14:paraId="6B72748D" w14:textId="77777777" w:rsidR="00CF5B30" w:rsidRPr="00F4190C" w:rsidRDefault="00CF5B30" w:rsidP="009D4FCD">
            <w:pPr>
              <w:widowControl w:val="0"/>
              <w:rPr>
                <w:lang w:val="en-GB"/>
              </w:rPr>
            </w:pPr>
            <w:r w:rsidRPr="00F4190C">
              <w:rPr>
                <w:lang w:val="en-GB"/>
              </w:rPr>
              <w:t>CIPAC MT39.3</w:t>
            </w:r>
          </w:p>
        </w:tc>
        <w:tc>
          <w:tcPr>
            <w:tcW w:w="1947" w:type="dxa"/>
          </w:tcPr>
          <w:p w14:paraId="20EE27AE" w14:textId="77777777" w:rsidR="00CF5B30" w:rsidRPr="00F4190C" w:rsidRDefault="00CF5B30" w:rsidP="00FA613F">
            <w:pPr>
              <w:widowControl w:val="0"/>
              <w:rPr>
                <w:lang w:val="en-GB"/>
              </w:rPr>
            </w:pPr>
            <w:r w:rsidRPr="00F4190C">
              <w:rPr>
                <w:lang w:val="en-GB"/>
              </w:rPr>
              <w:t>Mosquito and Mosquito and Tick Pump Spray for Children I</w:t>
            </w:r>
          </w:p>
          <w:p w14:paraId="6B750BC2" w14:textId="77777777" w:rsidR="00CF5B30" w:rsidRPr="00F4190C" w:rsidRDefault="00CF5B30" w:rsidP="009D4FCD">
            <w:pPr>
              <w:widowControl w:val="0"/>
              <w:rPr>
                <w:lang w:val="en-GB"/>
              </w:rPr>
            </w:pPr>
            <w:r w:rsidRPr="00F4190C">
              <w:rPr>
                <w:lang w:val="en-GB"/>
              </w:rPr>
              <w:t>Batch No. Pr.09A - Production 10/9/18</w:t>
            </w:r>
          </w:p>
        </w:tc>
        <w:tc>
          <w:tcPr>
            <w:tcW w:w="5386" w:type="dxa"/>
          </w:tcPr>
          <w:p w14:paraId="0451119C" w14:textId="77777777" w:rsidR="00CF5B30" w:rsidRPr="00F4190C" w:rsidRDefault="00CF5B30" w:rsidP="009D4FCD">
            <w:pPr>
              <w:widowControl w:val="0"/>
              <w:rPr>
                <w:lang w:val="en-GB"/>
              </w:rPr>
            </w:pPr>
            <w:r w:rsidRPr="00F4190C">
              <w:rPr>
                <w:lang w:val="en-GB"/>
              </w:rPr>
              <w:t xml:space="preserve">The product was stored for 7 days at 0 ± 2 </w:t>
            </w:r>
            <w:r w:rsidRPr="00F4190C">
              <w:rPr>
                <w:rFonts w:cs="Arial"/>
                <w:color w:val="000000"/>
                <w:sz w:val="18"/>
                <w:szCs w:val="18"/>
                <w:lang w:val="en-GB" w:eastAsia="en-GB"/>
              </w:rPr>
              <w:t>°C</w:t>
            </w:r>
            <w:r w:rsidRPr="00F4190C">
              <w:rPr>
                <w:lang w:val="en-GB"/>
              </w:rPr>
              <w:t xml:space="preserve"> in the initial sealed containers.</w:t>
            </w:r>
          </w:p>
          <w:p w14:paraId="351D322A" w14:textId="77777777" w:rsidR="00CF5B30" w:rsidRPr="00F4190C" w:rsidRDefault="00CF5B30" w:rsidP="009D4FCD">
            <w:pPr>
              <w:widowControl w:val="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8"/>
              <w:gridCol w:w="1718"/>
              <w:gridCol w:w="1719"/>
            </w:tblGrid>
            <w:tr w:rsidR="00CF5B30" w:rsidRPr="00F4190C" w14:paraId="5C8486EC" w14:textId="77777777" w:rsidTr="0017089E">
              <w:tc>
                <w:tcPr>
                  <w:tcW w:w="1718" w:type="dxa"/>
                  <w:tcBorders>
                    <w:top w:val="single" w:sz="4" w:space="0" w:color="auto"/>
                    <w:left w:val="single" w:sz="4" w:space="0" w:color="auto"/>
                    <w:bottom w:val="single" w:sz="4" w:space="0" w:color="auto"/>
                    <w:right w:val="single" w:sz="4" w:space="0" w:color="auto"/>
                  </w:tcBorders>
                </w:tcPr>
                <w:p w14:paraId="3C1A3A58" w14:textId="77777777" w:rsidR="00CF5B30" w:rsidRPr="00F4190C" w:rsidRDefault="00CF5B30" w:rsidP="0017089E">
                  <w:pPr>
                    <w:widowControl w:val="0"/>
                    <w:rPr>
                      <w:sz w:val="18"/>
                      <w:lang w:val="en-GB"/>
                    </w:rPr>
                  </w:pPr>
                  <w:r w:rsidRPr="00F4190C">
                    <w:rPr>
                      <w:sz w:val="18"/>
                      <w:lang w:val="en-GB"/>
                    </w:rPr>
                    <w:t>Parameter</w:t>
                  </w:r>
                </w:p>
              </w:tc>
              <w:tc>
                <w:tcPr>
                  <w:tcW w:w="1718" w:type="dxa"/>
                  <w:tcBorders>
                    <w:top w:val="single" w:sz="4" w:space="0" w:color="auto"/>
                    <w:left w:val="single" w:sz="4" w:space="0" w:color="auto"/>
                    <w:bottom w:val="single" w:sz="4" w:space="0" w:color="auto"/>
                    <w:right w:val="single" w:sz="4" w:space="0" w:color="auto"/>
                  </w:tcBorders>
                </w:tcPr>
                <w:p w14:paraId="553D0793" w14:textId="77777777" w:rsidR="00CF5B30" w:rsidRPr="00F4190C" w:rsidRDefault="00CF5B30" w:rsidP="0017089E">
                  <w:pPr>
                    <w:widowControl w:val="0"/>
                    <w:rPr>
                      <w:sz w:val="18"/>
                      <w:lang w:val="en-GB"/>
                    </w:rPr>
                  </w:pPr>
                  <w:r w:rsidRPr="00F4190C">
                    <w:rPr>
                      <w:sz w:val="18"/>
                      <w:lang w:val="en-GB"/>
                    </w:rPr>
                    <w:t>Initial</w:t>
                  </w:r>
                </w:p>
              </w:tc>
              <w:tc>
                <w:tcPr>
                  <w:tcW w:w="1719" w:type="dxa"/>
                  <w:tcBorders>
                    <w:top w:val="single" w:sz="4" w:space="0" w:color="auto"/>
                    <w:left w:val="single" w:sz="4" w:space="0" w:color="auto"/>
                    <w:bottom w:val="single" w:sz="4" w:space="0" w:color="auto"/>
                    <w:right w:val="single" w:sz="4" w:space="0" w:color="auto"/>
                  </w:tcBorders>
                </w:tcPr>
                <w:p w14:paraId="215888CB" w14:textId="77777777" w:rsidR="00CF5B30" w:rsidRPr="00F4190C" w:rsidRDefault="00CF5B30" w:rsidP="0017089E">
                  <w:pPr>
                    <w:widowControl w:val="0"/>
                    <w:rPr>
                      <w:sz w:val="18"/>
                      <w:lang w:val="en-GB"/>
                    </w:rPr>
                  </w:pPr>
                  <w:r w:rsidRPr="00F4190C">
                    <w:rPr>
                      <w:sz w:val="18"/>
                      <w:lang w:val="en-GB"/>
                    </w:rPr>
                    <w:t xml:space="preserve">After 7 days at 0 </w:t>
                  </w:r>
                  <w:r w:rsidRPr="00F4190C">
                    <w:rPr>
                      <w:rFonts w:cs="Arial"/>
                      <w:color w:val="000000"/>
                      <w:sz w:val="18"/>
                      <w:szCs w:val="18"/>
                      <w:lang w:val="en-GB" w:eastAsia="en-GB"/>
                    </w:rPr>
                    <w:t>°C</w:t>
                  </w:r>
                </w:p>
              </w:tc>
            </w:tr>
            <w:tr w:rsidR="00CF5B30" w:rsidRPr="00F4190C" w14:paraId="3C0B45C2" w14:textId="77777777" w:rsidTr="0017089E">
              <w:tc>
                <w:tcPr>
                  <w:tcW w:w="1718" w:type="dxa"/>
                  <w:tcBorders>
                    <w:top w:val="single" w:sz="4" w:space="0" w:color="auto"/>
                    <w:left w:val="single" w:sz="4" w:space="0" w:color="auto"/>
                    <w:bottom w:val="single" w:sz="4" w:space="0" w:color="auto"/>
                    <w:right w:val="single" w:sz="4" w:space="0" w:color="auto"/>
                  </w:tcBorders>
                </w:tcPr>
                <w:p w14:paraId="6338E7E5" w14:textId="77777777" w:rsidR="00CF5B30" w:rsidRPr="00F4190C" w:rsidRDefault="00CF5B30" w:rsidP="0017089E">
                  <w:pPr>
                    <w:widowControl w:val="0"/>
                    <w:rPr>
                      <w:sz w:val="18"/>
                      <w:lang w:val="en-GB"/>
                    </w:rPr>
                  </w:pPr>
                  <w:r w:rsidRPr="00F4190C">
                    <w:rPr>
                      <w:sz w:val="18"/>
                      <w:lang w:val="en-GB"/>
                    </w:rPr>
                    <w:t>IR3535 [g/kg]</w:t>
                  </w:r>
                </w:p>
              </w:tc>
              <w:tc>
                <w:tcPr>
                  <w:tcW w:w="1718" w:type="dxa"/>
                  <w:tcBorders>
                    <w:top w:val="single" w:sz="4" w:space="0" w:color="auto"/>
                    <w:left w:val="single" w:sz="4" w:space="0" w:color="auto"/>
                    <w:bottom w:val="single" w:sz="4" w:space="0" w:color="auto"/>
                    <w:right w:val="single" w:sz="4" w:space="0" w:color="auto"/>
                  </w:tcBorders>
                </w:tcPr>
                <w:p w14:paraId="19252611" w14:textId="77777777" w:rsidR="00CF5B30" w:rsidRPr="00F4190C" w:rsidRDefault="00CF5B30" w:rsidP="0017089E">
                  <w:pPr>
                    <w:widowControl w:val="0"/>
                    <w:rPr>
                      <w:sz w:val="18"/>
                      <w:lang w:val="en-GB"/>
                    </w:rPr>
                  </w:pPr>
                  <w:r w:rsidRPr="00F4190C">
                    <w:rPr>
                      <w:sz w:val="18"/>
                      <w:lang w:val="en-GB"/>
                    </w:rPr>
                    <w:t>170.9 ± 4.2</w:t>
                  </w:r>
                </w:p>
              </w:tc>
              <w:tc>
                <w:tcPr>
                  <w:tcW w:w="1719" w:type="dxa"/>
                  <w:tcBorders>
                    <w:top w:val="single" w:sz="4" w:space="0" w:color="auto"/>
                    <w:left w:val="single" w:sz="4" w:space="0" w:color="auto"/>
                    <w:bottom w:val="single" w:sz="4" w:space="0" w:color="auto"/>
                    <w:right w:val="single" w:sz="4" w:space="0" w:color="auto"/>
                  </w:tcBorders>
                </w:tcPr>
                <w:p w14:paraId="413226E7" w14:textId="77777777" w:rsidR="00CF5B30" w:rsidRPr="00F4190C" w:rsidRDefault="00CF5B30" w:rsidP="0017089E">
                  <w:pPr>
                    <w:widowControl w:val="0"/>
                    <w:rPr>
                      <w:sz w:val="18"/>
                      <w:lang w:val="en-GB"/>
                    </w:rPr>
                  </w:pPr>
                  <w:r w:rsidRPr="00F4190C">
                    <w:rPr>
                      <w:sz w:val="18"/>
                      <w:lang w:val="en-GB"/>
                    </w:rPr>
                    <w:t>167.5 ± 6.6 (2.0 % loss)</w:t>
                  </w:r>
                </w:p>
              </w:tc>
            </w:tr>
            <w:tr w:rsidR="00CF5B30" w:rsidRPr="00F4190C" w14:paraId="77D95014" w14:textId="77777777" w:rsidTr="0017089E">
              <w:tc>
                <w:tcPr>
                  <w:tcW w:w="1718" w:type="dxa"/>
                  <w:tcBorders>
                    <w:top w:val="single" w:sz="4" w:space="0" w:color="auto"/>
                    <w:left w:val="single" w:sz="4" w:space="0" w:color="auto"/>
                    <w:bottom w:val="single" w:sz="4" w:space="0" w:color="auto"/>
                    <w:right w:val="single" w:sz="4" w:space="0" w:color="auto"/>
                  </w:tcBorders>
                </w:tcPr>
                <w:p w14:paraId="177FF527" w14:textId="77777777" w:rsidR="00CF5B30" w:rsidRPr="00F4190C" w:rsidRDefault="00CF5B30" w:rsidP="0017089E">
                  <w:pPr>
                    <w:widowControl w:val="0"/>
                    <w:rPr>
                      <w:sz w:val="18"/>
                      <w:lang w:val="en-GB"/>
                    </w:rPr>
                  </w:pPr>
                  <w:r w:rsidRPr="00F4190C">
                    <w:rPr>
                      <w:sz w:val="18"/>
                      <w:lang w:val="en-GB"/>
                    </w:rPr>
                    <w:t>Appearance</w:t>
                  </w:r>
                </w:p>
              </w:tc>
              <w:tc>
                <w:tcPr>
                  <w:tcW w:w="1718" w:type="dxa"/>
                  <w:tcBorders>
                    <w:top w:val="single" w:sz="4" w:space="0" w:color="auto"/>
                    <w:left w:val="single" w:sz="4" w:space="0" w:color="auto"/>
                    <w:bottom w:val="single" w:sz="4" w:space="0" w:color="auto"/>
                    <w:right w:val="single" w:sz="4" w:space="0" w:color="auto"/>
                  </w:tcBorders>
                </w:tcPr>
                <w:p w14:paraId="22EC8C32" w14:textId="77777777" w:rsidR="00CF5B30" w:rsidRPr="00F4190C" w:rsidRDefault="00CF5B30" w:rsidP="0017089E">
                  <w:pPr>
                    <w:widowControl w:val="0"/>
                    <w:rPr>
                      <w:sz w:val="18"/>
                      <w:lang w:val="en-GB"/>
                    </w:rPr>
                  </w:pPr>
                  <w:r w:rsidRPr="00F4190C">
                    <w:rPr>
                      <w:sz w:val="18"/>
                      <w:lang w:val="en-GB"/>
                    </w:rPr>
                    <w:t>Colourless translucent liquid</w:t>
                  </w:r>
                </w:p>
              </w:tc>
              <w:tc>
                <w:tcPr>
                  <w:tcW w:w="1719" w:type="dxa"/>
                  <w:tcBorders>
                    <w:top w:val="single" w:sz="4" w:space="0" w:color="auto"/>
                    <w:left w:val="single" w:sz="4" w:space="0" w:color="auto"/>
                    <w:bottom w:val="single" w:sz="4" w:space="0" w:color="auto"/>
                    <w:right w:val="single" w:sz="4" w:space="0" w:color="auto"/>
                  </w:tcBorders>
                </w:tcPr>
                <w:p w14:paraId="67CB2863" w14:textId="77777777" w:rsidR="00CF5B30" w:rsidRPr="00F4190C" w:rsidRDefault="00CF5B30" w:rsidP="0017089E">
                  <w:pPr>
                    <w:widowControl w:val="0"/>
                    <w:rPr>
                      <w:sz w:val="18"/>
                      <w:lang w:val="en-GB"/>
                    </w:rPr>
                  </w:pPr>
                  <w:r w:rsidRPr="00F4190C">
                    <w:rPr>
                      <w:sz w:val="18"/>
                      <w:lang w:val="en-GB"/>
                    </w:rPr>
                    <w:t>Colourless translucent liquid</w:t>
                  </w:r>
                </w:p>
              </w:tc>
            </w:tr>
            <w:tr w:rsidR="00CF5B30" w:rsidRPr="00F4190C" w14:paraId="4EFC2736" w14:textId="77777777" w:rsidTr="0017089E">
              <w:tc>
                <w:tcPr>
                  <w:tcW w:w="1718" w:type="dxa"/>
                  <w:tcBorders>
                    <w:top w:val="single" w:sz="4" w:space="0" w:color="auto"/>
                    <w:left w:val="single" w:sz="4" w:space="0" w:color="auto"/>
                    <w:bottom w:val="single" w:sz="4" w:space="0" w:color="auto"/>
                    <w:right w:val="single" w:sz="4" w:space="0" w:color="auto"/>
                  </w:tcBorders>
                </w:tcPr>
                <w:p w14:paraId="66E2019B" w14:textId="77777777" w:rsidR="00CF5B30" w:rsidRPr="00F4190C" w:rsidRDefault="00CF5B30" w:rsidP="0017089E">
                  <w:pPr>
                    <w:widowControl w:val="0"/>
                    <w:rPr>
                      <w:sz w:val="18"/>
                      <w:lang w:val="en-GB"/>
                    </w:rPr>
                  </w:pPr>
                  <w:r w:rsidRPr="00F4190C">
                    <w:rPr>
                      <w:sz w:val="18"/>
                      <w:lang w:val="en-GB"/>
                    </w:rPr>
                    <w:t>Odour</w:t>
                  </w:r>
                </w:p>
              </w:tc>
              <w:tc>
                <w:tcPr>
                  <w:tcW w:w="1718" w:type="dxa"/>
                  <w:tcBorders>
                    <w:top w:val="single" w:sz="4" w:space="0" w:color="auto"/>
                    <w:left w:val="single" w:sz="4" w:space="0" w:color="auto"/>
                    <w:bottom w:val="single" w:sz="4" w:space="0" w:color="auto"/>
                    <w:right w:val="single" w:sz="4" w:space="0" w:color="auto"/>
                  </w:tcBorders>
                </w:tcPr>
                <w:p w14:paraId="07647858" w14:textId="77777777" w:rsidR="00CF5B30" w:rsidRPr="00F4190C" w:rsidRDefault="00CF5B30" w:rsidP="0017089E">
                  <w:pPr>
                    <w:widowControl w:val="0"/>
                    <w:rPr>
                      <w:sz w:val="18"/>
                      <w:lang w:val="en-GB"/>
                    </w:rPr>
                  </w:pPr>
                  <w:r w:rsidRPr="00F4190C">
                    <w:rPr>
                      <w:sz w:val="18"/>
                      <w:lang w:val="en-GB"/>
                    </w:rPr>
                    <w:t>Characteristic</w:t>
                  </w:r>
                </w:p>
              </w:tc>
              <w:tc>
                <w:tcPr>
                  <w:tcW w:w="1719" w:type="dxa"/>
                  <w:tcBorders>
                    <w:top w:val="single" w:sz="4" w:space="0" w:color="auto"/>
                    <w:left w:val="single" w:sz="4" w:space="0" w:color="auto"/>
                    <w:bottom w:val="single" w:sz="4" w:space="0" w:color="auto"/>
                    <w:right w:val="single" w:sz="4" w:space="0" w:color="auto"/>
                  </w:tcBorders>
                </w:tcPr>
                <w:p w14:paraId="34698410" w14:textId="77777777" w:rsidR="00CF5B30" w:rsidRPr="00F4190C" w:rsidRDefault="00CF5B30" w:rsidP="0017089E">
                  <w:pPr>
                    <w:widowControl w:val="0"/>
                    <w:rPr>
                      <w:sz w:val="18"/>
                      <w:lang w:val="en-GB"/>
                    </w:rPr>
                  </w:pPr>
                  <w:r w:rsidRPr="00F4190C">
                    <w:rPr>
                      <w:sz w:val="18"/>
                      <w:lang w:val="en-GB"/>
                    </w:rPr>
                    <w:t>Characteristic</w:t>
                  </w:r>
                </w:p>
              </w:tc>
            </w:tr>
            <w:tr w:rsidR="00CF5B30" w:rsidRPr="00F4190C" w14:paraId="391703C9" w14:textId="77777777" w:rsidTr="0017089E">
              <w:tc>
                <w:tcPr>
                  <w:tcW w:w="1718" w:type="dxa"/>
                  <w:tcBorders>
                    <w:top w:val="single" w:sz="4" w:space="0" w:color="auto"/>
                    <w:left w:val="single" w:sz="4" w:space="0" w:color="auto"/>
                    <w:bottom w:val="single" w:sz="4" w:space="0" w:color="auto"/>
                    <w:right w:val="single" w:sz="4" w:space="0" w:color="auto"/>
                  </w:tcBorders>
                </w:tcPr>
                <w:p w14:paraId="3A7934CF" w14:textId="77777777" w:rsidR="00CF5B30" w:rsidRPr="00F4190C" w:rsidRDefault="00CF5B30" w:rsidP="0017089E">
                  <w:pPr>
                    <w:widowControl w:val="0"/>
                    <w:rPr>
                      <w:sz w:val="18"/>
                      <w:lang w:val="en-GB"/>
                    </w:rPr>
                  </w:pPr>
                  <w:r w:rsidRPr="00F4190C">
                    <w:rPr>
                      <w:sz w:val="18"/>
                      <w:lang w:val="en-GB"/>
                    </w:rPr>
                    <w:t>pH, neat</w:t>
                  </w:r>
                </w:p>
              </w:tc>
              <w:tc>
                <w:tcPr>
                  <w:tcW w:w="1718" w:type="dxa"/>
                  <w:tcBorders>
                    <w:top w:val="single" w:sz="4" w:space="0" w:color="auto"/>
                    <w:left w:val="single" w:sz="4" w:space="0" w:color="auto"/>
                    <w:bottom w:val="single" w:sz="4" w:space="0" w:color="auto"/>
                    <w:right w:val="single" w:sz="4" w:space="0" w:color="auto"/>
                  </w:tcBorders>
                </w:tcPr>
                <w:p w14:paraId="56EBBC25" w14:textId="77777777" w:rsidR="00CF5B30" w:rsidRPr="00F4190C" w:rsidRDefault="00CF5B30" w:rsidP="0017089E">
                  <w:pPr>
                    <w:widowControl w:val="0"/>
                    <w:rPr>
                      <w:sz w:val="18"/>
                      <w:lang w:val="en-GB"/>
                    </w:rPr>
                  </w:pPr>
                  <w:r w:rsidRPr="00F4190C">
                    <w:rPr>
                      <w:sz w:val="18"/>
                      <w:lang w:val="en-GB"/>
                    </w:rPr>
                    <w:t>6.9</w:t>
                  </w:r>
                </w:p>
              </w:tc>
              <w:tc>
                <w:tcPr>
                  <w:tcW w:w="1719" w:type="dxa"/>
                  <w:tcBorders>
                    <w:top w:val="single" w:sz="4" w:space="0" w:color="auto"/>
                    <w:left w:val="single" w:sz="4" w:space="0" w:color="auto"/>
                    <w:bottom w:val="single" w:sz="4" w:space="0" w:color="auto"/>
                    <w:right w:val="single" w:sz="4" w:space="0" w:color="auto"/>
                  </w:tcBorders>
                </w:tcPr>
                <w:p w14:paraId="2C9DB434" w14:textId="77777777" w:rsidR="00CF5B30" w:rsidRPr="00F4190C" w:rsidRDefault="00CF5B30" w:rsidP="0017089E">
                  <w:pPr>
                    <w:widowControl w:val="0"/>
                    <w:rPr>
                      <w:sz w:val="18"/>
                      <w:lang w:val="en-GB"/>
                    </w:rPr>
                  </w:pPr>
                  <w:r w:rsidRPr="00F4190C">
                    <w:rPr>
                      <w:sz w:val="18"/>
                      <w:lang w:val="en-GB"/>
                    </w:rPr>
                    <w:t>7.3</w:t>
                  </w:r>
                </w:p>
              </w:tc>
            </w:tr>
            <w:tr w:rsidR="00CF5B30" w:rsidRPr="00F4190C" w14:paraId="47F84850" w14:textId="77777777" w:rsidTr="0017089E">
              <w:tc>
                <w:tcPr>
                  <w:tcW w:w="1718" w:type="dxa"/>
                  <w:tcBorders>
                    <w:top w:val="single" w:sz="4" w:space="0" w:color="auto"/>
                    <w:left w:val="single" w:sz="4" w:space="0" w:color="auto"/>
                    <w:bottom w:val="single" w:sz="4" w:space="0" w:color="auto"/>
                    <w:right w:val="single" w:sz="4" w:space="0" w:color="auto"/>
                  </w:tcBorders>
                </w:tcPr>
                <w:p w14:paraId="42F90824" w14:textId="77777777" w:rsidR="00CF5B30" w:rsidRPr="00F4190C" w:rsidRDefault="00CF5B30" w:rsidP="0017089E">
                  <w:pPr>
                    <w:widowControl w:val="0"/>
                    <w:rPr>
                      <w:sz w:val="18"/>
                      <w:lang w:val="en-GB"/>
                    </w:rPr>
                  </w:pPr>
                  <w:r w:rsidRPr="00F4190C">
                    <w:rPr>
                      <w:sz w:val="18"/>
                      <w:lang w:val="en-GB"/>
                    </w:rPr>
                    <w:t>Discharge rate</w:t>
                  </w:r>
                </w:p>
              </w:tc>
              <w:tc>
                <w:tcPr>
                  <w:tcW w:w="1718" w:type="dxa"/>
                  <w:tcBorders>
                    <w:top w:val="single" w:sz="4" w:space="0" w:color="auto"/>
                    <w:left w:val="single" w:sz="4" w:space="0" w:color="auto"/>
                    <w:bottom w:val="single" w:sz="4" w:space="0" w:color="auto"/>
                    <w:right w:val="single" w:sz="4" w:space="0" w:color="auto"/>
                  </w:tcBorders>
                </w:tcPr>
                <w:p w14:paraId="66BA29EA" w14:textId="77777777" w:rsidR="00CF5B30" w:rsidRPr="00F4190C" w:rsidRDefault="00CF5B30" w:rsidP="0017089E">
                  <w:pPr>
                    <w:widowControl w:val="0"/>
                    <w:rPr>
                      <w:sz w:val="18"/>
                      <w:lang w:val="en-GB"/>
                    </w:rPr>
                  </w:pPr>
                  <w:r w:rsidRPr="00F4190C">
                    <w:rPr>
                      <w:sz w:val="18"/>
                      <w:lang w:val="en-GB"/>
                    </w:rPr>
                    <w:t>U1: 0.16g ± 0.01 g/stroke (N=25)</w:t>
                  </w:r>
                </w:p>
                <w:p w14:paraId="0EE6D1E0" w14:textId="77777777" w:rsidR="00CF5B30" w:rsidRPr="00F4190C" w:rsidRDefault="00CF5B30" w:rsidP="0017089E">
                  <w:pPr>
                    <w:widowControl w:val="0"/>
                    <w:rPr>
                      <w:sz w:val="18"/>
                      <w:lang w:val="en-GB"/>
                    </w:rPr>
                  </w:pPr>
                  <w:r w:rsidRPr="00F4190C">
                    <w:rPr>
                      <w:sz w:val="18"/>
                      <w:lang w:val="en-GB"/>
                    </w:rPr>
                    <w:t xml:space="preserve">  U2: 0.16g ± 0.01 g/stroke (N=25)</w:t>
                  </w:r>
                </w:p>
              </w:tc>
              <w:tc>
                <w:tcPr>
                  <w:tcW w:w="1719" w:type="dxa"/>
                  <w:tcBorders>
                    <w:top w:val="single" w:sz="4" w:space="0" w:color="auto"/>
                    <w:left w:val="single" w:sz="4" w:space="0" w:color="auto"/>
                    <w:bottom w:val="single" w:sz="4" w:space="0" w:color="auto"/>
                    <w:right w:val="single" w:sz="4" w:space="0" w:color="auto"/>
                  </w:tcBorders>
                </w:tcPr>
                <w:p w14:paraId="480E2603" w14:textId="77777777" w:rsidR="00CF5B30" w:rsidRPr="00F4190C" w:rsidRDefault="00CF5B30" w:rsidP="0017089E">
                  <w:pPr>
                    <w:widowControl w:val="0"/>
                    <w:rPr>
                      <w:sz w:val="18"/>
                      <w:lang w:val="en-GB"/>
                    </w:rPr>
                  </w:pPr>
                  <w:r w:rsidRPr="00F4190C">
                    <w:rPr>
                      <w:sz w:val="18"/>
                      <w:lang w:val="en-GB"/>
                    </w:rPr>
                    <w:t>U1: 0.15g ± 0.01 g/stroke (N=24)</w:t>
                  </w:r>
                </w:p>
                <w:p w14:paraId="61D51E4D" w14:textId="77777777" w:rsidR="00CF5B30" w:rsidRPr="00F4190C" w:rsidRDefault="00CF5B30" w:rsidP="0017089E">
                  <w:pPr>
                    <w:widowControl w:val="0"/>
                    <w:rPr>
                      <w:sz w:val="18"/>
                      <w:lang w:val="en-GB"/>
                    </w:rPr>
                  </w:pPr>
                  <w:r w:rsidRPr="00F4190C">
                    <w:rPr>
                      <w:sz w:val="18"/>
                      <w:lang w:val="en-GB"/>
                    </w:rPr>
                    <w:t xml:space="preserve">  U2: 0.16g ± 0.01 g/stroke (N=25)</w:t>
                  </w:r>
                </w:p>
              </w:tc>
            </w:tr>
          </w:tbl>
          <w:p w14:paraId="1AFB04D3" w14:textId="77777777" w:rsidR="00CF5B30" w:rsidRPr="00F4190C" w:rsidRDefault="00CF5B30" w:rsidP="00A23533">
            <w:pPr>
              <w:widowControl w:val="0"/>
              <w:rPr>
                <w:lang w:val="en-GB"/>
              </w:rPr>
            </w:pPr>
          </w:p>
          <w:p w14:paraId="2AF4CB60" w14:textId="77777777" w:rsidR="00CF5B30" w:rsidRPr="00F4190C" w:rsidRDefault="00CF5B30" w:rsidP="009D4FCD">
            <w:pPr>
              <w:widowControl w:val="0"/>
              <w:rPr>
                <w:lang w:val="en-GB"/>
              </w:rPr>
            </w:pPr>
            <w:r w:rsidRPr="00F4190C">
              <w:rPr>
                <w:lang w:val="en-GB"/>
              </w:rPr>
              <w:t xml:space="preserve">The concentration of the active substance decreased by 2.0%. Other parameters changed only slightly. The product was stable for 7 days weeks at 0 </w:t>
            </w:r>
            <w:r w:rsidRPr="00F4190C">
              <w:rPr>
                <w:rFonts w:cs="Arial"/>
                <w:color w:val="000000"/>
                <w:sz w:val="18"/>
                <w:szCs w:val="18"/>
                <w:lang w:val="en-GB" w:eastAsia="en-GB"/>
              </w:rPr>
              <w:t>°C</w:t>
            </w:r>
            <w:r w:rsidRPr="00F4190C">
              <w:rPr>
                <w:lang w:val="en-GB"/>
              </w:rPr>
              <w:t>.</w:t>
            </w:r>
          </w:p>
        </w:tc>
        <w:tc>
          <w:tcPr>
            <w:tcW w:w="2693" w:type="dxa"/>
          </w:tcPr>
          <w:p w14:paraId="0C2AE89C" w14:textId="77777777" w:rsidR="00CF5B30" w:rsidRPr="00F4190C" w:rsidRDefault="00CF5B30" w:rsidP="009D4FCD">
            <w:pPr>
              <w:widowControl w:val="0"/>
              <w:rPr>
                <w:lang w:val="en-GB"/>
              </w:rPr>
            </w:pPr>
            <w:r w:rsidRPr="000557F7">
              <w:rPr>
                <w:highlight w:val="black"/>
                <w:lang w:val="en-GB"/>
              </w:rPr>
              <w:t xml:space="preserve">Elisabeth </w:t>
            </w:r>
            <w:proofErr w:type="spellStart"/>
            <w:r w:rsidRPr="000557F7">
              <w:rPr>
                <w:highlight w:val="black"/>
                <w:lang w:val="en-GB"/>
              </w:rPr>
              <w:t>Servajean</w:t>
            </w:r>
            <w:proofErr w:type="spellEnd"/>
            <w:r w:rsidRPr="00F4190C">
              <w:rPr>
                <w:lang w:val="en-GB"/>
              </w:rPr>
              <w:t xml:space="preserve"> 2019</w:t>
            </w:r>
          </w:p>
        </w:tc>
      </w:tr>
      <w:tr w:rsidR="00CF5B30" w:rsidRPr="00F4190C" w14:paraId="03070D08" w14:textId="77777777" w:rsidTr="00DF21BC">
        <w:tc>
          <w:tcPr>
            <w:tcW w:w="2270" w:type="dxa"/>
          </w:tcPr>
          <w:p w14:paraId="27CFD071" w14:textId="77777777" w:rsidR="00CF5B30" w:rsidRPr="00F4190C" w:rsidRDefault="00CF5B30" w:rsidP="009D4FCD">
            <w:pPr>
              <w:widowControl w:val="0"/>
              <w:rPr>
                <w:lang w:val="en-GB" w:eastAsia="en-US"/>
              </w:rPr>
            </w:pPr>
            <w:r w:rsidRPr="00F4190C">
              <w:rPr>
                <w:lang w:val="en-GB" w:eastAsia="en-US"/>
              </w:rPr>
              <w:t xml:space="preserve">Effects on content of the active substance and technical </w:t>
            </w:r>
            <w:r w:rsidRPr="00F4190C">
              <w:rPr>
                <w:lang w:val="en-GB" w:eastAsia="en-US"/>
              </w:rPr>
              <w:lastRenderedPageBreak/>
              <w:t xml:space="preserve">characteristics of the biocidal product - </w:t>
            </w:r>
            <w:r w:rsidRPr="00F4190C">
              <w:rPr>
                <w:b/>
                <w:lang w:val="en-GB" w:eastAsia="en-US"/>
              </w:rPr>
              <w:t>light</w:t>
            </w:r>
          </w:p>
        </w:tc>
        <w:tc>
          <w:tcPr>
            <w:tcW w:w="1382" w:type="dxa"/>
          </w:tcPr>
          <w:p w14:paraId="6A7C3A77" w14:textId="77777777" w:rsidR="00CF5B30" w:rsidRPr="00F4190C" w:rsidRDefault="00CF5B30" w:rsidP="009D4FCD">
            <w:pPr>
              <w:widowControl w:val="0"/>
              <w:spacing w:line="260" w:lineRule="atLeast"/>
              <w:rPr>
                <w:lang w:val="en-GB" w:eastAsia="en-US"/>
              </w:rPr>
            </w:pPr>
            <w:r w:rsidRPr="00F4190C">
              <w:rPr>
                <w:lang w:val="en-GB" w:eastAsia="en-US"/>
              </w:rPr>
              <w:lastRenderedPageBreak/>
              <w:t>Waived</w:t>
            </w:r>
          </w:p>
        </w:tc>
        <w:tc>
          <w:tcPr>
            <w:tcW w:w="1947" w:type="dxa"/>
          </w:tcPr>
          <w:p w14:paraId="3ADBE902" w14:textId="77777777" w:rsidR="00CF5B30" w:rsidRPr="00F4190C" w:rsidRDefault="00CF5B30" w:rsidP="009D4FCD">
            <w:pPr>
              <w:widowControl w:val="0"/>
              <w:spacing w:line="260" w:lineRule="atLeast"/>
              <w:rPr>
                <w:lang w:val="en-GB" w:eastAsia="en-US"/>
              </w:rPr>
            </w:pPr>
            <w:r w:rsidRPr="00F4190C">
              <w:rPr>
                <w:lang w:val="en-GB"/>
              </w:rPr>
              <w:t>-</w:t>
            </w:r>
          </w:p>
        </w:tc>
        <w:tc>
          <w:tcPr>
            <w:tcW w:w="5386" w:type="dxa"/>
          </w:tcPr>
          <w:p w14:paraId="2186BC48" w14:textId="77777777" w:rsidR="00CF5B30" w:rsidRPr="00F4190C" w:rsidRDefault="00CF5B30" w:rsidP="009D4FCD">
            <w:pPr>
              <w:widowControl w:val="0"/>
              <w:spacing w:line="260" w:lineRule="atLeast"/>
              <w:rPr>
                <w:lang w:val="en-GB" w:eastAsia="en-US"/>
              </w:rPr>
            </w:pPr>
            <w:r w:rsidRPr="00F4190C">
              <w:rPr>
                <w:lang w:val="en-GB" w:eastAsia="en-US"/>
              </w:rPr>
              <w:t>The package precludes the effect of light to be considered.</w:t>
            </w:r>
          </w:p>
        </w:tc>
        <w:tc>
          <w:tcPr>
            <w:tcW w:w="2693" w:type="dxa"/>
          </w:tcPr>
          <w:p w14:paraId="48F1E5BB" w14:textId="77777777" w:rsidR="00CF5B30" w:rsidRPr="00F4190C" w:rsidRDefault="00CF5B30" w:rsidP="009D4FCD">
            <w:pPr>
              <w:widowControl w:val="0"/>
              <w:spacing w:line="260" w:lineRule="atLeast"/>
              <w:rPr>
                <w:lang w:val="en-GB" w:eastAsia="en-US"/>
              </w:rPr>
            </w:pPr>
          </w:p>
        </w:tc>
      </w:tr>
      <w:tr w:rsidR="00CF5B30" w:rsidRPr="00F4190C" w14:paraId="567D9501" w14:textId="77777777" w:rsidTr="00DF21BC">
        <w:tc>
          <w:tcPr>
            <w:tcW w:w="2270" w:type="dxa"/>
          </w:tcPr>
          <w:p w14:paraId="408B9411" w14:textId="77777777" w:rsidR="00CF5B30" w:rsidRPr="00F4190C" w:rsidRDefault="00CF5B30" w:rsidP="009D4FCD">
            <w:pPr>
              <w:widowControl w:val="0"/>
              <w:rPr>
                <w:lang w:val="en-GB"/>
              </w:rPr>
            </w:pPr>
            <w:r w:rsidRPr="00F4190C">
              <w:rPr>
                <w:lang w:val="en-GB"/>
              </w:rPr>
              <w:t xml:space="preserve">Effects on content of the active substance and technical characteristics of the biocidal product – </w:t>
            </w:r>
            <w:r w:rsidRPr="00F4190C">
              <w:rPr>
                <w:b/>
                <w:lang w:val="en-GB"/>
              </w:rPr>
              <w:t>temperature and humidity</w:t>
            </w:r>
          </w:p>
        </w:tc>
        <w:tc>
          <w:tcPr>
            <w:tcW w:w="1382" w:type="dxa"/>
          </w:tcPr>
          <w:p w14:paraId="45BC37CE" w14:textId="77777777" w:rsidR="00CF5B30" w:rsidRPr="00F4190C" w:rsidRDefault="00CF5B30" w:rsidP="009D4FCD">
            <w:pPr>
              <w:widowControl w:val="0"/>
              <w:rPr>
                <w:lang w:val="en-GB"/>
              </w:rPr>
            </w:pPr>
            <w:r w:rsidRPr="00F4190C">
              <w:rPr>
                <w:lang w:val="en-GB"/>
              </w:rPr>
              <w:t>Organoleptic</w:t>
            </w:r>
          </w:p>
        </w:tc>
        <w:tc>
          <w:tcPr>
            <w:tcW w:w="1947" w:type="dxa"/>
          </w:tcPr>
          <w:p w14:paraId="60B5AC55" w14:textId="77777777" w:rsidR="00CF5B30" w:rsidRPr="00F4190C" w:rsidRDefault="00CF5B30" w:rsidP="00FA613F">
            <w:pPr>
              <w:widowControl w:val="0"/>
              <w:rPr>
                <w:lang w:val="en-GB"/>
              </w:rPr>
            </w:pPr>
            <w:r w:rsidRPr="00F4190C">
              <w:rPr>
                <w:lang w:val="en-GB"/>
              </w:rPr>
              <w:t>Mosquito and Tick Pump Spray for Children I</w:t>
            </w:r>
          </w:p>
          <w:p w14:paraId="34A11232" w14:textId="77777777" w:rsidR="00CF5B30" w:rsidRPr="00F4190C" w:rsidRDefault="00CF5B30" w:rsidP="00FA613F">
            <w:pPr>
              <w:widowControl w:val="0"/>
              <w:rPr>
                <w:lang w:val="en-GB"/>
              </w:rPr>
            </w:pPr>
            <w:r w:rsidRPr="00F4190C">
              <w:rPr>
                <w:lang w:val="en-GB"/>
              </w:rPr>
              <w:t>Batch No. Pr.09A - Production 10/9/18</w:t>
            </w:r>
          </w:p>
          <w:p w14:paraId="2243CF6C" w14:textId="77777777" w:rsidR="00CF5B30" w:rsidRPr="00F4190C" w:rsidRDefault="00CF5B30" w:rsidP="009D4FCD">
            <w:pPr>
              <w:widowControl w:val="0"/>
              <w:rPr>
                <w:lang w:val="en-GB"/>
              </w:rPr>
            </w:pPr>
          </w:p>
        </w:tc>
        <w:tc>
          <w:tcPr>
            <w:tcW w:w="5386" w:type="dxa"/>
          </w:tcPr>
          <w:p w14:paraId="1E79321C" w14:textId="77777777" w:rsidR="00CF5B30" w:rsidRPr="00F4190C" w:rsidRDefault="00CF5B30" w:rsidP="009D4FCD">
            <w:pPr>
              <w:widowControl w:val="0"/>
              <w:rPr>
                <w:lang w:val="en-GB"/>
              </w:rPr>
            </w:pPr>
            <w:r w:rsidRPr="00F4190C">
              <w:rPr>
                <w:lang w:val="en-GB"/>
              </w:rPr>
              <w:t xml:space="preserve">The package is tightly closed, therefore there are no effects on the </w:t>
            </w:r>
            <w:proofErr w:type="spellStart"/>
            <w:r w:rsidRPr="00F4190C">
              <w:rPr>
                <w:lang w:val="en-GB"/>
              </w:rPr>
              <w:t>a.s.</w:t>
            </w:r>
            <w:proofErr w:type="spellEnd"/>
            <w:r w:rsidRPr="00F4190C">
              <w:rPr>
                <w:lang w:val="en-GB"/>
              </w:rPr>
              <w:t xml:space="preserve"> content due to humidity.</w:t>
            </w:r>
          </w:p>
          <w:p w14:paraId="2A8427C7" w14:textId="77777777" w:rsidR="00CF5B30" w:rsidRPr="00F4190C" w:rsidRDefault="00CF5B30" w:rsidP="009D4FCD">
            <w:pPr>
              <w:widowControl w:val="0"/>
              <w:rPr>
                <w:lang w:val="en-GB"/>
              </w:rPr>
            </w:pPr>
            <w:r w:rsidRPr="00F4190C">
              <w:rPr>
                <w:lang w:val="en-GB"/>
              </w:rPr>
              <w:t xml:space="preserve">Regarding the temperature stability, the effect is described above. </w:t>
            </w:r>
          </w:p>
        </w:tc>
        <w:tc>
          <w:tcPr>
            <w:tcW w:w="2693" w:type="dxa"/>
          </w:tcPr>
          <w:p w14:paraId="2AF6BB56" w14:textId="77777777" w:rsidR="00CF5B30" w:rsidRPr="00F4190C" w:rsidRDefault="00CF5B30" w:rsidP="009D4FCD">
            <w:pPr>
              <w:widowControl w:val="0"/>
              <w:rPr>
                <w:lang w:val="en-GB"/>
              </w:rPr>
            </w:pPr>
            <w:r w:rsidRPr="000557F7">
              <w:rPr>
                <w:highlight w:val="black"/>
                <w:lang w:val="en-GB"/>
              </w:rPr>
              <w:t xml:space="preserve">Elisabeth </w:t>
            </w:r>
            <w:proofErr w:type="spellStart"/>
            <w:r w:rsidRPr="000557F7">
              <w:rPr>
                <w:highlight w:val="black"/>
                <w:lang w:val="en-GB"/>
              </w:rPr>
              <w:t>Servajean</w:t>
            </w:r>
            <w:proofErr w:type="spellEnd"/>
            <w:r w:rsidRPr="00F4190C">
              <w:rPr>
                <w:lang w:val="en-GB"/>
              </w:rPr>
              <w:t xml:space="preserve"> 2019</w:t>
            </w:r>
          </w:p>
        </w:tc>
      </w:tr>
      <w:tr w:rsidR="00CF5B30" w:rsidRPr="00F4190C" w14:paraId="6ACE3BE6" w14:textId="77777777" w:rsidTr="00DF21BC">
        <w:tc>
          <w:tcPr>
            <w:tcW w:w="2270" w:type="dxa"/>
          </w:tcPr>
          <w:p w14:paraId="2ACA1B22" w14:textId="77777777" w:rsidR="00CF5B30" w:rsidRPr="00F4190C" w:rsidRDefault="00CF5B30" w:rsidP="009D4FCD">
            <w:pPr>
              <w:widowControl w:val="0"/>
              <w:rPr>
                <w:lang w:val="en-GB"/>
              </w:rPr>
            </w:pPr>
            <w:r w:rsidRPr="00F4190C">
              <w:rPr>
                <w:lang w:val="en-GB"/>
              </w:rPr>
              <w:t xml:space="preserve">Effects on content of the active substance and technical characteristics of the biocidal product - </w:t>
            </w:r>
            <w:r w:rsidRPr="00F4190C">
              <w:rPr>
                <w:b/>
                <w:lang w:val="en-GB"/>
              </w:rPr>
              <w:t>reactivity towards container material</w:t>
            </w:r>
          </w:p>
        </w:tc>
        <w:tc>
          <w:tcPr>
            <w:tcW w:w="1382" w:type="dxa"/>
          </w:tcPr>
          <w:p w14:paraId="267FC40A" w14:textId="77777777" w:rsidR="00CF5B30" w:rsidRPr="00F4190C" w:rsidRDefault="00CF5B30" w:rsidP="009D4FCD">
            <w:pPr>
              <w:widowControl w:val="0"/>
              <w:rPr>
                <w:lang w:val="en-GB"/>
              </w:rPr>
            </w:pPr>
            <w:r w:rsidRPr="00F4190C">
              <w:rPr>
                <w:lang w:val="en-GB"/>
              </w:rPr>
              <w:t>Organoleptic</w:t>
            </w:r>
          </w:p>
        </w:tc>
        <w:tc>
          <w:tcPr>
            <w:tcW w:w="1947" w:type="dxa"/>
          </w:tcPr>
          <w:p w14:paraId="0E908190" w14:textId="77777777" w:rsidR="00CF5B30" w:rsidRPr="00F4190C" w:rsidRDefault="00CF5B30" w:rsidP="00FA613F">
            <w:pPr>
              <w:widowControl w:val="0"/>
              <w:rPr>
                <w:lang w:val="en-GB"/>
              </w:rPr>
            </w:pPr>
            <w:r w:rsidRPr="00F4190C">
              <w:rPr>
                <w:lang w:val="en-GB"/>
              </w:rPr>
              <w:t>Mosquito and Tick Pump Spray for Children I</w:t>
            </w:r>
          </w:p>
          <w:p w14:paraId="58C72131" w14:textId="77777777" w:rsidR="00CF5B30" w:rsidRPr="00F4190C" w:rsidRDefault="00CF5B30" w:rsidP="00FA613F">
            <w:pPr>
              <w:widowControl w:val="0"/>
              <w:rPr>
                <w:lang w:val="en-GB"/>
              </w:rPr>
            </w:pPr>
            <w:r w:rsidRPr="00F4190C">
              <w:rPr>
                <w:lang w:val="en-GB"/>
              </w:rPr>
              <w:t>Batch No. Pr.09A - Production 10/9/18</w:t>
            </w:r>
          </w:p>
          <w:p w14:paraId="6A513143" w14:textId="77777777" w:rsidR="00CF5B30" w:rsidRPr="00F4190C" w:rsidRDefault="00CF5B30" w:rsidP="009D4FCD">
            <w:pPr>
              <w:widowControl w:val="0"/>
              <w:rPr>
                <w:lang w:val="en-GB"/>
              </w:rPr>
            </w:pPr>
          </w:p>
        </w:tc>
        <w:tc>
          <w:tcPr>
            <w:tcW w:w="5386" w:type="dxa"/>
          </w:tcPr>
          <w:p w14:paraId="47DBB6B9" w14:textId="77777777" w:rsidR="00CF5B30" w:rsidRPr="00F4190C" w:rsidRDefault="00CF5B30" w:rsidP="009D4FCD">
            <w:pPr>
              <w:widowControl w:val="0"/>
              <w:rPr>
                <w:lang w:val="en-GB"/>
              </w:rPr>
            </w:pPr>
            <w:r w:rsidRPr="00F4190C">
              <w:rPr>
                <w:lang w:val="en-GB"/>
              </w:rPr>
              <w:t>No indication of decomposition (e.g. leaking, breaking, clogging or damage) was observed.</w:t>
            </w:r>
          </w:p>
        </w:tc>
        <w:tc>
          <w:tcPr>
            <w:tcW w:w="2693" w:type="dxa"/>
          </w:tcPr>
          <w:p w14:paraId="52FDB9D0" w14:textId="77777777" w:rsidR="00CF5B30" w:rsidRPr="00F4190C" w:rsidRDefault="00CF5B30" w:rsidP="009D4FCD">
            <w:pPr>
              <w:widowControl w:val="0"/>
              <w:rPr>
                <w:lang w:val="en-GB"/>
              </w:rPr>
            </w:pPr>
            <w:r w:rsidRPr="000557F7">
              <w:rPr>
                <w:highlight w:val="black"/>
                <w:lang w:val="en-GB"/>
              </w:rPr>
              <w:t xml:space="preserve">Elisabeth </w:t>
            </w:r>
            <w:proofErr w:type="spellStart"/>
            <w:r w:rsidRPr="000557F7">
              <w:rPr>
                <w:highlight w:val="black"/>
                <w:lang w:val="en-GB"/>
              </w:rPr>
              <w:t>Servajean</w:t>
            </w:r>
            <w:proofErr w:type="spellEnd"/>
            <w:r w:rsidRPr="00F4190C">
              <w:rPr>
                <w:lang w:val="en-GB"/>
              </w:rPr>
              <w:t xml:space="preserve"> 2019</w:t>
            </w:r>
          </w:p>
        </w:tc>
      </w:tr>
      <w:tr w:rsidR="00CF5B30" w:rsidRPr="00F4190C" w14:paraId="3FCE1E22" w14:textId="77777777" w:rsidTr="00DF21BC">
        <w:tc>
          <w:tcPr>
            <w:tcW w:w="2270" w:type="dxa"/>
          </w:tcPr>
          <w:p w14:paraId="04DCD082" w14:textId="77777777" w:rsidR="00CF5B30" w:rsidRPr="00F4190C" w:rsidRDefault="00CF5B30" w:rsidP="009D4FCD">
            <w:pPr>
              <w:widowControl w:val="0"/>
              <w:rPr>
                <w:lang w:val="en-GB"/>
              </w:rPr>
            </w:pPr>
            <w:r w:rsidRPr="00F4190C">
              <w:rPr>
                <w:lang w:val="en-GB"/>
              </w:rPr>
              <w:t>Wettability</w:t>
            </w:r>
          </w:p>
        </w:tc>
        <w:tc>
          <w:tcPr>
            <w:tcW w:w="1382" w:type="dxa"/>
          </w:tcPr>
          <w:p w14:paraId="2637B8B6" w14:textId="77777777" w:rsidR="00CF5B30" w:rsidRPr="00F4190C" w:rsidRDefault="00CF5B30" w:rsidP="009D4FCD">
            <w:pPr>
              <w:widowControl w:val="0"/>
              <w:rPr>
                <w:lang w:val="en-GB"/>
              </w:rPr>
            </w:pPr>
            <w:r w:rsidRPr="00F4190C">
              <w:rPr>
                <w:lang w:val="en-GB"/>
              </w:rPr>
              <w:t>Waived</w:t>
            </w:r>
          </w:p>
        </w:tc>
        <w:tc>
          <w:tcPr>
            <w:tcW w:w="1947" w:type="dxa"/>
          </w:tcPr>
          <w:p w14:paraId="42B5DB69" w14:textId="77777777" w:rsidR="00CF5B30" w:rsidRPr="00F4190C" w:rsidRDefault="00CF5B30" w:rsidP="009D4FCD">
            <w:pPr>
              <w:widowControl w:val="0"/>
              <w:rPr>
                <w:lang w:val="en-GB"/>
              </w:rPr>
            </w:pPr>
            <w:r w:rsidRPr="00F4190C">
              <w:rPr>
                <w:lang w:val="en-GB"/>
              </w:rPr>
              <w:t>-</w:t>
            </w:r>
          </w:p>
        </w:tc>
        <w:tc>
          <w:tcPr>
            <w:tcW w:w="5386" w:type="dxa"/>
          </w:tcPr>
          <w:p w14:paraId="55AF14F3" w14:textId="77777777" w:rsidR="00CF5B30" w:rsidRPr="00F4190C" w:rsidRDefault="00CF5B30" w:rsidP="0097686E">
            <w:pPr>
              <w:widowControl w:val="0"/>
              <w:rPr>
                <w:lang w:val="en-GB"/>
              </w:rPr>
            </w:pPr>
            <w:r w:rsidRPr="00F4190C">
              <w:rPr>
                <w:lang w:val="en-GB"/>
              </w:rPr>
              <w:t>Not relevant,</w:t>
            </w:r>
            <w:r w:rsidRPr="00F4190C" w:rsidDel="0097686E">
              <w:rPr>
                <w:lang w:val="en-GB"/>
              </w:rPr>
              <w:t xml:space="preserve"> </w:t>
            </w:r>
            <w:r w:rsidRPr="00F4190C">
              <w:rPr>
                <w:lang w:val="en-GB"/>
              </w:rPr>
              <w:t>the product is a liquid formulation.</w:t>
            </w:r>
          </w:p>
        </w:tc>
        <w:tc>
          <w:tcPr>
            <w:tcW w:w="2693" w:type="dxa"/>
          </w:tcPr>
          <w:p w14:paraId="38C384E5" w14:textId="77777777" w:rsidR="00CF5B30" w:rsidRPr="00F4190C" w:rsidRDefault="00CF5B30" w:rsidP="009D4FCD">
            <w:pPr>
              <w:widowControl w:val="0"/>
              <w:rPr>
                <w:lang w:val="en-GB"/>
              </w:rPr>
            </w:pPr>
          </w:p>
        </w:tc>
      </w:tr>
      <w:tr w:rsidR="00CF5B30" w:rsidRPr="00F4190C" w14:paraId="1A598E53" w14:textId="77777777" w:rsidTr="00DF21BC">
        <w:tc>
          <w:tcPr>
            <w:tcW w:w="2270" w:type="dxa"/>
          </w:tcPr>
          <w:p w14:paraId="6166C921" w14:textId="77777777" w:rsidR="00CF5B30" w:rsidRPr="00F4190C" w:rsidRDefault="00CF5B30" w:rsidP="009D4FCD">
            <w:pPr>
              <w:widowControl w:val="0"/>
              <w:rPr>
                <w:lang w:val="en-GB"/>
              </w:rPr>
            </w:pPr>
            <w:r w:rsidRPr="00F4190C">
              <w:rPr>
                <w:lang w:val="en-GB"/>
              </w:rPr>
              <w:t>Suspensibility, spontaneity and dispersion stability</w:t>
            </w:r>
          </w:p>
        </w:tc>
        <w:tc>
          <w:tcPr>
            <w:tcW w:w="1382" w:type="dxa"/>
          </w:tcPr>
          <w:p w14:paraId="3F3EDB78" w14:textId="77777777" w:rsidR="00CF5B30" w:rsidRPr="00F4190C" w:rsidRDefault="00CF5B30" w:rsidP="009D4FCD">
            <w:pPr>
              <w:widowControl w:val="0"/>
              <w:rPr>
                <w:lang w:val="en-GB"/>
              </w:rPr>
            </w:pPr>
            <w:r w:rsidRPr="00F4190C">
              <w:rPr>
                <w:lang w:val="en-GB"/>
              </w:rPr>
              <w:t>Waived</w:t>
            </w:r>
          </w:p>
        </w:tc>
        <w:tc>
          <w:tcPr>
            <w:tcW w:w="1947" w:type="dxa"/>
          </w:tcPr>
          <w:p w14:paraId="69765452" w14:textId="77777777" w:rsidR="00CF5B30" w:rsidRPr="00F4190C" w:rsidRDefault="00CF5B30" w:rsidP="009D4FCD">
            <w:pPr>
              <w:widowControl w:val="0"/>
              <w:rPr>
                <w:lang w:val="en-GB"/>
              </w:rPr>
            </w:pPr>
            <w:r w:rsidRPr="00F4190C">
              <w:rPr>
                <w:lang w:val="en-GB"/>
              </w:rPr>
              <w:t>-</w:t>
            </w:r>
          </w:p>
        </w:tc>
        <w:tc>
          <w:tcPr>
            <w:tcW w:w="5386" w:type="dxa"/>
          </w:tcPr>
          <w:p w14:paraId="7B8DC3CC" w14:textId="77777777" w:rsidR="00CF5B30" w:rsidRPr="00F4190C" w:rsidRDefault="00CF5B30" w:rsidP="0097686E">
            <w:pPr>
              <w:widowControl w:val="0"/>
              <w:rPr>
                <w:lang w:val="en-GB"/>
              </w:rPr>
            </w:pPr>
            <w:r w:rsidRPr="00F4190C">
              <w:rPr>
                <w:lang w:val="en-GB"/>
              </w:rPr>
              <w:t>Not relevant,</w:t>
            </w:r>
            <w:r w:rsidRPr="00F4190C" w:rsidDel="0097686E">
              <w:rPr>
                <w:lang w:val="en-GB"/>
              </w:rPr>
              <w:t xml:space="preserve"> </w:t>
            </w:r>
            <w:r w:rsidRPr="00F4190C">
              <w:rPr>
                <w:lang w:val="en-GB"/>
              </w:rPr>
              <w:t>the product is not a suspension.</w:t>
            </w:r>
          </w:p>
        </w:tc>
        <w:tc>
          <w:tcPr>
            <w:tcW w:w="2693" w:type="dxa"/>
          </w:tcPr>
          <w:p w14:paraId="089D6C8A" w14:textId="77777777" w:rsidR="00CF5B30" w:rsidRPr="00F4190C" w:rsidRDefault="00CF5B30" w:rsidP="009D4FCD">
            <w:pPr>
              <w:widowControl w:val="0"/>
              <w:rPr>
                <w:lang w:val="en-GB"/>
              </w:rPr>
            </w:pPr>
          </w:p>
        </w:tc>
      </w:tr>
      <w:tr w:rsidR="00CF5B30" w:rsidRPr="00F4190C" w14:paraId="1DBAA6F0" w14:textId="77777777" w:rsidTr="00DF21BC">
        <w:tc>
          <w:tcPr>
            <w:tcW w:w="2270" w:type="dxa"/>
          </w:tcPr>
          <w:p w14:paraId="78B5D5B9" w14:textId="77777777" w:rsidR="00CF5B30" w:rsidRPr="00F4190C" w:rsidRDefault="00CF5B30" w:rsidP="009D4FCD">
            <w:pPr>
              <w:widowControl w:val="0"/>
              <w:rPr>
                <w:lang w:val="en-GB"/>
              </w:rPr>
            </w:pPr>
            <w:r w:rsidRPr="00F4190C">
              <w:rPr>
                <w:lang w:val="en-GB"/>
              </w:rPr>
              <w:t>Wet sieve analysis and dry sieve test</w:t>
            </w:r>
          </w:p>
        </w:tc>
        <w:tc>
          <w:tcPr>
            <w:tcW w:w="1382" w:type="dxa"/>
          </w:tcPr>
          <w:p w14:paraId="72D516A9" w14:textId="77777777" w:rsidR="00CF5B30" w:rsidRPr="00F4190C" w:rsidRDefault="00CF5B30" w:rsidP="009D4FCD">
            <w:pPr>
              <w:widowControl w:val="0"/>
              <w:rPr>
                <w:lang w:val="en-GB"/>
              </w:rPr>
            </w:pPr>
            <w:r w:rsidRPr="00F4190C">
              <w:rPr>
                <w:lang w:val="en-GB"/>
              </w:rPr>
              <w:t>Waived</w:t>
            </w:r>
          </w:p>
        </w:tc>
        <w:tc>
          <w:tcPr>
            <w:tcW w:w="1947" w:type="dxa"/>
          </w:tcPr>
          <w:p w14:paraId="73D3465B" w14:textId="77777777" w:rsidR="00CF5B30" w:rsidRPr="00F4190C" w:rsidRDefault="00CF5B30" w:rsidP="009D4FCD">
            <w:pPr>
              <w:widowControl w:val="0"/>
              <w:rPr>
                <w:lang w:val="en-GB"/>
              </w:rPr>
            </w:pPr>
            <w:r w:rsidRPr="00F4190C">
              <w:rPr>
                <w:lang w:val="en-GB"/>
              </w:rPr>
              <w:t>-</w:t>
            </w:r>
          </w:p>
        </w:tc>
        <w:tc>
          <w:tcPr>
            <w:tcW w:w="5386" w:type="dxa"/>
          </w:tcPr>
          <w:p w14:paraId="0B3EFFBB" w14:textId="77777777" w:rsidR="00CF5B30" w:rsidRPr="00F4190C" w:rsidRDefault="00CF5B30" w:rsidP="0097686E">
            <w:pPr>
              <w:widowControl w:val="0"/>
              <w:rPr>
                <w:lang w:val="en-GB"/>
              </w:rPr>
            </w:pPr>
            <w:r w:rsidRPr="00F4190C">
              <w:rPr>
                <w:lang w:val="en-GB"/>
              </w:rPr>
              <w:t>Not relevant,</w:t>
            </w:r>
            <w:r w:rsidRPr="00F4190C" w:rsidDel="0097686E">
              <w:rPr>
                <w:lang w:val="en-GB"/>
              </w:rPr>
              <w:t xml:space="preserve"> </w:t>
            </w:r>
            <w:r w:rsidRPr="00F4190C">
              <w:rPr>
                <w:lang w:val="en-GB"/>
              </w:rPr>
              <w:t>the product is liquid formulation.</w:t>
            </w:r>
          </w:p>
        </w:tc>
        <w:tc>
          <w:tcPr>
            <w:tcW w:w="2693" w:type="dxa"/>
          </w:tcPr>
          <w:p w14:paraId="0AE5675A" w14:textId="77777777" w:rsidR="00CF5B30" w:rsidRPr="00F4190C" w:rsidRDefault="00CF5B30" w:rsidP="009D4FCD">
            <w:pPr>
              <w:widowControl w:val="0"/>
              <w:rPr>
                <w:lang w:val="en-GB"/>
              </w:rPr>
            </w:pPr>
          </w:p>
        </w:tc>
      </w:tr>
      <w:tr w:rsidR="00CF5B30" w:rsidRPr="00F4190C" w14:paraId="5AB5C7CA" w14:textId="77777777" w:rsidTr="00DF21BC">
        <w:tc>
          <w:tcPr>
            <w:tcW w:w="2270" w:type="dxa"/>
          </w:tcPr>
          <w:p w14:paraId="1CA3045B" w14:textId="77777777" w:rsidR="00CF5B30" w:rsidRPr="00F4190C" w:rsidRDefault="00CF5B30" w:rsidP="009D4FCD">
            <w:pPr>
              <w:widowControl w:val="0"/>
              <w:rPr>
                <w:lang w:val="en-GB"/>
              </w:rPr>
            </w:pPr>
            <w:proofErr w:type="spellStart"/>
            <w:r w:rsidRPr="00F4190C">
              <w:rPr>
                <w:lang w:val="en-GB"/>
              </w:rPr>
              <w:t>Emulsifiability</w:t>
            </w:r>
            <w:proofErr w:type="spellEnd"/>
            <w:r w:rsidRPr="00F4190C">
              <w:rPr>
                <w:lang w:val="en-GB"/>
              </w:rPr>
              <w:t>, re-</w:t>
            </w:r>
            <w:proofErr w:type="spellStart"/>
            <w:r w:rsidRPr="00F4190C">
              <w:rPr>
                <w:lang w:val="en-GB"/>
              </w:rPr>
              <w:t>emulsifiability</w:t>
            </w:r>
            <w:proofErr w:type="spellEnd"/>
            <w:r w:rsidRPr="00F4190C">
              <w:rPr>
                <w:lang w:val="en-GB"/>
              </w:rPr>
              <w:t xml:space="preserve"> and emulsion stability</w:t>
            </w:r>
          </w:p>
        </w:tc>
        <w:tc>
          <w:tcPr>
            <w:tcW w:w="1382" w:type="dxa"/>
          </w:tcPr>
          <w:p w14:paraId="34EACF41" w14:textId="77777777" w:rsidR="00CF5B30" w:rsidRPr="00F4190C" w:rsidRDefault="00CF5B30" w:rsidP="009D4FCD">
            <w:pPr>
              <w:widowControl w:val="0"/>
              <w:rPr>
                <w:lang w:val="en-GB"/>
              </w:rPr>
            </w:pPr>
            <w:r w:rsidRPr="00F4190C">
              <w:rPr>
                <w:lang w:val="en-GB"/>
              </w:rPr>
              <w:t>Waived</w:t>
            </w:r>
          </w:p>
        </w:tc>
        <w:tc>
          <w:tcPr>
            <w:tcW w:w="1947" w:type="dxa"/>
          </w:tcPr>
          <w:p w14:paraId="2F1DD34C" w14:textId="77777777" w:rsidR="00CF5B30" w:rsidRPr="00F4190C" w:rsidRDefault="00CF5B30" w:rsidP="009D4FCD">
            <w:pPr>
              <w:widowControl w:val="0"/>
              <w:rPr>
                <w:lang w:val="en-GB"/>
              </w:rPr>
            </w:pPr>
            <w:r w:rsidRPr="00F4190C">
              <w:rPr>
                <w:lang w:val="en-GB"/>
              </w:rPr>
              <w:t>-</w:t>
            </w:r>
          </w:p>
        </w:tc>
        <w:tc>
          <w:tcPr>
            <w:tcW w:w="5386" w:type="dxa"/>
          </w:tcPr>
          <w:p w14:paraId="263FC68E" w14:textId="77777777" w:rsidR="00CF5B30" w:rsidRPr="00F4190C" w:rsidRDefault="00CF5B30" w:rsidP="0097686E">
            <w:pPr>
              <w:widowControl w:val="0"/>
              <w:rPr>
                <w:lang w:val="en-GB"/>
              </w:rPr>
            </w:pPr>
            <w:r w:rsidRPr="00F4190C">
              <w:rPr>
                <w:lang w:val="en-GB"/>
              </w:rPr>
              <w:t>Not relevant,</w:t>
            </w:r>
            <w:r w:rsidRPr="00F4190C" w:rsidDel="0097686E">
              <w:rPr>
                <w:lang w:val="en-GB"/>
              </w:rPr>
              <w:t xml:space="preserve"> </w:t>
            </w:r>
            <w:r w:rsidRPr="00F4190C">
              <w:rPr>
                <w:lang w:val="en-GB"/>
              </w:rPr>
              <w:t>the product is not an emulsion.</w:t>
            </w:r>
          </w:p>
        </w:tc>
        <w:tc>
          <w:tcPr>
            <w:tcW w:w="2693" w:type="dxa"/>
          </w:tcPr>
          <w:p w14:paraId="77B0F50C" w14:textId="77777777" w:rsidR="00CF5B30" w:rsidRPr="00F4190C" w:rsidRDefault="00CF5B30" w:rsidP="009D4FCD">
            <w:pPr>
              <w:widowControl w:val="0"/>
              <w:rPr>
                <w:lang w:val="en-GB"/>
              </w:rPr>
            </w:pPr>
          </w:p>
        </w:tc>
      </w:tr>
      <w:tr w:rsidR="00CF5B30" w:rsidRPr="00F4190C" w14:paraId="55F7D53A" w14:textId="77777777" w:rsidTr="00DF21BC">
        <w:tc>
          <w:tcPr>
            <w:tcW w:w="2270" w:type="dxa"/>
          </w:tcPr>
          <w:p w14:paraId="0ABE8919" w14:textId="77777777" w:rsidR="00CF5B30" w:rsidRPr="00F4190C" w:rsidRDefault="00CF5B30" w:rsidP="009D4FCD">
            <w:pPr>
              <w:widowControl w:val="0"/>
              <w:rPr>
                <w:lang w:val="en-GB"/>
              </w:rPr>
            </w:pPr>
            <w:r w:rsidRPr="00F4190C">
              <w:rPr>
                <w:lang w:val="en-GB"/>
              </w:rPr>
              <w:t>Disintegration time</w:t>
            </w:r>
          </w:p>
        </w:tc>
        <w:tc>
          <w:tcPr>
            <w:tcW w:w="1382" w:type="dxa"/>
          </w:tcPr>
          <w:p w14:paraId="4A9E2919" w14:textId="77777777" w:rsidR="00CF5B30" w:rsidRPr="00F4190C" w:rsidRDefault="00CF5B30" w:rsidP="009D4FCD">
            <w:pPr>
              <w:widowControl w:val="0"/>
              <w:rPr>
                <w:lang w:val="en-GB"/>
              </w:rPr>
            </w:pPr>
            <w:r w:rsidRPr="00F4190C">
              <w:rPr>
                <w:lang w:val="en-GB"/>
              </w:rPr>
              <w:t>Waived</w:t>
            </w:r>
          </w:p>
        </w:tc>
        <w:tc>
          <w:tcPr>
            <w:tcW w:w="1947" w:type="dxa"/>
          </w:tcPr>
          <w:p w14:paraId="309B7395" w14:textId="77777777" w:rsidR="00CF5B30" w:rsidRPr="00F4190C" w:rsidRDefault="00CF5B30" w:rsidP="009D4FCD">
            <w:pPr>
              <w:widowControl w:val="0"/>
              <w:rPr>
                <w:lang w:val="en-GB"/>
              </w:rPr>
            </w:pPr>
            <w:r w:rsidRPr="00F4190C">
              <w:rPr>
                <w:lang w:val="en-GB"/>
              </w:rPr>
              <w:t>-</w:t>
            </w:r>
          </w:p>
        </w:tc>
        <w:tc>
          <w:tcPr>
            <w:tcW w:w="5386" w:type="dxa"/>
          </w:tcPr>
          <w:p w14:paraId="56ADEA41" w14:textId="77777777" w:rsidR="00CF5B30" w:rsidRPr="00F4190C" w:rsidRDefault="00CF5B30" w:rsidP="009D4FCD">
            <w:pPr>
              <w:widowControl w:val="0"/>
              <w:rPr>
                <w:lang w:val="en-GB"/>
              </w:rPr>
            </w:pPr>
            <w:r w:rsidRPr="00F4190C">
              <w:rPr>
                <w:lang w:val="en-GB"/>
              </w:rPr>
              <w:t>Not relevant,</w:t>
            </w:r>
            <w:r w:rsidRPr="00F4190C" w:rsidDel="0097686E">
              <w:rPr>
                <w:lang w:val="en-GB"/>
              </w:rPr>
              <w:t xml:space="preserve"> </w:t>
            </w:r>
            <w:r w:rsidRPr="00F4190C">
              <w:rPr>
                <w:lang w:val="en-GB"/>
              </w:rPr>
              <w:t>the product is not a tablet, not relevant.</w:t>
            </w:r>
          </w:p>
        </w:tc>
        <w:tc>
          <w:tcPr>
            <w:tcW w:w="2693" w:type="dxa"/>
          </w:tcPr>
          <w:p w14:paraId="69009242" w14:textId="77777777" w:rsidR="00CF5B30" w:rsidRPr="00F4190C" w:rsidRDefault="00CF5B30" w:rsidP="009D4FCD">
            <w:pPr>
              <w:widowControl w:val="0"/>
              <w:rPr>
                <w:lang w:val="en-GB"/>
              </w:rPr>
            </w:pPr>
          </w:p>
        </w:tc>
      </w:tr>
      <w:tr w:rsidR="00CF5B30" w:rsidRPr="00F4190C" w14:paraId="35D7AF9C" w14:textId="77777777" w:rsidTr="00DF21BC">
        <w:tc>
          <w:tcPr>
            <w:tcW w:w="2270" w:type="dxa"/>
          </w:tcPr>
          <w:p w14:paraId="1FBBF773" w14:textId="77777777" w:rsidR="00CF5B30" w:rsidRPr="00F4190C" w:rsidRDefault="00CF5B30" w:rsidP="009D4FCD">
            <w:pPr>
              <w:widowControl w:val="0"/>
              <w:rPr>
                <w:lang w:val="en-GB"/>
              </w:rPr>
            </w:pPr>
            <w:r w:rsidRPr="00F4190C">
              <w:rPr>
                <w:lang w:val="en-GB"/>
              </w:rPr>
              <w:t>Particle size distribution, content of dust/fines, attrition, friability</w:t>
            </w:r>
          </w:p>
        </w:tc>
        <w:tc>
          <w:tcPr>
            <w:tcW w:w="1382" w:type="dxa"/>
          </w:tcPr>
          <w:p w14:paraId="0910C767" w14:textId="77777777" w:rsidR="00CF5B30" w:rsidRPr="00F4190C" w:rsidRDefault="00CF5B30" w:rsidP="009D4FCD">
            <w:pPr>
              <w:widowControl w:val="0"/>
              <w:rPr>
                <w:lang w:val="en-GB"/>
              </w:rPr>
            </w:pPr>
            <w:r w:rsidRPr="00F4190C">
              <w:rPr>
                <w:lang w:val="en-GB"/>
              </w:rPr>
              <w:t>CIPAC MT187</w:t>
            </w:r>
          </w:p>
        </w:tc>
        <w:tc>
          <w:tcPr>
            <w:tcW w:w="1947" w:type="dxa"/>
          </w:tcPr>
          <w:p w14:paraId="63BE7EFA" w14:textId="77777777" w:rsidR="00CF5B30" w:rsidRPr="00F4190C" w:rsidRDefault="00CF5B30" w:rsidP="00FA613F">
            <w:pPr>
              <w:widowControl w:val="0"/>
              <w:rPr>
                <w:lang w:val="en-GB"/>
              </w:rPr>
            </w:pPr>
            <w:r w:rsidRPr="00F4190C">
              <w:rPr>
                <w:lang w:val="en-GB"/>
              </w:rPr>
              <w:t>Mosquito and Tick Pump Spray for Children I</w:t>
            </w:r>
          </w:p>
          <w:p w14:paraId="1E1A1E61" w14:textId="77777777" w:rsidR="00CF5B30" w:rsidRPr="00F4190C" w:rsidRDefault="00CF5B30" w:rsidP="009D4FCD">
            <w:pPr>
              <w:widowControl w:val="0"/>
              <w:rPr>
                <w:lang w:val="en-GB"/>
              </w:rPr>
            </w:pPr>
            <w:r w:rsidRPr="00F4190C">
              <w:rPr>
                <w:lang w:val="en-GB"/>
              </w:rPr>
              <w:t>Batch No. Pr.09A - Production 10/9/18</w:t>
            </w:r>
          </w:p>
        </w:tc>
        <w:tc>
          <w:tcPr>
            <w:tcW w:w="5386" w:type="dxa"/>
          </w:tcPr>
          <w:p w14:paraId="6B0C35BE" w14:textId="77777777" w:rsidR="00CF5B30" w:rsidRPr="00F4190C" w:rsidRDefault="00CF5B30" w:rsidP="009D4FCD">
            <w:pPr>
              <w:widowControl w:val="0"/>
              <w:rPr>
                <w:lang w:val="en-GB"/>
              </w:rPr>
            </w:pPr>
            <w:proofErr w:type="spellStart"/>
            <w:r w:rsidRPr="00F4190C">
              <w:rPr>
                <w:lang w:val="en-GB"/>
              </w:rPr>
              <w:t>Dv</w:t>
            </w:r>
            <w:proofErr w:type="spellEnd"/>
            <w:r w:rsidRPr="00F4190C">
              <w:rPr>
                <w:lang w:val="en-GB"/>
              </w:rPr>
              <w:t>(10)µm: 35.01</w:t>
            </w:r>
          </w:p>
          <w:p w14:paraId="4E76B74E" w14:textId="77777777" w:rsidR="00CF5B30" w:rsidRPr="00F4190C" w:rsidRDefault="00CF5B30" w:rsidP="009D4FCD">
            <w:pPr>
              <w:widowControl w:val="0"/>
              <w:rPr>
                <w:lang w:val="en-GB"/>
              </w:rPr>
            </w:pPr>
            <w:proofErr w:type="spellStart"/>
            <w:r w:rsidRPr="00F4190C">
              <w:rPr>
                <w:lang w:val="en-GB"/>
              </w:rPr>
              <w:t>Dv</w:t>
            </w:r>
            <w:proofErr w:type="spellEnd"/>
            <w:r w:rsidRPr="00F4190C">
              <w:rPr>
                <w:lang w:val="en-GB"/>
              </w:rPr>
              <w:t>(16)µm: 39.90</w:t>
            </w:r>
          </w:p>
          <w:p w14:paraId="3B62F9C9" w14:textId="77777777" w:rsidR="00CF5B30" w:rsidRPr="00F4190C" w:rsidRDefault="00CF5B30" w:rsidP="009D4FCD">
            <w:pPr>
              <w:widowControl w:val="0"/>
              <w:rPr>
                <w:lang w:val="en-GB"/>
              </w:rPr>
            </w:pPr>
            <w:proofErr w:type="spellStart"/>
            <w:r w:rsidRPr="00F4190C">
              <w:rPr>
                <w:lang w:val="en-GB"/>
              </w:rPr>
              <w:t>Dv</w:t>
            </w:r>
            <w:proofErr w:type="spellEnd"/>
            <w:r w:rsidRPr="00F4190C">
              <w:rPr>
                <w:lang w:val="en-GB"/>
              </w:rPr>
              <w:t>(50)µm: 62.14</w:t>
            </w:r>
          </w:p>
          <w:p w14:paraId="5F1574AD" w14:textId="77777777" w:rsidR="00CF5B30" w:rsidRPr="00F4190C" w:rsidRDefault="00CF5B30" w:rsidP="009D4FCD">
            <w:pPr>
              <w:widowControl w:val="0"/>
              <w:rPr>
                <w:lang w:val="en-GB"/>
              </w:rPr>
            </w:pPr>
            <w:proofErr w:type="spellStart"/>
            <w:r w:rsidRPr="00F4190C">
              <w:rPr>
                <w:lang w:val="en-GB"/>
              </w:rPr>
              <w:t>Dv</w:t>
            </w:r>
            <w:proofErr w:type="spellEnd"/>
            <w:r w:rsidRPr="00F4190C">
              <w:rPr>
                <w:lang w:val="en-GB"/>
              </w:rPr>
              <w:t>(84)µm: 93.98</w:t>
            </w:r>
          </w:p>
          <w:p w14:paraId="5529F6D3" w14:textId="77777777" w:rsidR="00CF5B30" w:rsidRPr="00F4190C" w:rsidRDefault="00CF5B30" w:rsidP="009D4FCD">
            <w:pPr>
              <w:widowControl w:val="0"/>
              <w:rPr>
                <w:lang w:val="en-GB"/>
              </w:rPr>
            </w:pPr>
            <w:proofErr w:type="spellStart"/>
            <w:r w:rsidRPr="00F4190C">
              <w:rPr>
                <w:lang w:val="en-GB"/>
              </w:rPr>
              <w:t>Dv</w:t>
            </w:r>
            <w:proofErr w:type="spellEnd"/>
            <w:r w:rsidRPr="00F4190C">
              <w:rPr>
                <w:lang w:val="en-GB"/>
              </w:rPr>
              <w:t>(90)µm: 104.70</w:t>
            </w:r>
          </w:p>
          <w:p w14:paraId="45EEDEA9" w14:textId="77777777" w:rsidR="00CF5B30" w:rsidRPr="00F4190C" w:rsidRDefault="00CF5B30" w:rsidP="009D4FCD">
            <w:pPr>
              <w:widowControl w:val="0"/>
              <w:rPr>
                <w:lang w:val="en-GB"/>
              </w:rPr>
            </w:pPr>
            <w:proofErr w:type="spellStart"/>
            <w:r w:rsidRPr="00F4190C">
              <w:rPr>
                <w:lang w:val="en-GB"/>
              </w:rPr>
              <w:t>Dv</w:t>
            </w:r>
            <w:proofErr w:type="spellEnd"/>
            <w:r w:rsidRPr="00F4190C">
              <w:rPr>
                <w:lang w:val="en-GB"/>
              </w:rPr>
              <w:t>(99)µm: 143.40</w:t>
            </w:r>
          </w:p>
          <w:p w14:paraId="77E0C358" w14:textId="77777777" w:rsidR="00CF5B30" w:rsidRPr="00F4190C" w:rsidRDefault="00CF5B30" w:rsidP="009D4FCD">
            <w:pPr>
              <w:widowControl w:val="0"/>
              <w:rPr>
                <w:lang w:val="en-GB"/>
              </w:rPr>
            </w:pPr>
            <w:r w:rsidRPr="00F4190C">
              <w:rPr>
                <w:lang w:val="en-GB"/>
              </w:rPr>
              <w:lastRenderedPageBreak/>
              <w:t>D[3,2] µm: 52.80</w:t>
            </w:r>
          </w:p>
          <w:p w14:paraId="04B311E4" w14:textId="77777777" w:rsidR="00CF5B30" w:rsidRPr="00F4190C" w:rsidRDefault="00CF5B30" w:rsidP="009D4FCD">
            <w:pPr>
              <w:widowControl w:val="0"/>
              <w:rPr>
                <w:lang w:val="en-GB"/>
              </w:rPr>
            </w:pPr>
            <w:r w:rsidRPr="00F4190C">
              <w:rPr>
                <w:lang w:val="en-GB"/>
              </w:rPr>
              <w:t>D[4,3] µm: 66.30</w:t>
            </w:r>
          </w:p>
          <w:p w14:paraId="64C20250" w14:textId="77777777" w:rsidR="00CF5B30" w:rsidRPr="00F4190C" w:rsidRDefault="00CF5B30" w:rsidP="009D4FCD">
            <w:pPr>
              <w:widowControl w:val="0"/>
              <w:rPr>
                <w:lang w:val="en-GB"/>
              </w:rPr>
            </w:pPr>
            <w:r w:rsidRPr="00F4190C">
              <w:rPr>
                <w:lang w:val="en-GB"/>
              </w:rPr>
              <w:t>%V &lt; 15 µm: 1.61</w:t>
            </w:r>
          </w:p>
          <w:p w14:paraId="01DF9088" w14:textId="77777777" w:rsidR="00CF5B30" w:rsidRPr="00F4190C" w:rsidRDefault="00CF5B30" w:rsidP="009D4FCD">
            <w:pPr>
              <w:widowControl w:val="0"/>
              <w:rPr>
                <w:lang w:val="en-GB"/>
              </w:rPr>
            </w:pPr>
            <w:r w:rsidRPr="00F4190C">
              <w:rPr>
                <w:lang w:val="en-GB"/>
              </w:rPr>
              <w:t>%V &lt; 10 µm: 1.60</w:t>
            </w:r>
          </w:p>
          <w:p w14:paraId="78B8603C" w14:textId="77777777" w:rsidR="00CF5B30" w:rsidRPr="00F4190C" w:rsidRDefault="00CF5B30" w:rsidP="009D4FCD">
            <w:pPr>
              <w:widowControl w:val="0"/>
              <w:rPr>
                <w:lang w:val="en-GB"/>
              </w:rPr>
            </w:pPr>
            <w:r w:rsidRPr="00F4190C">
              <w:rPr>
                <w:lang w:val="en-GB"/>
              </w:rPr>
              <w:t xml:space="preserve">%V &lt; 5 µm: 0.00 </w:t>
            </w:r>
          </w:p>
          <w:p w14:paraId="5450CBCB" w14:textId="77777777" w:rsidR="00CF5B30" w:rsidRPr="00F4190C" w:rsidRDefault="00CF5B30" w:rsidP="009D4FCD">
            <w:pPr>
              <w:widowControl w:val="0"/>
              <w:rPr>
                <w:lang w:val="en-GB"/>
              </w:rPr>
            </w:pPr>
            <w:r w:rsidRPr="00F4190C">
              <w:rPr>
                <w:lang w:val="en-GB"/>
              </w:rPr>
              <w:t>%V &lt; 1 µm: 0.00</w:t>
            </w:r>
          </w:p>
        </w:tc>
        <w:tc>
          <w:tcPr>
            <w:tcW w:w="2693" w:type="dxa"/>
          </w:tcPr>
          <w:p w14:paraId="3AA70E2D" w14:textId="77777777" w:rsidR="00CF5B30" w:rsidRPr="00F4190C" w:rsidRDefault="00CF5B30" w:rsidP="009D4FCD">
            <w:pPr>
              <w:widowControl w:val="0"/>
              <w:rPr>
                <w:lang w:val="en-GB"/>
              </w:rPr>
            </w:pPr>
            <w:r w:rsidRPr="000557F7">
              <w:rPr>
                <w:highlight w:val="black"/>
                <w:lang w:val="en-GB"/>
              </w:rPr>
              <w:lastRenderedPageBreak/>
              <w:t xml:space="preserve">Marzena </w:t>
            </w:r>
            <w:proofErr w:type="spellStart"/>
            <w:r w:rsidRPr="000557F7">
              <w:rPr>
                <w:highlight w:val="black"/>
                <w:lang w:val="en-GB"/>
              </w:rPr>
              <w:t>Włodarczak</w:t>
            </w:r>
            <w:proofErr w:type="spellEnd"/>
            <w:r w:rsidRPr="00F4190C">
              <w:rPr>
                <w:lang w:val="en-GB"/>
              </w:rPr>
              <w:t xml:space="preserve"> 2018</w:t>
            </w:r>
          </w:p>
        </w:tc>
      </w:tr>
      <w:tr w:rsidR="00CF5B30" w:rsidRPr="00F4190C" w14:paraId="7B2D97A0" w14:textId="77777777" w:rsidTr="00DF21BC">
        <w:tc>
          <w:tcPr>
            <w:tcW w:w="2270" w:type="dxa"/>
          </w:tcPr>
          <w:p w14:paraId="2E78D6A7" w14:textId="77777777" w:rsidR="00CF5B30" w:rsidRPr="00F4190C" w:rsidRDefault="00CF5B30" w:rsidP="009D4FCD">
            <w:pPr>
              <w:widowControl w:val="0"/>
              <w:rPr>
                <w:lang w:val="en-GB"/>
              </w:rPr>
            </w:pPr>
            <w:r w:rsidRPr="00F4190C">
              <w:rPr>
                <w:lang w:val="en-GB"/>
              </w:rPr>
              <w:t>Persistent foaming</w:t>
            </w:r>
          </w:p>
        </w:tc>
        <w:tc>
          <w:tcPr>
            <w:tcW w:w="1382" w:type="dxa"/>
          </w:tcPr>
          <w:p w14:paraId="6CCF9C7B" w14:textId="77777777" w:rsidR="00CF5B30" w:rsidRPr="00F4190C" w:rsidRDefault="00CF5B30" w:rsidP="009D4FCD">
            <w:pPr>
              <w:widowControl w:val="0"/>
              <w:rPr>
                <w:lang w:val="en-GB"/>
              </w:rPr>
            </w:pPr>
            <w:r w:rsidRPr="00F4190C">
              <w:rPr>
                <w:lang w:val="en-GB"/>
              </w:rPr>
              <w:t>Waived</w:t>
            </w:r>
          </w:p>
        </w:tc>
        <w:tc>
          <w:tcPr>
            <w:tcW w:w="1947" w:type="dxa"/>
          </w:tcPr>
          <w:p w14:paraId="73B31663" w14:textId="77777777" w:rsidR="00CF5B30" w:rsidRPr="00F4190C" w:rsidRDefault="00CF5B30" w:rsidP="009D4FCD">
            <w:pPr>
              <w:widowControl w:val="0"/>
              <w:rPr>
                <w:lang w:val="en-GB"/>
              </w:rPr>
            </w:pPr>
            <w:r w:rsidRPr="00F4190C">
              <w:rPr>
                <w:lang w:val="en-GB"/>
              </w:rPr>
              <w:t>-</w:t>
            </w:r>
          </w:p>
        </w:tc>
        <w:tc>
          <w:tcPr>
            <w:tcW w:w="5386" w:type="dxa"/>
          </w:tcPr>
          <w:p w14:paraId="386ECFF9" w14:textId="77777777" w:rsidR="00CF5B30" w:rsidRPr="00F4190C" w:rsidRDefault="00CF5B30" w:rsidP="009D4FCD">
            <w:pPr>
              <w:widowControl w:val="0"/>
              <w:rPr>
                <w:lang w:val="en-GB"/>
              </w:rPr>
            </w:pPr>
            <w:r w:rsidRPr="00F4190C">
              <w:rPr>
                <w:lang w:val="en-GB"/>
              </w:rPr>
              <w:t>The product is not intended to be diluted with water.</w:t>
            </w:r>
          </w:p>
        </w:tc>
        <w:tc>
          <w:tcPr>
            <w:tcW w:w="2693" w:type="dxa"/>
          </w:tcPr>
          <w:p w14:paraId="0E2D4E9D" w14:textId="77777777" w:rsidR="00CF5B30" w:rsidRPr="00F4190C" w:rsidRDefault="00CF5B30" w:rsidP="009D4FCD">
            <w:pPr>
              <w:widowControl w:val="0"/>
              <w:rPr>
                <w:lang w:val="en-GB"/>
              </w:rPr>
            </w:pPr>
          </w:p>
        </w:tc>
      </w:tr>
      <w:tr w:rsidR="00CF5B30" w:rsidRPr="00F4190C" w14:paraId="6413BB14" w14:textId="77777777" w:rsidTr="00DF21BC">
        <w:tc>
          <w:tcPr>
            <w:tcW w:w="2270" w:type="dxa"/>
          </w:tcPr>
          <w:p w14:paraId="1F1ED6FA" w14:textId="77777777" w:rsidR="00CF5B30" w:rsidRPr="00F4190C" w:rsidRDefault="00CF5B30" w:rsidP="009D4FCD">
            <w:pPr>
              <w:widowControl w:val="0"/>
              <w:rPr>
                <w:lang w:val="en-GB"/>
              </w:rPr>
            </w:pPr>
            <w:r w:rsidRPr="00F4190C">
              <w:rPr>
                <w:lang w:val="en-GB"/>
              </w:rPr>
              <w:t xml:space="preserve">Flowability/Pourability/ </w:t>
            </w:r>
            <w:proofErr w:type="spellStart"/>
            <w:r w:rsidRPr="00F4190C">
              <w:rPr>
                <w:lang w:val="en-GB"/>
              </w:rPr>
              <w:t>Dustability</w:t>
            </w:r>
            <w:proofErr w:type="spellEnd"/>
          </w:p>
        </w:tc>
        <w:tc>
          <w:tcPr>
            <w:tcW w:w="1382" w:type="dxa"/>
          </w:tcPr>
          <w:p w14:paraId="7D2A066A" w14:textId="77777777" w:rsidR="00CF5B30" w:rsidRPr="00F4190C" w:rsidRDefault="00CF5B30" w:rsidP="009D4FCD">
            <w:pPr>
              <w:widowControl w:val="0"/>
              <w:rPr>
                <w:lang w:val="en-GB"/>
              </w:rPr>
            </w:pPr>
            <w:r w:rsidRPr="00F4190C">
              <w:rPr>
                <w:lang w:val="en-GB"/>
              </w:rPr>
              <w:t>Waived</w:t>
            </w:r>
          </w:p>
        </w:tc>
        <w:tc>
          <w:tcPr>
            <w:tcW w:w="1947" w:type="dxa"/>
          </w:tcPr>
          <w:p w14:paraId="5045094B" w14:textId="77777777" w:rsidR="00CF5B30" w:rsidRPr="00F4190C" w:rsidRDefault="00CF5B30" w:rsidP="009D4FCD">
            <w:pPr>
              <w:widowControl w:val="0"/>
              <w:rPr>
                <w:lang w:val="en-GB"/>
              </w:rPr>
            </w:pPr>
            <w:r w:rsidRPr="00F4190C">
              <w:rPr>
                <w:lang w:val="en-GB"/>
              </w:rPr>
              <w:t>-</w:t>
            </w:r>
          </w:p>
        </w:tc>
        <w:tc>
          <w:tcPr>
            <w:tcW w:w="5386" w:type="dxa"/>
          </w:tcPr>
          <w:p w14:paraId="03825499" w14:textId="77777777" w:rsidR="00CF5B30" w:rsidRPr="00F4190C" w:rsidRDefault="00CF5B30" w:rsidP="009D4FCD">
            <w:pPr>
              <w:widowControl w:val="0"/>
              <w:rPr>
                <w:lang w:val="en-GB"/>
              </w:rPr>
            </w:pPr>
            <w:r w:rsidRPr="00F4190C">
              <w:rPr>
                <w:lang w:val="en-GB"/>
              </w:rPr>
              <w:t>Not relevant,</w:t>
            </w:r>
            <w:r w:rsidRPr="00F4190C" w:rsidDel="0097686E">
              <w:rPr>
                <w:lang w:val="en-GB"/>
              </w:rPr>
              <w:t xml:space="preserve"> </w:t>
            </w:r>
            <w:r w:rsidRPr="00F4190C">
              <w:rPr>
                <w:lang w:val="en-GB"/>
              </w:rPr>
              <w:t>the product is not a solid.</w:t>
            </w:r>
          </w:p>
        </w:tc>
        <w:tc>
          <w:tcPr>
            <w:tcW w:w="2693" w:type="dxa"/>
          </w:tcPr>
          <w:p w14:paraId="39F41699" w14:textId="77777777" w:rsidR="00CF5B30" w:rsidRPr="00F4190C" w:rsidRDefault="00CF5B30" w:rsidP="009D4FCD">
            <w:pPr>
              <w:widowControl w:val="0"/>
              <w:rPr>
                <w:lang w:val="en-GB"/>
              </w:rPr>
            </w:pPr>
          </w:p>
        </w:tc>
      </w:tr>
      <w:tr w:rsidR="00CF5B30" w:rsidRPr="00F4190C" w14:paraId="26A24E43" w14:textId="77777777" w:rsidTr="00DF21BC">
        <w:tc>
          <w:tcPr>
            <w:tcW w:w="2270" w:type="dxa"/>
          </w:tcPr>
          <w:p w14:paraId="63FCE3C0" w14:textId="77777777" w:rsidR="00CF5B30" w:rsidRPr="00F4190C" w:rsidRDefault="00CF5B30" w:rsidP="009D4FCD">
            <w:pPr>
              <w:widowControl w:val="0"/>
              <w:rPr>
                <w:lang w:val="en-GB"/>
              </w:rPr>
            </w:pPr>
            <w:r w:rsidRPr="00F4190C">
              <w:rPr>
                <w:lang w:val="en-GB"/>
              </w:rPr>
              <w:t>Burning rate — smoke generators</w:t>
            </w:r>
          </w:p>
        </w:tc>
        <w:tc>
          <w:tcPr>
            <w:tcW w:w="1382" w:type="dxa"/>
          </w:tcPr>
          <w:p w14:paraId="77BA35C2" w14:textId="77777777" w:rsidR="00CF5B30" w:rsidRPr="00F4190C" w:rsidRDefault="00CF5B30" w:rsidP="009D4FCD">
            <w:pPr>
              <w:widowControl w:val="0"/>
              <w:rPr>
                <w:lang w:val="en-GB"/>
              </w:rPr>
            </w:pPr>
            <w:r w:rsidRPr="00F4190C">
              <w:rPr>
                <w:lang w:val="en-GB"/>
              </w:rPr>
              <w:t>Waived</w:t>
            </w:r>
          </w:p>
        </w:tc>
        <w:tc>
          <w:tcPr>
            <w:tcW w:w="1947" w:type="dxa"/>
          </w:tcPr>
          <w:p w14:paraId="3DAD3ABA" w14:textId="77777777" w:rsidR="00CF5B30" w:rsidRPr="00F4190C" w:rsidRDefault="00CF5B30" w:rsidP="009D4FCD">
            <w:pPr>
              <w:widowControl w:val="0"/>
              <w:rPr>
                <w:lang w:val="en-GB"/>
              </w:rPr>
            </w:pPr>
            <w:r w:rsidRPr="00F4190C">
              <w:rPr>
                <w:lang w:val="en-GB"/>
              </w:rPr>
              <w:t>-</w:t>
            </w:r>
          </w:p>
        </w:tc>
        <w:tc>
          <w:tcPr>
            <w:tcW w:w="5386" w:type="dxa"/>
          </w:tcPr>
          <w:p w14:paraId="39B2D719" w14:textId="77777777" w:rsidR="00CF5B30" w:rsidRPr="00F4190C" w:rsidRDefault="00CF5B30" w:rsidP="009D4FCD">
            <w:pPr>
              <w:widowControl w:val="0"/>
              <w:rPr>
                <w:lang w:val="en-GB"/>
              </w:rPr>
            </w:pPr>
            <w:r w:rsidRPr="00F4190C">
              <w:rPr>
                <w:lang w:val="en-GB"/>
              </w:rPr>
              <w:t>Not relevant,</w:t>
            </w:r>
            <w:r w:rsidRPr="00F4190C" w:rsidDel="0097686E">
              <w:rPr>
                <w:lang w:val="en-GB"/>
              </w:rPr>
              <w:t xml:space="preserve"> </w:t>
            </w:r>
            <w:r w:rsidRPr="00F4190C">
              <w:rPr>
                <w:lang w:val="en-GB"/>
              </w:rPr>
              <w:t>the product is not a smoke generator.</w:t>
            </w:r>
          </w:p>
        </w:tc>
        <w:tc>
          <w:tcPr>
            <w:tcW w:w="2693" w:type="dxa"/>
          </w:tcPr>
          <w:p w14:paraId="1CF2B8A5" w14:textId="77777777" w:rsidR="00CF5B30" w:rsidRPr="00F4190C" w:rsidRDefault="00CF5B30" w:rsidP="009D4FCD">
            <w:pPr>
              <w:widowControl w:val="0"/>
              <w:rPr>
                <w:lang w:val="en-GB"/>
              </w:rPr>
            </w:pPr>
          </w:p>
        </w:tc>
      </w:tr>
      <w:tr w:rsidR="00CF5B30" w:rsidRPr="00F4190C" w14:paraId="5A3A51EB" w14:textId="77777777" w:rsidTr="00DF21BC">
        <w:tc>
          <w:tcPr>
            <w:tcW w:w="2270" w:type="dxa"/>
          </w:tcPr>
          <w:p w14:paraId="3BA11C48" w14:textId="77777777" w:rsidR="00CF5B30" w:rsidRPr="00F4190C" w:rsidRDefault="00CF5B30" w:rsidP="009D4FCD">
            <w:pPr>
              <w:widowControl w:val="0"/>
              <w:rPr>
                <w:lang w:val="en-GB"/>
              </w:rPr>
            </w:pPr>
            <w:r w:rsidRPr="00F4190C">
              <w:rPr>
                <w:lang w:val="en-GB"/>
              </w:rPr>
              <w:t>Burning completeness — smoke generators</w:t>
            </w:r>
          </w:p>
        </w:tc>
        <w:tc>
          <w:tcPr>
            <w:tcW w:w="1382" w:type="dxa"/>
          </w:tcPr>
          <w:p w14:paraId="2EC6DBFC" w14:textId="77777777" w:rsidR="00CF5B30" w:rsidRPr="00F4190C" w:rsidRDefault="00CF5B30" w:rsidP="009D4FCD">
            <w:pPr>
              <w:widowControl w:val="0"/>
              <w:rPr>
                <w:lang w:val="en-GB"/>
              </w:rPr>
            </w:pPr>
            <w:r w:rsidRPr="00F4190C">
              <w:rPr>
                <w:lang w:val="en-GB"/>
              </w:rPr>
              <w:t>Waived</w:t>
            </w:r>
          </w:p>
        </w:tc>
        <w:tc>
          <w:tcPr>
            <w:tcW w:w="1947" w:type="dxa"/>
          </w:tcPr>
          <w:p w14:paraId="1DF2269E" w14:textId="77777777" w:rsidR="00CF5B30" w:rsidRPr="00F4190C" w:rsidRDefault="00CF5B30" w:rsidP="009D4FCD">
            <w:pPr>
              <w:widowControl w:val="0"/>
              <w:rPr>
                <w:lang w:val="en-GB"/>
              </w:rPr>
            </w:pPr>
            <w:r w:rsidRPr="00F4190C">
              <w:rPr>
                <w:lang w:val="en-GB"/>
              </w:rPr>
              <w:t>-</w:t>
            </w:r>
          </w:p>
        </w:tc>
        <w:tc>
          <w:tcPr>
            <w:tcW w:w="5386" w:type="dxa"/>
          </w:tcPr>
          <w:p w14:paraId="6DC04D98" w14:textId="77777777" w:rsidR="00CF5B30" w:rsidRPr="00F4190C" w:rsidRDefault="00CF5B30" w:rsidP="009D4FCD">
            <w:pPr>
              <w:widowControl w:val="0"/>
              <w:rPr>
                <w:lang w:val="en-GB"/>
              </w:rPr>
            </w:pPr>
            <w:r w:rsidRPr="00F4190C">
              <w:rPr>
                <w:lang w:val="en-GB"/>
              </w:rPr>
              <w:t>Not relevant,</w:t>
            </w:r>
            <w:r w:rsidRPr="00F4190C" w:rsidDel="0097686E">
              <w:rPr>
                <w:lang w:val="en-GB"/>
              </w:rPr>
              <w:t xml:space="preserve"> </w:t>
            </w:r>
            <w:r w:rsidRPr="00F4190C">
              <w:rPr>
                <w:lang w:val="en-GB"/>
              </w:rPr>
              <w:t>the product is not a smoke generator.</w:t>
            </w:r>
          </w:p>
        </w:tc>
        <w:tc>
          <w:tcPr>
            <w:tcW w:w="2693" w:type="dxa"/>
          </w:tcPr>
          <w:p w14:paraId="056DA407" w14:textId="77777777" w:rsidR="00CF5B30" w:rsidRPr="00F4190C" w:rsidRDefault="00CF5B30" w:rsidP="009D4FCD">
            <w:pPr>
              <w:widowControl w:val="0"/>
              <w:rPr>
                <w:lang w:val="en-GB"/>
              </w:rPr>
            </w:pPr>
          </w:p>
        </w:tc>
      </w:tr>
      <w:tr w:rsidR="00CF5B30" w:rsidRPr="00F4190C" w14:paraId="0C1D486A" w14:textId="77777777" w:rsidTr="00DF21BC">
        <w:tc>
          <w:tcPr>
            <w:tcW w:w="2270" w:type="dxa"/>
          </w:tcPr>
          <w:p w14:paraId="0A65991D" w14:textId="77777777" w:rsidR="00CF5B30" w:rsidRPr="00F4190C" w:rsidRDefault="00CF5B30" w:rsidP="009D4FCD">
            <w:pPr>
              <w:widowControl w:val="0"/>
              <w:rPr>
                <w:lang w:val="en-GB"/>
              </w:rPr>
            </w:pPr>
            <w:r w:rsidRPr="00F4190C">
              <w:rPr>
                <w:lang w:val="en-GB"/>
              </w:rPr>
              <w:t>Composition of smoke — smoke generators</w:t>
            </w:r>
          </w:p>
        </w:tc>
        <w:tc>
          <w:tcPr>
            <w:tcW w:w="1382" w:type="dxa"/>
          </w:tcPr>
          <w:p w14:paraId="76AFA0DC" w14:textId="77777777" w:rsidR="00CF5B30" w:rsidRPr="00F4190C" w:rsidRDefault="00CF5B30" w:rsidP="009D4FCD">
            <w:pPr>
              <w:widowControl w:val="0"/>
              <w:rPr>
                <w:lang w:val="en-GB"/>
              </w:rPr>
            </w:pPr>
            <w:r w:rsidRPr="00F4190C">
              <w:rPr>
                <w:lang w:val="en-GB"/>
              </w:rPr>
              <w:t>Waived</w:t>
            </w:r>
          </w:p>
        </w:tc>
        <w:tc>
          <w:tcPr>
            <w:tcW w:w="1947" w:type="dxa"/>
          </w:tcPr>
          <w:p w14:paraId="4ABB0205" w14:textId="77777777" w:rsidR="00CF5B30" w:rsidRPr="00F4190C" w:rsidRDefault="00CF5B30" w:rsidP="009D4FCD">
            <w:pPr>
              <w:widowControl w:val="0"/>
              <w:rPr>
                <w:lang w:val="en-GB"/>
              </w:rPr>
            </w:pPr>
            <w:r w:rsidRPr="00F4190C">
              <w:rPr>
                <w:lang w:val="en-GB"/>
              </w:rPr>
              <w:t>-</w:t>
            </w:r>
          </w:p>
        </w:tc>
        <w:tc>
          <w:tcPr>
            <w:tcW w:w="5386" w:type="dxa"/>
          </w:tcPr>
          <w:p w14:paraId="03495B74" w14:textId="77777777" w:rsidR="00CF5B30" w:rsidRPr="00F4190C" w:rsidRDefault="00CF5B30" w:rsidP="009D4FCD">
            <w:pPr>
              <w:widowControl w:val="0"/>
              <w:rPr>
                <w:lang w:val="en-GB"/>
              </w:rPr>
            </w:pPr>
            <w:r w:rsidRPr="00F4190C">
              <w:rPr>
                <w:lang w:val="en-GB"/>
              </w:rPr>
              <w:t>Not relevant,</w:t>
            </w:r>
            <w:r w:rsidRPr="00F4190C" w:rsidDel="0097686E">
              <w:rPr>
                <w:lang w:val="en-GB"/>
              </w:rPr>
              <w:t xml:space="preserve"> </w:t>
            </w:r>
            <w:r w:rsidRPr="00F4190C">
              <w:rPr>
                <w:lang w:val="en-GB"/>
              </w:rPr>
              <w:t>the product is not a smoke generator.</w:t>
            </w:r>
          </w:p>
        </w:tc>
        <w:tc>
          <w:tcPr>
            <w:tcW w:w="2693" w:type="dxa"/>
          </w:tcPr>
          <w:p w14:paraId="30461841" w14:textId="77777777" w:rsidR="00CF5B30" w:rsidRPr="00F4190C" w:rsidRDefault="00CF5B30" w:rsidP="009D4FCD">
            <w:pPr>
              <w:widowControl w:val="0"/>
              <w:rPr>
                <w:lang w:val="en-GB"/>
              </w:rPr>
            </w:pPr>
          </w:p>
        </w:tc>
      </w:tr>
      <w:tr w:rsidR="00CF5B30" w:rsidRPr="00F4190C" w14:paraId="0385B856" w14:textId="77777777" w:rsidTr="00DF21BC">
        <w:tc>
          <w:tcPr>
            <w:tcW w:w="2270" w:type="dxa"/>
          </w:tcPr>
          <w:p w14:paraId="5A6FC9F9" w14:textId="77777777" w:rsidR="00CF5B30" w:rsidRPr="00F4190C" w:rsidRDefault="00CF5B30" w:rsidP="009D4FCD">
            <w:pPr>
              <w:widowControl w:val="0"/>
              <w:rPr>
                <w:lang w:val="en-GB"/>
              </w:rPr>
            </w:pPr>
            <w:r w:rsidRPr="00F4190C">
              <w:rPr>
                <w:lang w:val="en-GB"/>
              </w:rPr>
              <w:t>Spraying pattern — aerosols</w:t>
            </w:r>
          </w:p>
        </w:tc>
        <w:tc>
          <w:tcPr>
            <w:tcW w:w="1382" w:type="dxa"/>
          </w:tcPr>
          <w:p w14:paraId="0DA42988" w14:textId="77777777" w:rsidR="00CF5B30" w:rsidRPr="00F4190C" w:rsidRDefault="00CF5B30" w:rsidP="009D4FCD">
            <w:pPr>
              <w:widowControl w:val="0"/>
              <w:rPr>
                <w:lang w:val="en-GB"/>
              </w:rPr>
            </w:pPr>
            <w:r w:rsidRPr="00F4190C">
              <w:rPr>
                <w:lang w:val="en-GB"/>
              </w:rPr>
              <w:t xml:space="preserve">Waived </w:t>
            </w:r>
          </w:p>
        </w:tc>
        <w:tc>
          <w:tcPr>
            <w:tcW w:w="1947" w:type="dxa"/>
          </w:tcPr>
          <w:p w14:paraId="6DD9F23D" w14:textId="77777777" w:rsidR="00CF5B30" w:rsidRPr="00F4190C" w:rsidRDefault="00CF5B30" w:rsidP="009D4FCD">
            <w:pPr>
              <w:widowControl w:val="0"/>
              <w:rPr>
                <w:lang w:val="en-GB"/>
              </w:rPr>
            </w:pPr>
            <w:r w:rsidRPr="00F4190C">
              <w:rPr>
                <w:lang w:val="en-GB"/>
              </w:rPr>
              <w:t>-</w:t>
            </w:r>
          </w:p>
        </w:tc>
        <w:tc>
          <w:tcPr>
            <w:tcW w:w="5386" w:type="dxa"/>
          </w:tcPr>
          <w:p w14:paraId="5D2EF1F7" w14:textId="77777777" w:rsidR="00CF5B30" w:rsidRPr="00F4190C" w:rsidRDefault="00CF5B30" w:rsidP="009D4FCD">
            <w:pPr>
              <w:widowControl w:val="0"/>
              <w:rPr>
                <w:lang w:val="en-GB"/>
              </w:rPr>
            </w:pPr>
            <w:r w:rsidRPr="00F4190C">
              <w:rPr>
                <w:lang w:val="en-GB"/>
              </w:rPr>
              <w:t>Not relevant,</w:t>
            </w:r>
            <w:r w:rsidRPr="00F4190C" w:rsidDel="0097686E">
              <w:rPr>
                <w:lang w:val="en-GB"/>
              </w:rPr>
              <w:t xml:space="preserve"> </w:t>
            </w:r>
            <w:r w:rsidRPr="00F4190C">
              <w:rPr>
                <w:lang w:val="en-GB"/>
              </w:rPr>
              <w:t>the product is not an aerosol.</w:t>
            </w:r>
          </w:p>
        </w:tc>
        <w:tc>
          <w:tcPr>
            <w:tcW w:w="2693" w:type="dxa"/>
          </w:tcPr>
          <w:p w14:paraId="6D056878" w14:textId="77777777" w:rsidR="00CF5B30" w:rsidRPr="00F4190C" w:rsidRDefault="00CF5B30" w:rsidP="009D4FCD">
            <w:pPr>
              <w:widowControl w:val="0"/>
              <w:rPr>
                <w:lang w:val="en-GB"/>
              </w:rPr>
            </w:pPr>
          </w:p>
        </w:tc>
      </w:tr>
      <w:tr w:rsidR="00CF5B30" w:rsidRPr="00F4190C" w14:paraId="7D5A9558" w14:textId="77777777" w:rsidTr="00DF21BC">
        <w:tc>
          <w:tcPr>
            <w:tcW w:w="2270" w:type="dxa"/>
          </w:tcPr>
          <w:p w14:paraId="3BFD6EB8" w14:textId="77777777" w:rsidR="00CF5B30" w:rsidRPr="00F4190C" w:rsidRDefault="00CF5B30" w:rsidP="009D4FCD">
            <w:pPr>
              <w:widowControl w:val="0"/>
              <w:rPr>
                <w:lang w:val="en-GB"/>
              </w:rPr>
            </w:pPr>
            <w:r w:rsidRPr="00F4190C">
              <w:rPr>
                <w:lang w:val="en-GB"/>
              </w:rPr>
              <w:t>Physical compatibility</w:t>
            </w:r>
          </w:p>
        </w:tc>
        <w:tc>
          <w:tcPr>
            <w:tcW w:w="1382" w:type="dxa"/>
          </w:tcPr>
          <w:p w14:paraId="048D5A85" w14:textId="77777777" w:rsidR="00CF5B30" w:rsidRPr="00F4190C" w:rsidRDefault="00CF5B30" w:rsidP="009D4FCD">
            <w:pPr>
              <w:widowControl w:val="0"/>
              <w:rPr>
                <w:lang w:val="en-GB"/>
              </w:rPr>
            </w:pPr>
            <w:r w:rsidRPr="00F4190C">
              <w:rPr>
                <w:lang w:val="en-GB"/>
              </w:rPr>
              <w:t xml:space="preserve">Waived </w:t>
            </w:r>
          </w:p>
        </w:tc>
        <w:tc>
          <w:tcPr>
            <w:tcW w:w="1947" w:type="dxa"/>
          </w:tcPr>
          <w:p w14:paraId="3DD65358" w14:textId="77777777" w:rsidR="00CF5B30" w:rsidRPr="00F4190C" w:rsidRDefault="00CF5B30" w:rsidP="009D4FCD">
            <w:pPr>
              <w:widowControl w:val="0"/>
              <w:rPr>
                <w:lang w:val="en-GB"/>
              </w:rPr>
            </w:pPr>
            <w:r w:rsidRPr="00F4190C">
              <w:rPr>
                <w:lang w:val="en-GB"/>
              </w:rPr>
              <w:t>-</w:t>
            </w:r>
          </w:p>
        </w:tc>
        <w:tc>
          <w:tcPr>
            <w:tcW w:w="5386" w:type="dxa"/>
          </w:tcPr>
          <w:p w14:paraId="62482531" w14:textId="77777777" w:rsidR="00CF5B30" w:rsidRPr="00F4190C" w:rsidRDefault="00CF5B30" w:rsidP="009D4FCD">
            <w:pPr>
              <w:widowControl w:val="0"/>
              <w:rPr>
                <w:lang w:val="en-GB"/>
              </w:rPr>
            </w:pPr>
            <w:r w:rsidRPr="00F4190C">
              <w:rPr>
                <w:lang w:val="en-GB"/>
              </w:rPr>
              <w:t>The product is not intended to be mixed with other products.</w:t>
            </w:r>
          </w:p>
        </w:tc>
        <w:tc>
          <w:tcPr>
            <w:tcW w:w="2693" w:type="dxa"/>
          </w:tcPr>
          <w:p w14:paraId="04C7BAEC" w14:textId="77777777" w:rsidR="00CF5B30" w:rsidRPr="00F4190C" w:rsidRDefault="00CF5B30" w:rsidP="009D4FCD">
            <w:pPr>
              <w:widowControl w:val="0"/>
              <w:rPr>
                <w:lang w:val="en-GB"/>
              </w:rPr>
            </w:pPr>
          </w:p>
        </w:tc>
      </w:tr>
      <w:tr w:rsidR="00CF5B30" w:rsidRPr="00F4190C" w14:paraId="75F8D34F" w14:textId="77777777" w:rsidTr="00DF21BC">
        <w:tc>
          <w:tcPr>
            <w:tcW w:w="2270" w:type="dxa"/>
          </w:tcPr>
          <w:p w14:paraId="17205838" w14:textId="77777777" w:rsidR="00CF5B30" w:rsidRPr="00F4190C" w:rsidRDefault="00CF5B30" w:rsidP="009D4FCD">
            <w:pPr>
              <w:widowControl w:val="0"/>
              <w:rPr>
                <w:lang w:val="en-GB"/>
              </w:rPr>
            </w:pPr>
            <w:r w:rsidRPr="00F4190C">
              <w:rPr>
                <w:lang w:val="en-GB"/>
              </w:rPr>
              <w:t>Chemical compatibility</w:t>
            </w:r>
          </w:p>
        </w:tc>
        <w:tc>
          <w:tcPr>
            <w:tcW w:w="1382" w:type="dxa"/>
          </w:tcPr>
          <w:p w14:paraId="4EE50A93" w14:textId="77777777" w:rsidR="00CF5B30" w:rsidRPr="00F4190C" w:rsidRDefault="00CF5B30" w:rsidP="009D4FCD">
            <w:pPr>
              <w:widowControl w:val="0"/>
              <w:rPr>
                <w:lang w:val="en-GB"/>
              </w:rPr>
            </w:pPr>
            <w:r w:rsidRPr="00F4190C">
              <w:rPr>
                <w:lang w:val="en-GB"/>
              </w:rPr>
              <w:t xml:space="preserve">Waived </w:t>
            </w:r>
          </w:p>
        </w:tc>
        <w:tc>
          <w:tcPr>
            <w:tcW w:w="1947" w:type="dxa"/>
          </w:tcPr>
          <w:p w14:paraId="43D38604" w14:textId="77777777" w:rsidR="00CF5B30" w:rsidRPr="00F4190C" w:rsidRDefault="00CF5B30" w:rsidP="009D4FCD">
            <w:pPr>
              <w:widowControl w:val="0"/>
              <w:rPr>
                <w:lang w:val="en-GB"/>
              </w:rPr>
            </w:pPr>
            <w:r w:rsidRPr="00F4190C">
              <w:rPr>
                <w:lang w:val="en-GB"/>
              </w:rPr>
              <w:t>-</w:t>
            </w:r>
          </w:p>
        </w:tc>
        <w:tc>
          <w:tcPr>
            <w:tcW w:w="5386" w:type="dxa"/>
          </w:tcPr>
          <w:p w14:paraId="24C90E6A" w14:textId="77777777" w:rsidR="00CF5B30" w:rsidRPr="00F4190C" w:rsidRDefault="00CF5B30" w:rsidP="009D4FCD">
            <w:pPr>
              <w:widowControl w:val="0"/>
              <w:rPr>
                <w:lang w:val="en-GB"/>
              </w:rPr>
            </w:pPr>
            <w:r w:rsidRPr="00F4190C">
              <w:rPr>
                <w:lang w:val="en-GB"/>
              </w:rPr>
              <w:t>The product is not intended to be mixed with other products.</w:t>
            </w:r>
          </w:p>
        </w:tc>
        <w:tc>
          <w:tcPr>
            <w:tcW w:w="2693" w:type="dxa"/>
          </w:tcPr>
          <w:p w14:paraId="503AAC82" w14:textId="77777777" w:rsidR="00CF5B30" w:rsidRPr="00F4190C" w:rsidRDefault="00CF5B30" w:rsidP="009D4FCD">
            <w:pPr>
              <w:widowControl w:val="0"/>
              <w:rPr>
                <w:lang w:val="en-GB"/>
              </w:rPr>
            </w:pPr>
          </w:p>
        </w:tc>
      </w:tr>
      <w:tr w:rsidR="00CF5B30" w:rsidRPr="00F4190C" w14:paraId="7140C789" w14:textId="77777777" w:rsidTr="00DF21BC">
        <w:tc>
          <w:tcPr>
            <w:tcW w:w="2270" w:type="dxa"/>
          </w:tcPr>
          <w:p w14:paraId="65CF86F7" w14:textId="77777777" w:rsidR="00CF5B30" w:rsidRPr="00F4190C" w:rsidRDefault="00CF5B30" w:rsidP="009D4FCD">
            <w:pPr>
              <w:widowControl w:val="0"/>
              <w:rPr>
                <w:lang w:val="en-GB"/>
              </w:rPr>
            </w:pPr>
            <w:r w:rsidRPr="00F4190C">
              <w:rPr>
                <w:lang w:val="en-GB"/>
              </w:rPr>
              <w:t>Degree of dissolution and dilution stability</w:t>
            </w:r>
          </w:p>
        </w:tc>
        <w:tc>
          <w:tcPr>
            <w:tcW w:w="1382" w:type="dxa"/>
          </w:tcPr>
          <w:p w14:paraId="6579A8F0" w14:textId="77777777" w:rsidR="00CF5B30" w:rsidRPr="00F4190C" w:rsidRDefault="00CF5B30" w:rsidP="009D4FCD">
            <w:pPr>
              <w:widowControl w:val="0"/>
              <w:rPr>
                <w:lang w:val="en-GB"/>
              </w:rPr>
            </w:pPr>
            <w:r w:rsidRPr="00F4190C">
              <w:rPr>
                <w:lang w:val="en-GB"/>
              </w:rPr>
              <w:t>Waived</w:t>
            </w:r>
          </w:p>
        </w:tc>
        <w:tc>
          <w:tcPr>
            <w:tcW w:w="1947" w:type="dxa"/>
          </w:tcPr>
          <w:p w14:paraId="0752FF05" w14:textId="77777777" w:rsidR="00CF5B30" w:rsidRPr="00F4190C" w:rsidRDefault="00CF5B30" w:rsidP="009D4FCD">
            <w:pPr>
              <w:widowControl w:val="0"/>
              <w:rPr>
                <w:lang w:val="en-GB"/>
              </w:rPr>
            </w:pPr>
            <w:r w:rsidRPr="00F4190C">
              <w:rPr>
                <w:lang w:val="en-GB"/>
              </w:rPr>
              <w:t>-</w:t>
            </w:r>
          </w:p>
        </w:tc>
        <w:tc>
          <w:tcPr>
            <w:tcW w:w="5386" w:type="dxa"/>
          </w:tcPr>
          <w:p w14:paraId="160E11A6" w14:textId="77777777" w:rsidR="00CF5B30" w:rsidRPr="00F4190C" w:rsidRDefault="00CF5B30" w:rsidP="0097686E">
            <w:pPr>
              <w:widowControl w:val="0"/>
              <w:rPr>
                <w:lang w:val="en-GB"/>
              </w:rPr>
            </w:pPr>
            <w:r w:rsidRPr="00F4190C">
              <w:rPr>
                <w:lang w:val="en-GB"/>
              </w:rPr>
              <w:t>The product is not intended to be diluted with water or any other solvents.</w:t>
            </w:r>
          </w:p>
        </w:tc>
        <w:tc>
          <w:tcPr>
            <w:tcW w:w="2693" w:type="dxa"/>
          </w:tcPr>
          <w:p w14:paraId="34C7D4F0" w14:textId="77777777" w:rsidR="00CF5B30" w:rsidRPr="00F4190C" w:rsidRDefault="00CF5B30" w:rsidP="009D4FCD">
            <w:pPr>
              <w:widowControl w:val="0"/>
              <w:rPr>
                <w:lang w:val="en-GB"/>
              </w:rPr>
            </w:pPr>
          </w:p>
        </w:tc>
      </w:tr>
      <w:tr w:rsidR="00CF5B30" w:rsidRPr="00F4190C" w14:paraId="1245BFA4" w14:textId="77777777" w:rsidTr="00DF21BC">
        <w:tc>
          <w:tcPr>
            <w:tcW w:w="2270" w:type="dxa"/>
          </w:tcPr>
          <w:p w14:paraId="5D33D67E" w14:textId="77777777" w:rsidR="00CF5B30" w:rsidRPr="00F4190C" w:rsidRDefault="00CF5B30" w:rsidP="009D4FCD">
            <w:pPr>
              <w:widowControl w:val="0"/>
              <w:rPr>
                <w:lang w:val="en-GB"/>
              </w:rPr>
            </w:pPr>
            <w:r w:rsidRPr="00F4190C">
              <w:rPr>
                <w:lang w:val="en-GB"/>
              </w:rPr>
              <w:t>Surface tension</w:t>
            </w:r>
          </w:p>
        </w:tc>
        <w:tc>
          <w:tcPr>
            <w:tcW w:w="1382" w:type="dxa"/>
          </w:tcPr>
          <w:p w14:paraId="28B88634" w14:textId="77777777" w:rsidR="00CF5B30" w:rsidRPr="00F4190C" w:rsidRDefault="00CF5B30" w:rsidP="009D4FCD">
            <w:pPr>
              <w:widowControl w:val="0"/>
              <w:rPr>
                <w:lang w:val="en-GB"/>
              </w:rPr>
            </w:pPr>
            <w:r w:rsidRPr="00F4190C">
              <w:rPr>
                <w:lang w:val="en-GB"/>
              </w:rPr>
              <w:t>OECD 115</w:t>
            </w:r>
          </w:p>
        </w:tc>
        <w:tc>
          <w:tcPr>
            <w:tcW w:w="1947" w:type="dxa"/>
          </w:tcPr>
          <w:p w14:paraId="4A0137FB" w14:textId="77777777" w:rsidR="00CF5B30" w:rsidRPr="00F4190C" w:rsidRDefault="00CF5B30" w:rsidP="00F46C64">
            <w:pPr>
              <w:widowControl w:val="0"/>
              <w:rPr>
                <w:lang w:val="en-GB"/>
              </w:rPr>
            </w:pPr>
            <w:r w:rsidRPr="00F4190C">
              <w:rPr>
                <w:lang w:val="en-GB"/>
              </w:rPr>
              <w:t>Mosquito and Tick Pump Spray for Children I</w:t>
            </w:r>
          </w:p>
          <w:p w14:paraId="2BCD6FC7" w14:textId="77777777" w:rsidR="00CF5B30" w:rsidRPr="00F4190C" w:rsidRDefault="00CF5B30" w:rsidP="009D4FCD">
            <w:pPr>
              <w:widowControl w:val="0"/>
              <w:rPr>
                <w:lang w:val="en-GB"/>
              </w:rPr>
            </w:pPr>
            <w:r w:rsidRPr="00F4190C">
              <w:rPr>
                <w:lang w:val="en-GB"/>
              </w:rPr>
              <w:t>Batch No. Production 10/9/18</w:t>
            </w:r>
          </w:p>
        </w:tc>
        <w:tc>
          <w:tcPr>
            <w:tcW w:w="5386" w:type="dxa"/>
          </w:tcPr>
          <w:p w14:paraId="0345E5BC" w14:textId="77777777" w:rsidR="00CF5B30" w:rsidRPr="00F4190C" w:rsidRDefault="00CF5B30" w:rsidP="009D4FCD">
            <w:pPr>
              <w:widowControl w:val="0"/>
              <w:rPr>
                <w:lang w:val="en-GB"/>
              </w:rPr>
            </w:pPr>
            <w:r w:rsidRPr="00F4190C">
              <w:rPr>
                <w:lang w:val="en-GB"/>
              </w:rPr>
              <w:t xml:space="preserve">At 20 </w:t>
            </w:r>
            <w:r w:rsidRPr="00F4190C">
              <w:rPr>
                <w:rFonts w:cs="Arial"/>
                <w:color w:val="000000"/>
                <w:sz w:val="18"/>
                <w:szCs w:val="18"/>
                <w:lang w:val="en-GB" w:eastAsia="en-GB"/>
              </w:rPr>
              <w:t>°C</w:t>
            </w:r>
            <w:r w:rsidRPr="00F4190C">
              <w:rPr>
                <w:lang w:val="en-GB"/>
              </w:rPr>
              <w:t xml:space="preserve"> = 27.6 </w:t>
            </w:r>
            <w:proofErr w:type="spellStart"/>
            <w:r w:rsidRPr="00F4190C">
              <w:rPr>
                <w:lang w:val="en-GB"/>
              </w:rPr>
              <w:t>mN</w:t>
            </w:r>
            <w:proofErr w:type="spellEnd"/>
            <w:r w:rsidRPr="00F4190C">
              <w:rPr>
                <w:lang w:val="en-GB"/>
              </w:rPr>
              <w:t>/m</w:t>
            </w:r>
          </w:p>
        </w:tc>
        <w:tc>
          <w:tcPr>
            <w:tcW w:w="2693" w:type="dxa"/>
          </w:tcPr>
          <w:p w14:paraId="2B8B18DE" w14:textId="77777777" w:rsidR="00CF5B30" w:rsidRPr="00F4190C" w:rsidRDefault="00CF5B30" w:rsidP="009D4FCD">
            <w:pPr>
              <w:widowControl w:val="0"/>
              <w:rPr>
                <w:lang w:val="en-GB"/>
              </w:rPr>
            </w:pPr>
            <w:r w:rsidRPr="000557F7">
              <w:rPr>
                <w:highlight w:val="black"/>
                <w:lang w:val="en-GB"/>
              </w:rPr>
              <w:t xml:space="preserve">Elisabeth </w:t>
            </w:r>
            <w:proofErr w:type="spellStart"/>
            <w:r w:rsidRPr="000557F7">
              <w:rPr>
                <w:highlight w:val="black"/>
                <w:lang w:val="en-GB"/>
              </w:rPr>
              <w:t>Servajean</w:t>
            </w:r>
            <w:proofErr w:type="spellEnd"/>
            <w:r w:rsidRPr="00F4190C">
              <w:rPr>
                <w:lang w:val="en-GB"/>
              </w:rPr>
              <w:t xml:space="preserve"> 2019</w:t>
            </w:r>
          </w:p>
        </w:tc>
      </w:tr>
      <w:tr w:rsidR="00CF5B30" w:rsidRPr="00F4190C" w14:paraId="7A3FFE62" w14:textId="77777777" w:rsidTr="00DF21BC">
        <w:tc>
          <w:tcPr>
            <w:tcW w:w="2270" w:type="dxa"/>
          </w:tcPr>
          <w:p w14:paraId="18D5A988" w14:textId="77777777" w:rsidR="00CF5B30" w:rsidRPr="00F4190C" w:rsidRDefault="00CF5B30" w:rsidP="009D4FCD">
            <w:pPr>
              <w:widowControl w:val="0"/>
              <w:rPr>
                <w:lang w:val="en-GB"/>
              </w:rPr>
            </w:pPr>
            <w:r w:rsidRPr="00F4190C">
              <w:rPr>
                <w:lang w:val="en-GB"/>
              </w:rPr>
              <w:t>Viscosity</w:t>
            </w:r>
          </w:p>
        </w:tc>
        <w:tc>
          <w:tcPr>
            <w:tcW w:w="1382" w:type="dxa"/>
          </w:tcPr>
          <w:p w14:paraId="57D58DA9" w14:textId="77777777" w:rsidR="00CF5B30" w:rsidRPr="00F4190C" w:rsidRDefault="00CF5B30" w:rsidP="009D4FCD">
            <w:pPr>
              <w:widowControl w:val="0"/>
              <w:rPr>
                <w:lang w:val="en-GB"/>
              </w:rPr>
            </w:pPr>
            <w:r w:rsidRPr="00F4190C">
              <w:rPr>
                <w:lang w:val="en-GB"/>
              </w:rPr>
              <w:t>OECD 114</w:t>
            </w:r>
          </w:p>
        </w:tc>
        <w:tc>
          <w:tcPr>
            <w:tcW w:w="1947" w:type="dxa"/>
          </w:tcPr>
          <w:p w14:paraId="36A882A2" w14:textId="77777777" w:rsidR="00CF5B30" w:rsidRPr="00F4190C" w:rsidRDefault="00CF5B30" w:rsidP="00F46C64">
            <w:pPr>
              <w:widowControl w:val="0"/>
              <w:rPr>
                <w:lang w:val="en-GB"/>
              </w:rPr>
            </w:pPr>
            <w:r w:rsidRPr="00F4190C">
              <w:rPr>
                <w:lang w:val="en-GB"/>
              </w:rPr>
              <w:t>Mosquito and Tick Pump Spray for Children I</w:t>
            </w:r>
          </w:p>
          <w:p w14:paraId="79A84C73" w14:textId="77777777" w:rsidR="00CF5B30" w:rsidRPr="00F4190C" w:rsidRDefault="00CF5B30" w:rsidP="009D4FCD">
            <w:pPr>
              <w:widowControl w:val="0"/>
              <w:rPr>
                <w:lang w:val="en-GB"/>
              </w:rPr>
            </w:pPr>
            <w:r w:rsidRPr="00F4190C">
              <w:rPr>
                <w:lang w:val="en-GB"/>
              </w:rPr>
              <w:t xml:space="preserve">Batch No. </w:t>
            </w:r>
            <w:r w:rsidRPr="00F4190C">
              <w:rPr>
                <w:lang w:val="en-GB"/>
              </w:rPr>
              <w:lastRenderedPageBreak/>
              <w:t>Production 10/9/18</w:t>
            </w:r>
          </w:p>
        </w:tc>
        <w:tc>
          <w:tcPr>
            <w:tcW w:w="5386" w:type="dxa"/>
          </w:tcPr>
          <w:p w14:paraId="4889E28B" w14:textId="77777777" w:rsidR="00CF5B30" w:rsidRPr="00F4190C" w:rsidRDefault="00CF5B30" w:rsidP="009D4FCD">
            <w:pPr>
              <w:widowControl w:val="0"/>
              <w:rPr>
                <w:lang w:val="en-GB"/>
              </w:rPr>
            </w:pPr>
            <w:r w:rsidRPr="00F4190C">
              <w:rPr>
                <w:lang w:val="en-GB"/>
              </w:rPr>
              <w:lastRenderedPageBreak/>
              <w:t>Kinematic Viscosity:</w:t>
            </w:r>
          </w:p>
          <w:p w14:paraId="6CC4D79E" w14:textId="77777777" w:rsidR="00CF5B30" w:rsidRPr="00F4190C" w:rsidRDefault="00CF5B30" w:rsidP="009D4FCD">
            <w:pPr>
              <w:widowControl w:val="0"/>
              <w:rPr>
                <w:lang w:val="en-GB"/>
              </w:rPr>
            </w:pPr>
            <w:r w:rsidRPr="00F4190C">
              <w:rPr>
                <w:lang w:val="en-GB"/>
              </w:rPr>
              <w:t xml:space="preserve">- at 20 </w:t>
            </w:r>
            <w:r w:rsidRPr="00F4190C">
              <w:rPr>
                <w:rFonts w:cs="Arial"/>
                <w:color w:val="000000"/>
                <w:sz w:val="18"/>
                <w:szCs w:val="18"/>
                <w:lang w:val="en-GB" w:eastAsia="en-GB"/>
              </w:rPr>
              <w:t>°C</w:t>
            </w:r>
            <w:r w:rsidRPr="00F4190C">
              <w:rPr>
                <w:lang w:val="en-GB"/>
              </w:rPr>
              <w:t>: 5.41 ± 0.01 mm</w:t>
            </w:r>
            <w:r w:rsidRPr="00F4190C">
              <w:rPr>
                <w:vertAlign w:val="superscript"/>
                <w:lang w:val="en-GB"/>
              </w:rPr>
              <w:t>2</w:t>
            </w:r>
            <w:r w:rsidRPr="00F4190C">
              <w:rPr>
                <w:lang w:val="en-GB"/>
              </w:rPr>
              <w:t>/s</w:t>
            </w:r>
          </w:p>
          <w:p w14:paraId="5690C288" w14:textId="77777777" w:rsidR="00CF5B30" w:rsidRPr="00F4190C" w:rsidRDefault="00CF5B30" w:rsidP="009D4FCD">
            <w:pPr>
              <w:widowControl w:val="0"/>
              <w:rPr>
                <w:lang w:val="en-GB"/>
              </w:rPr>
            </w:pPr>
            <w:r w:rsidRPr="00F4190C">
              <w:rPr>
                <w:lang w:val="en-GB"/>
              </w:rPr>
              <w:t xml:space="preserve">- at 40 </w:t>
            </w:r>
            <w:r w:rsidRPr="00F4190C">
              <w:rPr>
                <w:rFonts w:cs="Arial"/>
                <w:color w:val="000000"/>
                <w:sz w:val="18"/>
                <w:szCs w:val="18"/>
                <w:lang w:val="en-GB" w:eastAsia="en-GB"/>
              </w:rPr>
              <w:t>°C</w:t>
            </w:r>
            <w:r w:rsidRPr="00F4190C">
              <w:rPr>
                <w:lang w:val="en-GB"/>
              </w:rPr>
              <w:t>: 3.06 ± 0.00 mm</w:t>
            </w:r>
            <w:r w:rsidRPr="00F4190C">
              <w:rPr>
                <w:vertAlign w:val="superscript"/>
                <w:lang w:val="en-GB"/>
              </w:rPr>
              <w:t>2</w:t>
            </w:r>
            <w:r w:rsidRPr="00F4190C">
              <w:rPr>
                <w:lang w:val="en-GB"/>
              </w:rPr>
              <w:t>/s</w:t>
            </w:r>
          </w:p>
        </w:tc>
        <w:tc>
          <w:tcPr>
            <w:tcW w:w="2693" w:type="dxa"/>
          </w:tcPr>
          <w:p w14:paraId="0A83B83F" w14:textId="77777777" w:rsidR="00CF5B30" w:rsidRPr="00F4190C" w:rsidRDefault="00CF5B30" w:rsidP="009D4FCD">
            <w:pPr>
              <w:widowControl w:val="0"/>
              <w:rPr>
                <w:lang w:val="en-GB"/>
              </w:rPr>
            </w:pPr>
            <w:r w:rsidRPr="000557F7">
              <w:rPr>
                <w:highlight w:val="black"/>
                <w:lang w:val="en-GB"/>
              </w:rPr>
              <w:t xml:space="preserve">Elisabeth </w:t>
            </w:r>
            <w:proofErr w:type="spellStart"/>
            <w:r w:rsidRPr="000557F7">
              <w:rPr>
                <w:highlight w:val="black"/>
                <w:lang w:val="en-GB"/>
              </w:rPr>
              <w:t>Servajean</w:t>
            </w:r>
            <w:proofErr w:type="spellEnd"/>
            <w:r w:rsidRPr="00F4190C">
              <w:rPr>
                <w:lang w:val="en-GB"/>
              </w:rPr>
              <w:t xml:space="preserve"> 2019</w:t>
            </w:r>
          </w:p>
        </w:tc>
      </w:tr>
    </w:tbl>
    <w:p w14:paraId="040EE9F8" w14:textId="77777777" w:rsidR="00CF5B30" w:rsidRPr="00F4190C" w:rsidRDefault="00CF5B30" w:rsidP="00A81A16">
      <w:pPr>
        <w:widowControl w:val="0"/>
        <w:spacing w:after="120"/>
        <w:rPr>
          <w:lang w:val="en-GB" w:eastAsia="sv-SE"/>
        </w:rPr>
      </w:pPr>
    </w:p>
    <w:tbl>
      <w:tblPr>
        <w:tblW w:w="50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484"/>
      </w:tblGrid>
      <w:tr w:rsidR="00CF5B30" w:rsidRPr="00F4190C" w14:paraId="6C4C26C2" w14:textId="77777777" w:rsidTr="008940F0">
        <w:tc>
          <w:tcPr>
            <w:tcW w:w="5000" w:type="pct"/>
            <w:tcBorders>
              <w:top w:val="single" w:sz="4" w:space="0" w:color="auto"/>
              <w:right w:val="single" w:sz="6" w:space="0" w:color="auto"/>
            </w:tcBorders>
            <w:shd w:val="clear" w:color="auto" w:fill="CCFFCC"/>
          </w:tcPr>
          <w:p w14:paraId="4B328604" w14:textId="77777777" w:rsidR="00CF5B30" w:rsidRPr="00F4190C" w:rsidRDefault="00CF5B30" w:rsidP="009D4FCD">
            <w:pPr>
              <w:widowControl w:val="0"/>
              <w:spacing w:line="260" w:lineRule="atLeast"/>
              <w:rPr>
                <w:b/>
                <w:bCs/>
                <w:lang w:val="en-GB" w:eastAsia="en-US"/>
              </w:rPr>
            </w:pPr>
            <w:r w:rsidRPr="00F4190C">
              <w:rPr>
                <w:b/>
                <w:bCs/>
                <w:lang w:val="en-GB" w:eastAsia="en-US"/>
              </w:rPr>
              <w:t>Conclusion on the p</w:t>
            </w:r>
            <w:r w:rsidRPr="00F4190C">
              <w:rPr>
                <w:b/>
                <w:lang w:val="en-GB"/>
              </w:rPr>
              <w:t>hysical, chemical and technical properties</w:t>
            </w:r>
            <w:r w:rsidRPr="00F4190C">
              <w:rPr>
                <w:b/>
                <w:bCs/>
                <w:lang w:val="en-GB" w:eastAsia="en-US"/>
              </w:rPr>
              <w:t xml:space="preserve"> of the product</w:t>
            </w:r>
          </w:p>
        </w:tc>
      </w:tr>
      <w:tr w:rsidR="00CF5B30" w:rsidRPr="00F4190C" w14:paraId="523841DA" w14:textId="77777777" w:rsidTr="008940F0">
        <w:trPr>
          <w:trHeight w:val="298"/>
        </w:trPr>
        <w:tc>
          <w:tcPr>
            <w:tcW w:w="5000" w:type="pct"/>
            <w:tcBorders>
              <w:bottom w:val="single" w:sz="4" w:space="0" w:color="auto"/>
              <w:right w:val="single" w:sz="6" w:space="0" w:color="auto"/>
            </w:tcBorders>
          </w:tcPr>
          <w:p w14:paraId="4077E27A" w14:textId="77777777" w:rsidR="00CF5B30" w:rsidRPr="00F4190C" w:rsidRDefault="00CF5B30" w:rsidP="00CA2870">
            <w:pPr>
              <w:widowControl w:val="0"/>
              <w:jc w:val="both"/>
              <w:rPr>
                <w:lang w:val="en-GB"/>
              </w:rPr>
            </w:pPr>
            <w:r w:rsidRPr="00F4190C">
              <w:rPr>
                <w:lang w:val="en-GB"/>
              </w:rPr>
              <w:t xml:space="preserve">BROS </w:t>
            </w:r>
            <w:proofErr w:type="spellStart"/>
            <w:r w:rsidRPr="00F4190C">
              <w:rPr>
                <w:lang w:val="en-GB"/>
              </w:rPr>
              <w:t>Pršilo</w:t>
            </w:r>
            <w:proofErr w:type="spellEnd"/>
            <w:r w:rsidRPr="00F4190C">
              <w:rPr>
                <w:lang w:val="en-GB"/>
              </w:rPr>
              <w:t xml:space="preserve"> </w:t>
            </w:r>
            <w:proofErr w:type="spellStart"/>
            <w:r w:rsidRPr="00F4190C">
              <w:rPr>
                <w:lang w:val="en-GB"/>
              </w:rPr>
              <w:t>proti</w:t>
            </w:r>
            <w:proofErr w:type="spellEnd"/>
            <w:r w:rsidRPr="00F4190C">
              <w:rPr>
                <w:lang w:val="en-GB"/>
              </w:rPr>
              <w:t xml:space="preserve"> </w:t>
            </w:r>
            <w:proofErr w:type="spellStart"/>
            <w:r w:rsidRPr="00F4190C">
              <w:rPr>
                <w:lang w:val="en-GB"/>
              </w:rPr>
              <w:t>komarjem</w:t>
            </w:r>
            <w:proofErr w:type="spellEnd"/>
            <w:r w:rsidRPr="00F4190C">
              <w:rPr>
                <w:lang w:val="en-GB"/>
              </w:rPr>
              <w:t xml:space="preserve"> za </w:t>
            </w:r>
            <w:proofErr w:type="spellStart"/>
            <w:r w:rsidRPr="00F4190C">
              <w:rPr>
                <w:lang w:val="en-GB"/>
              </w:rPr>
              <w:t>otroke</w:t>
            </w:r>
            <w:proofErr w:type="spellEnd"/>
            <w:r w:rsidRPr="00F4190C">
              <w:rPr>
                <w:lang w:val="en-GB"/>
              </w:rPr>
              <w:t xml:space="preserve"> is a ready-to-use liquid (AL) formulation type. All studies have been performed in accordance with the current requirements and the results are deemed to be acceptable. </w:t>
            </w:r>
          </w:p>
        </w:tc>
      </w:tr>
    </w:tbl>
    <w:p w14:paraId="534338BD" w14:textId="77777777" w:rsidR="00CF5B30" w:rsidRPr="00F4190C" w:rsidRDefault="00CF5B30" w:rsidP="009D4FCD">
      <w:pPr>
        <w:widowControl w:val="0"/>
        <w:spacing w:line="260" w:lineRule="atLeast"/>
        <w:ind w:left="360"/>
        <w:contextualSpacing/>
        <w:rPr>
          <w:lang w:val="en-GB" w:eastAsia="sv-SE"/>
        </w:rPr>
      </w:pPr>
    </w:p>
    <w:p w14:paraId="54E47DC1" w14:textId="77777777" w:rsidR="00CF5B30" w:rsidRPr="00F4190C" w:rsidRDefault="00CF5B30" w:rsidP="009D4FCD">
      <w:pPr>
        <w:widowControl w:val="0"/>
        <w:spacing w:line="260" w:lineRule="atLeast"/>
        <w:ind w:left="360"/>
        <w:contextualSpacing/>
        <w:rPr>
          <w:lang w:val="en-GB" w:eastAsia="sv-SE"/>
        </w:rPr>
      </w:pPr>
    </w:p>
    <w:p w14:paraId="5CB93FCF" w14:textId="77777777" w:rsidR="00CF5B30" w:rsidRPr="00F4190C" w:rsidRDefault="00CF5B30" w:rsidP="00CC3370">
      <w:pPr>
        <w:pStyle w:val="Naslov3"/>
        <w:rPr>
          <w:lang w:val="en-GB"/>
        </w:rPr>
      </w:pPr>
      <w:r w:rsidRPr="00F4190C">
        <w:rPr>
          <w:lang w:val="en-GB" w:eastAsia="sv-SE"/>
        </w:rPr>
        <w:br w:type="page"/>
      </w:r>
      <w:bookmarkStart w:id="1328" w:name="_Toc389729029"/>
      <w:bookmarkStart w:id="1329" w:name="_Toc403472741"/>
      <w:bookmarkStart w:id="1330" w:name="_Toc80877402"/>
      <w:bookmarkStart w:id="1331" w:name="_Toc87447512"/>
      <w:r w:rsidRPr="00F4190C">
        <w:rPr>
          <w:lang w:val="en-GB"/>
        </w:rPr>
        <w:lastRenderedPageBreak/>
        <w:t>Physical hazards and respective characteristics</w:t>
      </w:r>
      <w:bookmarkEnd w:id="1328"/>
      <w:bookmarkEnd w:id="1329"/>
      <w:bookmarkEnd w:id="1330"/>
      <w:bookmarkEnd w:id="1331"/>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5195"/>
        <w:gridCol w:w="2693"/>
      </w:tblGrid>
      <w:tr w:rsidR="00CF5B30" w:rsidRPr="00F4190C" w14:paraId="320FC0D4" w14:textId="77777777" w:rsidTr="31475891">
        <w:trPr>
          <w:tblHeader/>
        </w:trPr>
        <w:tc>
          <w:tcPr>
            <w:tcW w:w="2270" w:type="dxa"/>
            <w:shd w:val="clear" w:color="auto" w:fill="E0E0E0"/>
            <w:vAlign w:val="center"/>
          </w:tcPr>
          <w:p w14:paraId="49D1DB37" w14:textId="77777777" w:rsidR="00CF5B30" w:rsidRPr="00F4190C" w:rsidRDefault="00CF5B30" w:rsidP="009D4FCD">
            <w:pPr>
              <w:widowControl w:val="0"/>
              <w:rPr>
                <w:b/>
                <w:lang w:val="en-GB"/>
              </w:rPr>
            </w:pPr>
            <w:r w:rsidRPr="00F4190C">
              <w:rPr>
                <w:b/>
                <w:lang w:val="en-GB"/>
              </w:rPr>
              <w:t>Property</w:t>
            </w:r>
          </w:p>
        </w:tc>
        <w:tc>
          <w:tcPr>
            <w:tcW w:w="1430" w:type="dxa"/>
            <w:shd w:val="clear" w:color="auto" w:fill="E0E0E0"/>
            <w:vAlign w:val="center"/>
          </w:tcPr>
          <w:p w14:paraId="12D39FDB" w14:textId="77777777" w:rsidR="00CF5B30" w:rsidRPr="00F4190C" w:rsidRDefault="00CF5B30" w:rsidP="009D4FCD">
            <w:pPr>
              <w:widowControl w:val="0"/>
              <w:rPr>
                <w:b/>
                <w:lang w:val="en-GB"/>
              </w:rPr>
            </w:pPr>
            <w:r w:rsidRPr="00F4190C">
              <w:rPr>
                <w:b/>
                <w:lang w:val="en-GB"/>
              </w:rPr>
              <w:t>Guideline and Method</w:t>
            </w:r>
          </w:p>
        </w:tc>
        <w:tc>
          <w:tcPr>
            <w:tcW w:w="2090" w:type="dxa"/>
            <w:shd w:val="clear" w:color="auto" w:fill="E0E0E0"/>
            <w:vAlign w:val="center"/>
          </w:tcPr>
          <w:p w14:paraId="5BA843FD" w14:textId="77777777" w:rsidR="00CF5B30" w:rsidRPr="00F4190C" w:rsidRDefault="00CF5B30" w:rsidP="009D4FCD">
            <w:pPr>
              <w:widowControl w:val="0"/>
              <w:rPr>
                <w:b/>
                <w:lang w:val="en-GB"/>
              </w:rPr>
            </w:pPr>
            <w:r w:rsidRPr="00F4190C">
              <w:rPr>
                <w:b/>
                <w:lang w:val="en-GB"/>
              </w:rPr>
              <w:t>Purity of the test substance (% (w/w))</w:t>
            </w:r>
          </w:p>
        </w:tc>
        <w:tc>
          <w:tcPr>
            <w:tcW w:w="5195" w:type="dxa"/>
            <w:shd w:val="clear" w:color="auto" w:fill="E0E0E0"/>
            <w:vAlign w:val="center"/>
          </w:tcPr>
          <w:p w14:paraId="614519EC" w14:textId="77777777" w:rsidR="00CF5B30" w:rsidRPr="00F4190C" w:rsidRDefault="00CF5B30" w:rsidP="009D4FCD">
            <w:pPr>
              <w:widowControl w:val="0"/>
              <w:rPr>
                <w:b/>
                <w:lang w:val="en-GB"/>
              </w:rPr>
            </w:pPr>
            <w:r w:rsidRPr="00F4190C">
              <w:rPr>
                <w:b/>
                <w:lang w:val="en-GB"/>
              </w:rPr>
              <w:t>Results</w:t>
            </w:r>
          </w:p>
        </w:tc>
        <w:tc>
          <w:tcPr>
            <w:tcW w:w="2693" w:type="dxa"/>
            <w:shd w:val="clear" w:color="auto" w:fill="E0E0E0"/>
            <w:vAlign w:val="center"/>
          </w:tcPr>
          <w:p w14:paraId="33006AD8" w14:textId="77777777" w:rsidR="00CF5B30" w:rsidRPr="00F4190C" w:rsidRDefault="00CF5B30" w:rsidP="009D4FCD">
            <w:pPr>
              <w:widowControl w:val="0"/>
              <w:rPr>
                <w:b/>
                <w:lang w:val="en-GB"/>
              </w:rPr>
            </w:pPr>
            <w:r w:rsidRPr="00F4190C">
              <w:rPr>
                <w:b/>
                <w:lang w:val="en-GB"/>
              </w:rPr>
              <w:t>Reference</w:t>
            </w:r>
          </w:p>
        </w:tc>
      </w:tr>
      <w:tr w:rsidR="00CF5B30" w:rsidRPr="00F4190C" w14:paraId="69DA7736" w14:textId="77777777" w:rsidTr="31475891">
        <w:tc>
          <w:tcPr>
            <w:tcW w:w="2270" w:type="dxa"/>
          </w:tcPr>
          <w:p w14:paraId="21654F1F" w14:textId="77777777" w:rsidR="00CF5B30" w:rsidRPr="00F4190C" w:rsidRDefault="00CF5B30" w:rsidP="009D4FCD">
            <w:pPr>
              <w:widowControl w:val="0"/>
              <w:rPr>
                <w:lang w:val="en-GB"/>
              </w:rPr>
            </w:pPr>
            <w:r w:rsidRPr="00F4190C">
              <w:rPr>
                <w:lang w:val="en-GB"/>
              </w:rPr>
              <w:t>Explosives</w:t>
            </w:r>
          </w:p>
        </w:tc>
        <w:tc>
          <w:tcPr>
            <w:tcW w:w="1430" w:type="dxa"/>
          </w:tcPr>
          <w:p w14:paraId="46992464" w14:textId="77777777" w:rsidR="00CF5B30" w:rsidRPr="00F4190C" w:rsidRDefault="00CF5B30" w:rsidP="009D4FCD">
            <w:pPr>
              <w:widowControl w:val="0"/>
              <w:rPr>
                <w:lang w:val="en-GB"/>
              </w:rPr>
            </w:pPr>
            <w:r w:rsidRPr="00F4190C">
              <w:rPr>
                <w:lang w:val="en-GB"/>
              </w:rPr>
              <w:t>Waived</w:t>
            </w:r>
          </w:p>
        </w:tc>
        <w:tc>
          <w:tcPr>
            <w:tcW w:w="2090" w:type="dxa"/>
          </w:tcPr>
          <w:p w14:paraId="7C15D8C8" w14:textId="77777777" w:rsidR="00CF5B30" w:rsidRPr="00F4190C" w:rsidRDefault="00CF5B30" w:rsidP="009D4FCD">
            <w:pPr>
              <w:widowControl w:val="0"/>
              <w:rPr>
                <w:lang w:val="en-GB"/>
              </w:rPr>
            </w:pPr>
            <w:r w:rsidRPr="00F4190C">
              <w:rPr>
                <w:lang w:val="en-GB"/>
              </w:rPr>
              <w:t>-</w:t>
            </w:r>
          </w:p>
        </w:tc>
        <w:tc>
          <w:tcPr>
            <w:tcW w:w="5195" w:type="dxa"/>
          </w:tcPr>
          <w:p w14:paraId="6D2A634B" w14:textId="77777777" w:rsidR="00CF5B30" w:rsidRPr="00F4190C" w:rsidRDefault="00CF5B30" w:rsidP="009D4FCD">
            <w:pPr>
              <w:widowControl w:val="0"/>
              <w:rPr>
                <w:lang w:val="en-GB"/>
              </w:rPr>
            </w:pPr>
            <w:r w:rsidRPr="00F4190C">
              <w:rPr>
                <w:lang w:val="en-GB"/>
              </w:rPr>
              <w:t xml:space="preserve">None of the formulants are classified/reported to be explosive.  Furthermore, formulation contains no oxidisers, no strong reducing agents. Over 99% of the composition are substances well tested and well-known to have no explosive properties and there is no chemical reaction possible between these components and thus it cannot form other substances that are possibly explosive. In this case the formulation will not possess explosive effects. Based on CLP criteria, point 2.1.4.2. substances that are considered as explosives must contain functional groups, such as: C-C unsaturated, C-Metal, N-Metal, </w:t>
            </w:r>
            <w:proofErr w:type="spellStart"/>
            <w:r w:rsidRPr="00F4190C">
              <w:rPr>
                <w:lang w:val="en-GB"/>
              </w:rPr>
              <w:t>azides</w:t>
            </w:r>
            <w:proofErr w:type="spellEnd"/>
            <w:r w:rsidRPr="00F4190C">
              <w:rPr>
                <w:lang w:val="en-GB"/>
              </w:rPr>
              <w:t xml:space="preserve">, azo, diazo, </w:t>
            </w:r>
            <w:proofErr w:type="spellStart"/>
            <w:r w:rsidRPr="00F4190C">
              <w:rPr>
                <w:lang w:val="en-GB"/>
              </w:rPr>
              <w:t>hydrazines</w:t>
            </w:r>
            <w:proofErr w:type="spellEnd"/>
            <w:r w:rsidRPr="00F4190C">
              <w:rPr>
                <w:lang w:val="en-GB"/>
              </w:rPr>
              <w:t xml:space="preserve"> (any N-N bonds), peroxides, </w:t>
            </w:r>
            <w:proofErr w:type="spellStart"/>
            <w:r w:rsidRPr="00F4190C">
              <w:rPr>
                <w:lang w:val="en-GB"/>
              </w:rPr>
              <w:t>ozonides</w:t>
            </w:r>
            <w:proofErr w:type="spellEnd"/>
            <w:r w:rsidRPr="00F4190C">
              <w:rPr>
                <w:lang w:val="en-GB"/>
              </w:rPr>
              <w:t xml:space="preserve"> (any O-O bonds), N-O groups (nitrates, nitro, oxides, </w:t>
            </w:r>
            <w:proofErr w:type="spellStart"/>
            <w:r w:rsidRPr="00F4190C">
              <w:rPr>
                <w:lang w:val="en-GB"/>
              </w:rPr>
              <w:t>oxazoles</w:t>
            </w:r>
            <w:proofErr w:type="spellEnd"/>
            <w:r w:rsidRPr="00F4190C">
              <w:rPr>
                <w:lang w:val="en-GB"/>
              </w:rPr>
              <w:t xml:space="preserve"> etc), N-halogen, O-halogen. Based on the structure of each co-formulant, which does not contain any of the above functional groups as well as the CLP criteria point 2.1.4.2., where a substances or a mixture contained none of the aforementioned groups, the product is not classified as explosive. Additionally to some of the compounds the calculated oxygen balance showed values below -200, which reflects non-classification as explosive. Moreover, the SDS of each co-formulant suggests the non-explosive properties.</w:t>
            </w:r>
          </w:p>
        </w:tc>
        <w:tc>
          <w:tcPr>
            <w:tcW w:w="2693" w:type="dxa"/>
          </w:tcPr>
          <w:p w14:paraId="0E303128" w14:textId="77777777" w:rsidR="00CF5B30" w:rsidRPr="00F4190C" w:rsidRDefault="00CF5B30" w:rsidP="009D4FCD">
            <w:pPr>
              <w:widowControl w:val="0"/>
              <w:rPr>
                <w:lang w:val="en-GB"/>
              </w:rPr>
            </w:pPr>
          </w:p>
        </w:tc>
      </w:tr>
      <w:tr w:rsidR="00CF5B30" w:rsidRPr="00F4190C" w14:paraId="20434F95" w14:textId="77777777" w:rsidTr="31475891">
        <w:tc>
          <w:tcPr>
            <w:tcW w:w="2270" w:type="dxa"/>
          </w:tcPr>
          <w:p w14:paraId="7D1C4ED8" w14:textId="77777777" w:rsidR="00CF5B30" w:rsidRPr="00F4190C" w:rsidRDefault="00CF5B30" w:rsidP="009D4FCD">
            <w:pPr>
              <w:widowControl w:val="0"/>
              <w:rPr>
                <w:lang w:val="en-GB"/>
              </w:rPr>
            </w:pPr>
            <w:r w:rsidRPr="00F4190C">
              <w:rPr>
                <w:lang w:val="en-GB"/>
              </w:rPr>
              <w:t>Flammable gases</w:t>
            </w:r>
          </w:p>
        </w:tc>
        <w:tc>
          <w:tcPr>
            <w:tcW w:w="1430" w:type="dxa"/>
          </w:tcPr>
          <w:p w14:paraId="4209BAD1" w14:textId="77777777" w:rsidR="00CF5B30" w:rsidRPr="00F4190C" w:rsidRDefault="00CF5B30" w:rsidP="009D4FCD">
            <w:pPr>
              <w:widowControl w:val="0"/>
              <w:rPr>
                <w:lang w:val="en-GB"/>
              </w:rPr>
            </w:pPr>
            <w:r w:rsidRPr="00F4190C">
              <w:rPr>
                <w:lang w:val="en-GB"/>
              </w:rPr>
              <w:t>Waived</w:t>
            </w:r>
          </w:p>
        </w:tc>
        <w:tc>
          <w:tcPr>
            <w:tcW w:w="2090" w:type="dxa"/>
          </w:tcPr>
          <w:p w14:paraId="0A50B1A1" w14:textId="77777777" w:rsidR="00CF5B30" w:rsidRPr="00F4190C" w:rsidRDefault="00CF5B30" w:rsidP="009D4FCD">
            <w:pPr>
              <w:widowControl w:val="0"/>
              <w:rPr>
                <w:lang w:val="en-GB"/>
              </w:rPr>
            </w:pPr>
            <w:r w:rsidRPr="00F4190C">
              <w:rPr>
                <w:lang w:val="en-GB"/>
              </w:rPr>
              <w:t>-</w:t>
            </w:r>
          </w:p>
        </w:tc>
        <w:tc>
          <w:tcPr>
            <w:tcW w:w="5195" w:type="dxa"/>
          </w:tcPr>
          <w:p w14:paraId="54BB2ED3" w14:textId="77777777" w:rsidR="00CF5B30" w:rsidRPr="00F4190C" w:rsidRDefault="00CF5B30" w:rsidP="006A4C67">
            <w:pPr>
              <w:widowControl w:val="0"/>
              <w:rPr>
                <w:lang w:val="en-GB"/>
              </w:rPr>
            </w:pPr>
            <w:r w:rsidRPr="00F4190C">
              <w:rPr>
                <w:lang w:val="en-GB"/>
              </w:rPr>
              <w:t>Not relevant, the formulation does not contain any gaseous ingredients.</w:t>
            </w:r>
          </w:p>
        </w:tc>
        <w:tc>
          <w:tcPr>
            <w:tcW w:w="2693" w:type="dxa"/>
          </w:tcPr>
          <w:p w14:paraId="2C003D7B" w14:textId="77777777" w:rsidR="00CF5B30" w:rsidRPr="00F4190C" w:rsidRDefault="00CF5B30" w:rsidP="009D4FCD">
            <w:pPr>
              <w:widowControl w:val="0"/>
              <w:rPr>
                <w:lang w:val="en-GB"/>
              </w:rPr>
            </w:pPr>
          </w:p>
        </w:tc>
      </w:tr>
      <w:tr w:rsidR="00CF5B30" w:rsidRPr="00F4190C" w14:paraId="158BF85E" w14:textId="77777777" w:rsidTr="31475891">
        <w:tc>
          <w:tcPr>
            <w:tcW w:w="2270" w:type="dxa"/>
          </w:tcPr>
          <w:p w14:paraId="5150CDEF" w14:textId="77777777" w:rsidR="00CF5B30" w:rsidRPr="00F4190C" w:rsidRDefault="00CF5B30" w:rsidP="009D4FCD">
            <w:pPr>
              <w:widowControl w:val="0"/>
              <w:rPr>
                <w:lang w:val="en-GB"/>
              </w:rPr>
            </w:pPr>
            <w:r w:rsidRPr="00F4190C">
              <w:rPr>
                <w:lang w:val="en-GB"/>
              </w:rPr>
              <w:t>Flammable aerosols</w:t>
            </w:r>
          </w:p>
        </w:tc>
        <w:tc>
          <w:tcPr>
            <w:tcW w:w="1430" w:type="dxa"/>
          </w:tcPr>
          <w:p w14:paraId="23F93C9E" w14:textId="77777777" w:rsidR="00CF5B30" w:rsidRPr="00F4190C" w:rsidRDefault="00CF5B30" w:rsidP="009D4FCD">
            <w:pPr>
              <w:widowControl w:val="0"/>
              <w:rPr>
                <w:lang w:val="en-GB"/>
              </w:rPr>
            </w:pPr>
            <w:r w:rsidRPr="00F4190C">
              <w:rPr>
                <w:lang w:val="en-GB"/>
              </w:rPr>
              <w:t>Waived</w:t>
            </w:r>
          </w:p>
        </w:tc>
        <w:tc>
          <w:tcPr>
            <w:tcW w:w="2090" w:type="dxa"/>
          </w:tcPr>
          <w:p w14:paraId="2B97375E" w14:textId="77777777" w:rsidR="00CF5B30" w:rsidRPr="00F4190C" w:rsidRDefault="00CF5B30" w:rsidP="009D4FCD">
            <w:pPr>
              <w:widowControl w:val="0"/>
              <w:rPr>
                <w:lang w:val="en-GB"/>
              </w:rPr>
            </w:pPr>
            <w:r w:rsidRPr="00F4190C">
              <w:rPr>
                <w:lang w:val="en-GB"/>
              </w:rPr>
              <w:t>-</w:t>
            </w:r>
          </w:p>
        </w:tc>
        <w:tc>
          <w:tcPr>
            <w:tcW w:w="5195" w:type="dxa"/>
          </w:tcPr>
          <w:p w14:paraId="6333CCF0"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the product is not an aerosol.</w:t>
            </w:r>
          </w:p>
        </w:tc>
        <w:tc>
          <w:tcPr>
            <w:tcW w:w="2693" w:type="dxa"/>
          </w:tcPr>
          <w:p w14:paraId="554A1171" w14:textId="77777777" w:rsidR="00CF5B30" w:rsidRPr="00F4190C" w:rsidRDefault="00CF5B30" w:rsidP="009D4FCD">
            <w:pPr>
              <w:widowControl w:val="0"/>
              <w:rPr>
                <w:lang w:val="en-GB"/>
              </w:rPr>
            </w:pPr>
          </w:p>
        </w:tc>
      </w:tr>
      <w:tr w:rsidR="00CF5B30" w:rsidRPr="00F4190C" w14:paraId="4B6810AF" w14:textId="77777777" w:rsidTr="31475891">
        <w:tc>
          <w:tcPr>
            <w:tcW w:w="2270" w:type="dxa"/>
          </w:tcPr>
          <w:p w14:paraId="35C3D93C" w14:textId="77777777" w:rsidR="00CF5B30" w:rsidRPr="00F4190C" w:rsidRDefault="00CF5B30" w:rsidP="009D4FCD">
            <w:pPr>
              <w:widowControl w:val="0"/>
              <w:rPr>
                <w:lang w:val="en-GB"/>
              </w:rPr>
            </w:pPr>
            <w:r w:rsidRPr="00F4190C">
              <w:rPr>
                <w:lang w:val="en-GB"/>
              </w:rPr>
              <w:t>Oxidising gases</w:t>
            </w:r>
          </w:p>
        </w:tc>
        <w:tc>
          <w:tcPr>
            <w:tcW w:w="1430" w:type="dxa"/>
          </w:tcPr>
          <w:p w14:paraId="35719748" w14:textId="77777777" w:rsidR="00CF5B30" w:rsidRPr="00F4190C" w:rsidRDefault="00CF5B30" w:rsidP="009D4FCD">
            <w:pPr>
              <w:widowControl w:val="0"/>
              <w:rPr>
                <w:lang w:val="en-GB"/>
              </w:rPr>
            </w:pPr>
            <w:r w:rsidRPr="00F4190C">
              <w:rPr>
                <w:lang w:val="en-GB"/>
              </w:rPr>
              <w:t>Waived</w:t>
            </w:r>
          </w:p>
        </w:tc>
        <w:tc>
          <w:tcPr>
            <w:tcW w:w="2090" w:type="dxa"/>
          </w:tcPr>
          <w:p w14:paraId="61C57FBE" w14:textId="77777777" w:rsidR="00CF5B30" w:rsidRPr="00F4190C" w:rsidRDefault="00CF5B30" w:rsidP="009D4FCD">
            <w:pPr>
              <w:widowControl w:val="0"/>
              <w:rPr>
                <w:lang w:val="en-GB"/>
              </w:rPr>
            </w:pPr>
            <w:r w:rsidRPr="00F4190C">
              <w:rPr>
                <w:lang w:val="en-GB"/>
              </w:rPr>
              <w:t>-</w:t>
            </w:r>
          </w:p>
        </w:tc>
        <w:tc>
          <w:tcPr>
            <w:tcW w:w="5195" w:type="dxa"/>
          </w:tcPr>
          <w:p w14:paraId="70C28D03"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the product does not contain gases.</w:t>
            </w:r>
          </w:p>
        </w:tc>
        <w:tc>
          <w:tcPr>
            <w:tcW w:w="2693" w:type="dxa"/>
          </w:tcPr>
          <w:p w14:paraId="72A8A8FE" w14:textId="77777777" w:rsidR="00CF5B30" w:rsidRPr="00F4190C" w:rsidRDefault="00CF5B30" w:rsidP="009D4FCD">
            <w:pPr>
              <w:widowControl w:val="0"/>
              <w:rPr>
                <w:lang w:val="en-GB"/>
              </w:rPr>
            </w:pPr>
          </w:p>
        </w:tc>
      </w:tr>
      <w:tr w:rsidR="00CF5B30" w:rsidRPr="00F4190C" w14:paraId="5AD35F68" w14:textId="77777777" w:rsidTr="31475891">
        <w:tc>
          <w:tcPr>
            <w:tcW w:w="2270" w:type="dxa"/>
          </w:tcPr>
          <w:p w14:paraId="7254DF84" w14:textId="77777777" w:rsidR="00CF5B30" w:rsidRPr="00F4190C" w:rsidRDefault="00CF5B30" w:rsidP="009D4FCD">
            <w:pPr>
              <w:widowControl w:val="0"/>
              <w:rPr>
                <w:lang w:val="en-GB"/>
              </w:rPr>
            </w:pPr>
            <w:r w:rsidRPr="00F4190C">
              <w:rPr>
                <w:lang w:val="en-GB"/>
              </w:rPr>
              <w:t xml:space="preserve">Gases under </w:t>
            </w:r>
            <w:r w:rsidRPr="00F4190C">
              <w:rPr>
                <w:lang w:val="en-GB"/>
              </w:rPr>
              <w:lastRenderedPageBreak/>
              <w:t>pressure</w:t>
            </w:r>
          </w:p>
        </w:tc>
        <w:tc>
          <w:tcPr>
            <w:tcW w:w="1430" w:type="dxa"/>
          </w:tcPr>
          <w:p w14:paraId="3D0FB1E8" w14:textId="77777777" w:rsidR="00CF5B30" w:rsidRPr="00F4190C" w:rsidRDefault="00CF5B30" w:rsidP="009D4FCD">
            <w:pPr>
              <w:widowControl w:val="0"/>
              <w:rPr>
                <w:lang w:val="en-GB"/>
              </w:rPr>
            </w:pPr>
            <w:r w:rsidRPr="00F4190C">
              <w:rPr>
                <w:lang w:val="en-GB"/>
              </w:rPr>
              <w:lastRenderedPageBreak/>
              <w:t>Waived</w:t>
            </w:r>
          </w:p>
        </w:tc>
        <w:tc>
          <w:tcPr>
            <w:tcW w:w="2090" w:type="dxa"/>
          </w:tcPr>
          <w:p w14:paraId="1E28DAF0" w14:textId="77777777" w:rsidR="00CF5B30" w:rsidRPr="00F4190C" w:rsidRDefault="00CF5B30" w:rsidP="009D4FCD">
            <w:pPr>
              <w:widowControl w:val="0"/>
              <w:rPr>
                <w:lang w:val="en-GB"/>
              </w:rPr>
            </w:pPr>
            <w:r w:rsidRPr="00F4190C">
              <w:rPr>
                <w:lang w:val="en-GB"/>
              </w:rPr>
              <w:t>-</w:t>
            </w:r>
          </w:p>
        </w:tc>
        <w:tc>
          <w:tcPr>
            <w:tcW w:w="5195" w:type="dxa"/>
          </w:tcPr>
          <w:p w14:paraId="2063F1DF"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 xml:space="preserve">the product does not contain any </w:t>
            </w:r>
            <w:r w:rsidRPr="00F4190C">
              <w:rPr>
                <w:lang w:val="en-GB"/>
              </w:rPr>
              <w:lastRenderedPageBreak/>
              <w:t>gases under pressure.</w:t>
            </w:r>
          </w:p>
        </w:tc>
        <w:tc>
          <w:tcPr>
            <w:tcW w:w="2693" w:type="dxa"/>
          </w:tcPr>
          <w:p w14:paraId="3542B2D5" w14:textId="77777777" w:rsidR="00CF5B30" w:rsidRPr="00F4190C" w:rsidRDefault="00CF5B30" w:rsidP="009D4FCD">
            <w:pPr>
              <w:widowControl w:val="0"/>
              <w:rPr>
                <w:lang w:val="en-GB"/>
              </w:rPr>
            </w:pPr>
          </w:p>
        </w:tc>
      </w:tr>
      <w:tr w:rsidR="00CF5B30" w:rsidRPr="00F4190C" w14:paraId="44D08614" w14:textId="77777777" w:rsidTr="31475891">
        <w:tc>
          <w:tcPr>
            <w:tcW w:w="2270" w:type="dxa"/>
          </w:tcPr>
          <w:p w14:paraId="7A00044D" w14:textId="77777777" w:rsidR="00CF5B30" w:rsidRPr="00F4190C" w:rsidRDefault="00CF5B30" w:rsidP="009D4FCD">
            <w:pPr>
              <w:widowControl w:val="0"/>
              <w:rPr>
                <w:lang w:val="en-GB"/>
              </w:rPr>
            </w:pPr>
            <w:r w:rsidRPr="00F4190C">
              <w:rPr>
                <w:lang w:val="en-GB"/>
              </w:rPr>
              <w:t>Flammable liquids</w:t>
            </w:r>
          </w:p>
        </w:tc>
        <w:tc>
          <w:tcPr>
            <w:tcW w:w="1430" w:type="dxa"/>
          </w:tcPr>
          <w:p w14:paraId="6DB1F0E9" w14:textId="77777777" w:rsidR="00CF5B30" w:rsidRPr="00F4190C" w:rsidRDefault="00CF5B30" w:rsidP="009D4FCD">
            <w:pPr>
              <w:widowControl w:val="0"/>
              <w:rPr>
                <w:lang w:val="en-GB"/>
              </w:rPr>
            </w:pPr>
            <w:r w:rsidRPr="00F4190C">
              <w:rPr>
                <w:lang w:val="en-GB"/>
              </w:rPr>
              <w:t>Abel closed-up method</w:t>
            </w:r>
          </w:p>
          <w:p w14:paraId="5E740D0F" w14:textId="77777777" w:rsidR="00CF5B30" w:rsidRPr="00F4190C" w:rsidRDefault="00CF5B30" w:rsidP="009D4FCD">
            <w:pPr>
              <w:widowControl w:val="0"/>
              <w:rPr>
                <w:lang w:val="en-GB"/>
              </w:rPr>
            </w:pPr>
          </w:p>
          <w:p w14:paraId="2525E060" w14:textId="77777777" w:rsidR="00CF5B30" w:rsidRPr="00F4190C" w:rsidRDefault="00CF5B30" w:rsidP="009D4FCD">
            <w:pPr>
              <w:widowControl w:val="0"/>
              <w:rPr>
                <w:lang w:val="en-GB"/>
              </w:rPr>
            </w:pPr>
            <w:r w:rsidRPr="00F4190C">
              <w:rPr>
                <w:lang w:val="en-GB"/>
              </w:rPr>
              <w:t>EC A.2 / OECD No. 103</w:t>
            </w:r>
          </w:p>
        </w:tc>
        <w:tc>
          <w:tcPr>
            <w:tcW w:w="2090" w:type="dxa"/>
          </w:tcPr>
          <w:p w14:paraId="391D9A3E" w14:textId="77777777" w:rsidR="00CF5B30" w:rsidRPr="00F4190C" w:rsidRDefault="00CF5B30" w:rsidP="00D539E2">
            <w:pPr>
              <w:widowControl w:val="0"/>
              <w:rPr>
                <w:lang w:val="en-GB"/>
              </w:rPr>
            </w:pPr>
            <w:r w:rsidRPr="00F4190C">
              <w:rPr>
                <w:lang w:val="en-GB"/>
              </w:rPr>
              <w:t>Mosquito and Tick Pump Spray for Children I</w:t>
            </w:r>
          </w:p>
          <w:p w14:paraId="3FB30E6C" w14:textId="77777777" w:rsidR="00CF5B30" w:rsidRPr="00F4190C" w:rsidRDefault="00CF5B30" w:rsidP="009D4FCD">
            <w:pPr>
              <w:widowControl w:val="0"/>
              <w:rPr>
                <w:lang w:val="en-GB"/>
              </w:rPr>
            </w:pPr>
            <w:r w:rsidRPr="00F4190C">
              <w:rPr>
                <w:lang w:val="en-GB"/>
              </w:rPr>
              <w:t>Batch No. Production 10/9/18</w:t>
            </w:r>
          </w:p>
        </w:tc>
        <w:tc>
          <w:tcPr>
            <w:tcW w:w="5195" w:type="dxa"/>
          </w:tcPr>
          <w:p w14:paraId="533D0D2A" w14:textId="77777777" w:rsidR="00CF5B30" w:rsidRPr="00F4190C" w:rsidRDefault="00CF5B30" w:rsidP="000054AD">
            <w:pPr>
              <w:widowControl w:val="0"/>
              <w:rPr>
                <w:lang w:val="en-GB"/>
              </w:rPr>
            </w:pPr>
            <w:r w:rsidRPr="00F4190C">
              <w:rPr>
                <w:lang w:val="en-GB"/>
              </w:rPr>
              <w:t xml:space="preserve">Flash Point: 21.0 ± 1.0 </w:t>
            </w:r>
            <w:r w:rsidRPr="00F4190C">
              <w:rPr>
                <w:rFonts w:cs="Arial"/>
                <w:color w:val="000000"/>
                <w:sz w:val="18"/>
                <w:szCs w:val="18"/>
                <w:lang w:val="en-GB" w:eastAsia="en-GB"/>
              </w:rPr>
              <w:t>°C</w:t>
            </w:r>
            <w:r w:rsidRPr="00F4190C">
              <w:rPr>
                <w:lang w:val="en-GB"/>
              </w:rPr>
              <w:t>. Classification: Flammable Liquid</w:t>
            </w:r>
          </w:p>
          <w:p w14:paraId="682EEC7B" w14:textId="77777777" w:rsidR="00CF5B30" w:rsidRPr="00F4190C" w:rsidRDefault="00CF5B30" w:rsidP="000054AD">
            <w:pPr>
              <w:widowControl w:val="0"/>
              <w:rPr>
                <w:lang w:val="en-GB"/>
              </w:rPr>
            </w:pPr>
          </w:p>
          <w:p w14:paraId="6B331DEC" w14:textId="77777777" w:rsidR="00CF5B30" w:rsidRPr="00F4190C" w:rsidRDefault="00CF5B30" w:rsidP="000054AD">
            <w:pPr>
              <w:widowControl w:val="0"/>
              <w:rPr>
                <w:lang w:val="en-GB"/>
              </w:rPr>
            </w:pPr>
            <w:r w:rsidRPr="00F4190C">
              <w:rPr>
                <w:lang w:val="en-GB"/>
              </w:rPr>
              <w:t xml:space="preserve">Boiling Point: 91.6 ± 0.6 </w:t>
            </w:r>
            <w:r w:rsidRPr="00F4190C">
              <w:rPr>
                <w:rFonts w:cs="Arial"/>
                <w:color w:val="000000"/>
                <w:sz w:val="18"/>
                <w:szCs w:val="18"/>
                <w:lang w:val="en-GB" w:eastAsia="en-GB"/>
              </w:rPr>
              <w:t>°C</w:t>
            </w:r>
            <w:r w:rsidRPr="00F4190C">
              <w:rPr>
                <w:lang w:val="en-GB"/>
              </w:rPr>
              <w:t xml:space="preserve"> Classification: Flammable Liquid, category 2</w:t>
            </w:r>
          </w:p>
        </w:tc>
        <w:tc>
          <w:tcPr>
            <w:tcW w:w="2693" w:type="dxa"/>
          </w:tcPr>
          <w:p w14:paraId="230FCE83" w14:textId="77777777" w:rsidR="00CF5B30" w:rsidRPr="00F4190C" w:rsidRDefault="00CF5B30" w:rsidP="009D4FCD">
            <w:pPr>
              <w:widowControl w:val="0"/>
              <w:rPr>
                <w:lang w:val="en-GB"/>
              </w:rPr>
            </w:pPr>
            <w:r w:rsidRPr="000557F7">
              <w:rPr>
                <w:highlight w:val="black"/>
                <w:lang w:val="en-GB"/>
              </w:rPr>
              <w:t xml:space="preserve">Paulina </w:t>
            </w:r>
            <w:proofErr w:type="spellStart"/>
            <w:r w:rsidRPr="000557F7">
              <w:rPr>
                <w:highlight w:val="black"/>
                <w:lang w:val="en-GB"/>
              </w:rPr>
              <w:t>Flasińska</w:t>
            </w:r>
            <w:proofErr w:type="spellEnd"/>
            <w:r w:rsidRPr="00F4190C">
              <w:rPr>
                <w:lang w:val="en-GB"/>
              </w:rPr>
              <w:t xml:space="preserve"> 2018</w:t>
            </w:r>
          </w:p>
          <w:p w14:paraId="30724119" w14:textId="77777777" w:rsidR="00CF5B30" w:rsidRPr="00F4190C" w:rsidRDefault="00CF5B30" w:rsidP="009D4FCD">
            <w:pPr>
              <w:widowControl w:val="0"/>
              <w:rPr>
                <w:lang w:val="en-GB"/>
              </w:rPr>
            </w:pPr>
          </w:p>
          <w:p w14:paraId="2A3816D4" w14:textId="77777777" w:rsidR="00CF5B30" w:rsidRPr="00F4190C" w:rsidRDefault="00CF5B30" w:rsidP="009D4FCD">
            <w:pPr>
              <w:widowControl w:val="0"/>
              <w:rPr>
                <w:lang w:val="en-GB"/>
              </w:rPr>
            </w:pPr>
            <w:r w:rsidRPr="000557F7">
              <w:rPr>
                <w:highlight w:val="black"/>
                <w:lang w:val="en-GB"/>
              </w:rPr>
              <w:t xml:space="preserve">J. </w:t>
            </w:r>
            <w:proofErr w:type="spellStart"/>
            <w:r w:rsidRPr="000557F7">
              <w:rPr>
                <w:highlight w:val="black"/>
                <w:lang w:val="en-GB"/>
              </w:rPr>
              <w:t>Kalbarczyk</w:t>
            </w:r>
            <w:proofErr w:type="spellEnd"/>
            <w:r w:rsidRPr="00F4190C">
              <w:rPr>
                <w:lang w:val="en-GB"/>
              </w:rPr>
              <w:t>, 2021</w:t>
            </w:r>
          </w:p>
        </w:tc>
      </w:tr>
      <w:tr w:rsidR="00CF5B30" w:rsidRPr="00F4190C" w14:paraId="3CC71AD4" w14:textId="77777777" w:rsidTr="31475891">
        <w:tc>
          <w:tcPr>
            <w:tcW w:w="2270" w:type="dxa"/>
          </w:tcPr>
          <w:p w14:paraId="0EB4768D" w14:textId="77777777" w:rsidR="00CF5B30" w:rsidRPr="00F4190C" w:rsidRDefault="00CF5B30" w:rsidP="009D4FCD">
            <w:pPr>
              <w:widowControl w:val="0"/>
              <w:rPr>
                <w:lang w:val="en-GB"/>
              </w:rPr>
            </w:pPr>
            <w:r w:rsidRPr="00F4190C">
              <w:rPr>
                <w:lang w:val="en-GB"/>
              </w:rPr>
              <w:t>Flammable solids</w:t>
            </w:r>
          </w:p>
        </w:tc>
        <w:tc>
          <w:tcPr>
            <w:tcW w:w="1430" w:type="dxa"/>
          </w:tcPr>
          <w:p w14:paraId="3C34A510" w14:textId="77777777" w:rsidR="00CF5B30" w:rsidRPr="00F4190C" w:rsidRDefault="00CF5B30" w:rsidP="009D4FCD">
            <w:pPr>
              <w:widowControl w:val="0"/>
              <w:rPr>
                <w:lang w:val="en-GB"/>
              </w:rPr>
            </w:pPr>
            <w:r w:rsidRPr="00F4190C">
              <w:rPr>
                <w:lang w:val="en-GB"/>
              </w:rPr>
              <w:t>Waived</w:t>
            </w:r>
          </w:p>
        </w:tc>
        <w:tc>
          <w:tcPr>
            <w:tcW w:w="2090" w:type="dxa"/>
          </w:tcPr>
          <w:p w14:paraId="4AAD263C" w14:textId="77777777" w:rsidR="00CF5B30" w:rsidRPr="00F4190C" w:rsidRDefault="00CF5B30" w:rsidP="009D4FCD">
            <w:pPr>
              <w:widowControl w:val="0"/>
              <w:rPr>
                <w:lang w:val="en-GB"/>
              </w:rPr>
            </w:pPr>
            <w:r w:rsidRPr="00F4190C">
              <w:rPr>
                <w:lang w:val="en-GB"/>
              </w:rPr>
              <w:t>-</w:t>
            </w:r>
          </w:p>
        </w:tc>
        <w:tc>
          <w:tcPr>
            <w:tcW w:w="5195" w:type="dxa"/>
          </w:tcPr>
          <w:p w14:paraId="6FA0BA50"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the product is not a solid.</w:t>
            </w:r>
          </w:p>
        </w:tc>
        <w:tc>
          <w:tcPr>
            <w:tcW w:w="2693" w:type="dxa"/>
          </w:tcPr>
          <w:p w14:paraId="04188C32" w14:textId="77777777" w:rsidR="00CF5B30" w:rsidRPr="00F4190C" w:rsidRDefault="00CF5B30" w:rsidP="009D4FCD">
            <w:pPr>
              <w:widowControl w:val="0"/>
              <w:rPr>
                <w:lang w:val="en-GB"/>
              </w:rPr>
            </w:pPr>
          </w:p>
        </w:tc>
      </w:tr>
      <w:tr w:rsidR="00CF5B30" w:rsidRPr="00F4190C" w14:paraId="3AD0B872" w14:textId="77777777" w:rsidTr="31475891">
        <w:tc>
          <w:tcPr>
            <w:tcW w:w="2270" w:type="dxa"/>
          </w:tcPr>
          <w:p w14:paraId="3D5D077D" w14:textId="77777777" w:rsidR="00CF5B30" w:rsidRPr="00F4190C" w:rsidRDefault="00CF5B30" w:rsidP="009D4FCD">
            <w:pPr>
              <w:widowControl w:val="0"/>
              <w:rPr>
                <w:lang w:val="en-GB"/>
              </w:rPr>
            </w:pPr>
            <w:r w:rsidRPr="00F4190C">
              <w:rPr>
                <w:lang w:val="en-GB"/>
              </w:rPr>
              <w:t>Self-reactive substances and mixtures</w:t>
            </w:r>
          </w:p>
        </w:tc>
        <w:tc>
          <w:tcPr>
            <w:tcW w:w="1430" w:type="dxa"/>
          </w:tcPr>
          <w:p w14:paraId="34F52366" w14:textId="77777777" w:rsidR="00CF5B30" w:rsidRPr="00F4190C" w:rsidRDefault="00CF5B30" w:rsidP="009D4FCD">
            <w:pPr>
              <w:widowControl w:val="0"/>
              <w:rPr>
                <w:lang w:val="en-GB"/>
              </w:rPr>
            </w:pPr>
            <w:r w:rsidRPr="00F4190C">
              <w:rPr>
                <w:lang w:val="en-GB"/>
              </w:rPr>
              <w:t>Waived</w:t>
            </w:r>
          </w:p>
        </w:tc>
        <w:tc>
          <w:tcPr>
            <w:tcW w:w="2090" w:type="dxa"/>
          </w:tcPr>
          <w:p w14:paraId="3B5BC37E" w14:textId="77777777" w:rsidR="00CF5B30" w:rsidRPr="00F4190C" w:rsidRDefault="00CF5B30" w:rsidP="009D4FCD">
            <w:pPr>
              <w:widowControl w:val="0"/>
              <w:rPr>
                <w:lang w:val="en-GB"/>
              </w:rPr>
            </w:pPr>
            <w:r w:rsidRPr="00F4190C">
              <w:rPr>
                <w:lang w:val="en-GB"/>
              </w:rPr>
              <w:t>-</w:t>
            </w:r>
          </w:p>
        </w:tc>
        <w:tc>
          <w:tcPr>
            <w:tcW w:w="5195" w:type="dxa"/>
          </w:tcPr>
          <w:p w14:paraId="4A677E88"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the formulation does not contain any components and mixtures that are self-reactive. The mixture is not classified as explosive, which means it does not contain any specified functional groups in all co-formulants listed in the Confidential Annex. Additionally, none of the co-formulants are oxidising and does not contain any peroxides.</w:t>
            </w:r>
          </w:p>
        </w:tc>
        <w:tc>
          <w:tcPr>
            <w:tcW w:w="2693" w:type="dxa"/>
          </w:tcPr>
          <w:p w14:paraId="7F6E055D" w14:textId="77777777" w:rsidR="00CF5B30" w:rsidRPr="00F4190C" w:rsidRDefault="00CF5B30" w:rsidP="009D4FCD">
            <w:pPr>
              <w:widowControl w:val="0"/>
              <w:rPr>
                <w:lang w:val="en-GB"/>
              </w:rPr>
            </w:pPr>
          </w:p>
        </w:tc>
      </w:tr>
      <w:tr w:rsidR="00CF5B30" w:rsidRPr="00F4190C" w14:paraId="4DE66C03" w14:textId="77777777" w:rsidTr="31475891">
        <w:tc>
          <w:tcPr>
            <w:tcW w:w="2270" w:type="dxa"/>
          </w:tcPr>
          <w:p w14:paraId="7440CA66" w14:textId="77777777" w:rsidR="00CF5B30" w:rsidRPr="00F4190C" w:rsidRDefault="00CF5B30" w:rsidP="009D4FCD">
            <w:pPr>
              <w:widowControl w:val="0"/>
              <w:rPr>
                <w:lang w:val="en-GB"/>
              </w:rPr>
            </w:pPr>
            <w:r w:rsidRPr="00F4190C">
              <w:rPr>
                <w:lang w:val="en-GB"/>
              </w:rPr>
              <w:t>Pyrophoric liquids</w:t>
            </w:r>
          </w:p>
        </w:tc>
        <w:tc>
          <w:tcPr>
            <w:tcW w:w="1430" w:type="dxa"/>
          </w:tcPr>
          <w:p w14:paraId="74A194DA" w14:textId="77777777" w:rsidR="00CF5B30" w:rsidRPr="00F4190C" w:rsidRDefault="00CF5B30" w:rsidP="009D4FCD">
            <w:pPr>
              <w:widowControl w:val="0"/>
              <w:rPr>
                <w:lang w:val="en-GB"/>
              </w:rPr>
            </w:pPr>
            <w:r w:rsidRPr="00F4190C">
              <w:rPr>
                <w:lang w:val="en-GB"/>
              </w:rPr>
              <w:t>Waived</w:t>
            </w:r>
          </w:p>
        </w:tc>
        <w:tc>
          <w:tcPr>
            <w:tcW w:w="2090" w:type="dxa"/>
          </w:tcPr>
          <w:p w14:paraId="75D85B50" w14:textId="77777777" w:rsidR="00CF5B30" w:rsidRPr="00F4190C" w:rsidRDefault="00CF5B30" w:rsidP="009D4FCD">
            <w:pPr>
              <w:widowControl w:val="0"/>
              <w:rPr>
                <w:lang w:val="en-GB"/>
              </w:rPr>
            </w:pPr>
            <w:r w:rsidRPr="00F4190C">
              <w:rPr>
                <w:lang w:val="en-GB"/>
              </w:rPr>
              <w:t>-</w:t>
            </w:r>
          </w:p>
        </w:tc>
        <w:tc>
          <w:tcPr>
            <w:tcW w:w="5195" w:type="dxa"/>
          </w:tcPr>
          <w:p w14:paraId="08341077"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the formulation does not contain any components that are reactive towards air, or any other components/substances therefore are not pyrophoric.</w:t>
            </w:r>
          </w:p>
        </w:tc>
        <w:tc>
          <w:tcPr>
            <w:tcW w:w="2693" w:type="dxa"/>
          </w:tcPr>
          <w:p w14:paraId="50685735" w14:textId="77777777" w:rsidR="00CF5B30" w:rsidRPr="00F4190C" w:rsidRDefault="00CF5B30" w:rsidP="009D4FCD">
            <w:pPr>
              <w:widowControl w:val="0"/>
              <w:rPr>
                <w:lang w:val="en-GB"/>
              </w:rPr>
            </w:pPr>
          </w:p>
        </w:tc>
      </w:tr>
      <w:tr w:rsidR="00CF5B30" w:rsidRPr="00F4190C" w14:paraId="2025CCCB" w14:textId="77777777" w:rsidTr="31475891">
        <w:tc>
          <w:tcPr>
            <w:tcW w:w="2270" w:type="dxa"/>
          </w:tcPr>
          <w:p w14:paraId="1BCA8E2D" w14:textId="77777777" w:rsidR="00CF5B30" w:rsidRPr="00F4190C" w:rsidRDefault="00CF5B30" w:rsidP="009D4FCD">
            <w:pPr>
              <w:widowControl w:val="0"/>
              <w:rPr>
                <w:lang w:val="en-GB"/>
              </w:rPr>
            </w:pPr>
            <w:r w:rsidRPr="00F4190C">
              <w:rPr>
                <w:lang w:val="en-GB"/>
              </w:rPr>
              <w:t>Pyrophoric solids</w:t>
            </w:r>
          </w:p>
        </w:tc>
        <w:tc>
          <w:tcPr>
            <w:tcW w:w="1430" w:type="dxa"/>
          </w:tcPr>
          <w:p w14:paraId="44BD1B14" w14:textId="77777777" w:rsidR="00CF5B30" w:rsidRPr="00F4190C" w:rsidRDefault="00CF5B30" w:rsidP="009D4FCD">
            <w:pPr>
              <w:widowControl w:val="0"/>
              <w:rPr>
                <w:lang w:val="en-GB"/>
              </w:rPr>
            </w:pPr>
            <w:r w:rsidRPr="00F4190C">
              <w:rPr>
                <w:lang w:val="en-GB"/>
              </w:rPr>
              <w:t>Waived</w:t>
            </w:r>
          </w:p>
        </w:tc>
        <w:tc>
          <w:tcPr>
            <w:tcW w:w="2090" w:type="dxa"/>
          </w:tcPr>
          <w:p w14:paraId="25C4BA17" w14:textId="77777777" w:rsidR="00CF5B30" w:rsidRPr="00F4190C" w:rsidRDefault="00CF5B30" w:rsidP="009D4FCD">
            <w:pPr>
              <w:widowControl w:val="0"/>
              <w:rPr>
                <w:lang w:val="en-GB"/>
              </w:rPr>
            </w:pPr>
            <w:r w:rsidRPr="00F4190C">
              <w:rPr>
                <w:lang w:val="en-GB"/>
              </w:rPr>
              <w:t>-</w:t>
            </w:r>
          </w:p>
        </w:tc>
        <w:tc>
          <w:tcPr>
            <w:tcW w:w="5195" w:type="dxa"/>
          </w:tcPr>
          <w:p w14:paraId="0723C672"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the product is not a solid.</w:t>
            </w:r>
          </w:p>
        </w:tc>
        <w:tc>
          <w:tcPr>
            <w:tcW w:w="2693" w:type="dxa"/>
          </w:tcPr>
          <w:p w14:paraId="0280BED6" w14:textId="77777777" w:rsidR="00CF5B30" w:rsidRPr="00F4190C" w:rsidRDefault="00CF5B30" w:rsidP="009D4FCD">
            <w:pPr>
              <w:widowControl w:val="0"/>
              <w:rPr>
                <w:lang w:val="en-GB"/>
              </w:rPr>
            </w:pPr>
          </w:p>
        </w:tc>
      </w:tr>
      <w:tr w:rsidR="00CF5B30" w:rsidRPr="00F4190C" w14:paraId="444F6A3D" w14:textId="77777777" w:rsidTr="31475891">
        <w:tc>
          <w:tcPr>
            <w:tcW w:w="2270" w:type="dxa"/>
          </w:tcPr>
          <w:p w14:paraId="652E524D" w14:textId="77777777" w:rsidR="00CF5B30" w:rsidRPr="00F4190C" w:rsidRDefault="00CF5B30" w:rsidP="009D4FCD">
            <w:pPr>
              <w:widowControl w:val="0"/>
              <w:rPr>
                <w:lang w:val="en-GB"/>
              </w:rPr>
            </w:pPr>
            <w:r w:rsidRPr="00F4190C">
              <w:rPr>
                <w:lang w:val="en-GB"/>
              </w:rPr>
              <w:t>Self-heating substances and mixtures</w:t>
            </w:r>
          </w:p>
        </w:tc>
        <w:tc>
          <w:tcPr>
            <w:tcW w:w="1430" w:type="dxa"/>
          </w:tcPr>
          <w:p w14:paraId="3D183A8D" w14:textId="77777777" w:rsidR="00CF5B30" w:rsidRPr="00F4190C" w:rsidRDefault="00CF5B30" w:rsidP="009D4FCD">
            <w:pPr>
              <w:widowControl w:val="0"/>
              <w:rPr>
                <w:lang w:val="en-GB"/>
              </w:rPr>
            </w:pPr>
            <w:r w:rsidRPr="00F4190C">
              <w:rPr>
                <w:lang w:val="en-GB"/>
              </w:rPr>
              <w:t>Waived</w:t>
            </w:r>
          </w:p>
        </w:tc>
        <w:tc>
          <w:tcPr>
            <w:tcW w:w="2090" w:type="dxa"/>
          </w:tcPr>
          <w:p w14:paraId="658B003F" w14:textId="77777777" w:rsidR="00CF5B30" w:rsidRPr="00F4190C" w:rsidRDefault="00CF5B30" w:rsidP="009D4FCD">
            <w:pPr>
              <w:widowControl w:val="0"/>
              <w:rPr>
                <w:lang w:val="en-GB"/>
              </w:rPr>
            </w:pPr>
            <w:r w:rsidRPr="00F4190C">
              <w:rPr>
                <w:lang w:val="en-GB"/>
              </w:rPr>
              <w:t>-</w:t>
            </w:r>
          </w:p>
        </w:tc>
        <w:tc>
          <w:tcPr>
            <w:tcW w:w="5195" w:type="dxa"/>
          </w:tcPr>
          <w:p w14:paraId="2095669A"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the product is not a solid. Additionally, none of the components are classified/reported as self-heating. Additionally, none of the co-formulants, listed in the Confidential Annex, are oxidising and does not contain any peroxides.</w:t>
            </w:r>
          </w:p>
        </w:tc>
        <w:tc>
          <w:tcPr>
            <w:tcW w:w="2693" w:type="dxa"/>
          </w:tcPr>
          <w:p w14:paraId="1E8DE323" w14:textId="77777777" w:rsidR="00CF5B30" w:rsidRPr="00F4190C" w:rsidRDefault="00CF5B30" w:rsidP="009D4FCD">
            <w:pPr>
              <w:widowControl w:val="0"/>
              <w:rPr>
                <w:lang w:val="en-GB"/>
              </w:rPr>
            </w:pPr>
          </w:p>
        </w:tc>
      </w:tr>
      <w:tr w:rsidR="00CF5B30" w:rsidRPr="00F4190C" w14:paraId="4AA3A031" w14:textId="77777777" w:rsidTr="31475891">
        <w:tc>
          <w:tcPr>
            <w:tcW w:w="2270" w:type="dxa"/>
          </w:tcPr>
          <w:p w14:paraId="35AB8CAA" w14:textId="77777777" w:rsidR="00CF5B30" w:rsidRPr="00F4190C" w:rsidRDefault="00CF5B30" w:rsidP="009D4FCD">
            <w:pPr>
              <w:widowControl w:val="0"/>
              <w:rPr>
                <w:lang w:val="en-GB"/>
              </w:rPr>
            </w:pPr>
            <w:r w:rsidRPr="00F4190C">
              <w:rPr>
                <w:lang w:val="en-GB"/>
              </w:rPr>
              <w:t>Substances and mixtures which in contact with water emit flammable gases</w:t>
            </w:r>
          </w:p>
        </w:tc>
        <w:tc>
          <w:tcPr>
            <w:tcW w:w="1430" w:type="dxa"/>
          </w:tcPr>
          <w:p w14:paraId="11401BD2" w14:textId="77777777" w:rsidR="00CF5B30" w:rsidRPr="00F4190C" w:rsidRDefault="00CF5B30" w:rsidP="009D4FCD">
            <w:pPr>
              <w:widowControl w:val="0"/>
              <w:rPr>
                <w:lang w:val="en-GB"/>
              </w:rPr>
            </w:pPr>
            <w:r w:rsidRPr="00F4190C">
              <w:rPr>
                <w:lang w:val="en-GB"/>
              </w:rPr>
              <w:t>Waived</w:t>
            </w:r>
          </w:p>
        </w:tc>
        <w:tc>
          <w:tcPr>
            <w:tcW w:w="2090" w:type="dxa"/>
          </w:tcPr>
          <w:p w14:paraId="6377F465" w14:textId="77777777" w:rsidR="00CF5B30" w:rsidRPr="00F4190C" w:rsidRDefault="00CF5B30" w:rsidP="009D4FCD">
            <w:pPr>
              <w:widowControl w:val="0"/>
              <w:rPr>
                <w:lang w:val="en-GB"/>
              </w:rPr>
            </w:pPr>
            <w:r w:rsidRPr="00F4190C">
              <w:rPr>
                <w:lang w:val="en-GB"/>
              </w:rPr>
              <w:t>-</w:t>
            </w:r>
          </w:p>
        </w:tc>
        <w:tc>
          <w:tcPr>
            <w:tcW w:w="5195" w:type="dxa"/>
          </w:tcPr>
          <w:p w14:paraId="0BE7ADDF" w14:textId="77777777" w:rsidR="00CF5B30" w:rsidRPr="00F4190C" w:rsidRDefault="00CF5B30" w:rsidP="009D4FCD">
            <w:pPr>
              <w:widowControl w:val="0"/>
              <w:rPr>
                <w:lang w:val="en-GB"/>
              </w:rPr>
            </w:pPr>
            <w:r w:rsidRPr="00F4190C">
              <w:rPr>
                <w:lang w:val="en-GB"/>
              </w:rPr>
              <w:t>The product is not intended to be diluted with water nor contains any water reactive ingredients.</w:t>
            </w:r>
          </w:p>
        </w:tc>
        <w:tc>
          <w:tcPr>
            <w:tcW w:w="2693" w:type="dxa"/>
          </w:tcPr>
          <w:p w14:paraId="5205FC0F" w14:textId="77777777" w:rsidR="00CF5B30" w:rsidRPr="00F4190C" w:rsidRDefault="00CF5B30" w:rsidP="009D4FCD">
            <w:pPr>
              <w:widowControl w:val="0"/>
              <w:rPr>
                <w:lang w:val="en-GB"/>
              </w:rPr>
            </w:pPr>
          </w:p>
        </w:tc>
      </w:tr>
      <w:tr w:rsidR="00CF5B30" w:rsidRPr="00F4190C" w14:paraId="507FFE25" w14:textId="77777777" w:rsidTr="31475891">
        <w:tc>
          <w:tcPr>
            <w:tcW w:w="2270" w:type="dxa"/>
          </w:tcPr>
          <w:p w14:paraId="0245625A" w14:textId="77777777" w:rsidR="00CF5B30" w:rsidRPr="00F4190C" w:rsidRDefault="00CF5B30" w:rsidP="009D4FCD">
            <w:pPr>
              <w:widowControl w:val="0"/>
              <w:rPr>
                <w:lang w:val="en-GB"/>
              </w:rPr>
            </w:pPr>
            <w:r w:rsidRPr="00F4190C">
              <w:rPr>
                <w:lang w:val="en-GB"/>
              </w:rPr>
              <w:t>Oxidising liquids</w:t>
            </w:r>
          </w:p>
        </w:tc>
        <w:tc>
          <w:tcPr>
            <w:tcW w:w="1430" w:type="dxa"/>
          </w:tcPr>
          <w:p w14:paraId="3ADAD569" w14:textId="77777777" w:rsidR="00CF5B30" w:rsidRPr="00F4190C" w:rsidRDefault="00CF5B30" w:rsidP="009D4FCD">
            <w:pPr>
              <w:widowControl w:val="0"/>
              <w:rPr>
                <w:lang w:val="en-GB"/>
              </w:rPr>
            </w:pPr>
            <w:r w:rsidRPr="00F4190C">
              <w:rPr>
                <w:lang w:val="en-GB"/>
              </w:rPr>
              <w:t>Waived</w:t>
            </w:r>
          </w:p>
        </w:tc>
        <w:tc>
          <w:tcPr>
            <w:tcW w:w="2090" w:type="dxa"/>
          </w:tcPr>
          <w:p w14:paraId="7839F842" w14:textId="77777777" w:rsidR="00CF5B30" w:rsidRPr="00F4190C" w:rsidRDefault="00CF5B30" w:rsidP="009D4FCD">
            <w:pPr>
              <w:widowControl w:val="0"/>
              <w:rPr>
                <w:lang w:val="en-GB"/>
              </w:rPr>
            </w:pPr>
            <w:r w:rsidRPr="00F4190C">
              <w:rPr>
                <w:lang w:val="en-GB"/>
              </w:rPr>
              <w:t>-</w:t>
            </w:r>
          </w:p>
        </w:tc>
        <w:tc>
          <w:tcPr>
            <w:tcW w:w="5195" w:type="dxa"/>
          </w:tcPr>
          <w:p w14:paraId="62F5E805" w14:textId="77777777" w:rsidR="00CF5B30" w:rsidRPr="00F4190C" w:rsidRDefault="00CF5B30" w:rsidP="009D4FCD">
            <w:pPr>
              <w:widowControl w:val="0"/>
              <w:rPr>
                <w:lang w:val="en-GB"/>
              </w:rPr>
            </w:pPr>
            <w:r w:rsidRPr="00F4190C">
              <w:rPr>
                <w:lang w:val="en-GB"/>
              </w:rPr>
              <w:t>The formulation does not contain any oxidising components nor such chemical structures.</w:t>
            </w:r>
          </w:p>
        </w:tc>
        <w:tc>
          <w:tcPr>
            <w:tcW w:w="2693" w:type="dxa"/>
          </w:tcPr>
          <w:p w14:paraId="0ED30553" w14:textId="77777777" w:rsidR="00CF5B30" w:rsidRPr="00F4190C" w:rsidRDefault="00CF5B30" w:rsidP="009D4FCD">
            <w:pPr>
              <w:widowControl w:val="0"/>
              <w:rPr>
                <w:lang w:val="en-GB"/>
              </w:rPr>
            </w:pPr>
          </w:p>
        </w:tc>
      </w:tr>
      <w:tr w:rsidR="00CF5B30" w:rsidRPr="00F4190C" w14:paraId="72050F95" w14:textId="77777777" w:rsidTr="31475891">
        <w:tc>
          <w:tcPr>
            <w:tcW w:w="2270" w:type="dxa"/>
          </w:tcPr>
          <w:p w14:paraId="5945A5BC" w14:textId="77777777" w:rsidR="00CF5B30" w:rsidRPr="00F4190C" w:rsidRDefault="00CF5B30" w:rsidP="009D4FCD">
            <w:pPr>
              <w:widowControl w:val="0"/>
              <w:rPr>
                <w:lang w:val="en-GB"/>
              </w:rPr>
            </w:pPr>
            <w:r w:rsidRPr="00F4190C">
              <w:rPr>
                <w:lang w:val="en-GB"/>
              </w:rPr>
              <w:lastRenderedPageBreak/>
              <w:t>Oxidising solids</w:t>
            </w:r>
          </w:p>
        </w:tc>
        <w:tc>
          <w:tcPr>
            <w:tcW w:w="1430" w:type="dxa"/>
          </w:tcPr>
          <w:p w14:paraId="5FF40466" w14:textId="77777777" w:rsidR="00CF5B30" w:rsidRPr="00F4190C" w:rsidRDefault="00CF5B30" w:rsidP="009D4FCD">
            <w:pPr>
              <w:widowControl w:val="0"/>
              <w:rPr>
                <w:lang w:val="en-GB"/>
              </w:rPr>
            </w:pPr>
            <w:r w:rsidRPr="00F4190C">
              <w:rPr>
                <w:lang w:val="en-GB"/>
              </w:rPr>
              <w:t>Waived</w:t>
            </w:r>
          </w:p>
        </w:tc>
        <w:tc>
          <w:tcPr>
            <w:tcW w:w="2090" w:type="dxa"/>
          </w:tcPr>
          <w:p w14:paraId="2F59947F" w14:textId="77777777" w:rsidR="00CF5B30" w:rsidRPr="00F4190C" w:rsidRDefault="00CF5B30" w:rsidP="009D4FCD">
            <w:pPr>
              <w:widowControl w:val="0"/>
              <w:rPr>
                <w:lang w:val="en-GB"/>
              </w:rPr>
            </w:pPr>
            <w:r w:rsidRPr="00F4190C">
              <w:rPr>
                <w:lang w:val="en-GB"/>
              </w:rPr>
              <w:t>-</w:t>
            </w:r>
          </w:p>
        </w:tc>
        <w:tc>
          <w:tcPr>
            <w:tcW w:w="5195" w:type="dxa"/>
          </w:tcPr>
          <w:p w14:paraId="1AA2A501"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the product is not a solid.</w:t>
            </w:r>
          </w:p>
        </w:tc>
        <w:tc>
          <w:tcPr>
            <w:tcW w:w="2693" w:type="dxa"/>
          </w:tcPr>
          <w:p w14:paraId="6CA0DB2C" w14:textId="77777777" w:rsidR="00CF5B30" w:rsidRPr="00F4190C" w:rsidRDefault="00CF5B30" w:rsidP="009D4FCD">
            <w:pPr>
              <w:widowControl w:val="0"/>
              <w:rPr>
                <w:lang w:val="en-GB"/>
              </w:rPr>
            </w:pPr>
          </w:p>
        </w:tc>
      </w:tr>
      <w:tr w:rsidR="00CF5B30" w:rsidRPr="00F4190C" w14:paraId="2E3342A6" w14:textId="77777777" w:rsidTr="31475891">
        <w:tc>
          <w:tcPr>
            <w:tcW w:w="2270" w:type="dxa"/>
          </w:tcPr>
          <w:p w14:paraId="4733B6D9" w14:textId="77777777" w:rsidR="00CF5B30" w:rsidRPr="00F4190C" w:rsidRDefault="00CF5B30" w:rsidP="009D4FCD">
            <w:pPr>
              <w:widowControl w:val="0"/>
              <w:rPr>
                <w:lang w:val="en-GB"/>
              </w:rPr>
            </w:pPr>
            <w:r w:rsidRPr="00F4190C">
              <w:rPr>
                <w:lang w:val="en-GB"/>
              </w:rPr>
              <w:t>Organic peroxides</w:t>
            </w:r>
          </w:p>
        </w:tc>
        <w:tc>
          <w:tcPr>
            <w:tcW w:w="1430" w:type="dxa"/>
          </w:tcPr>
          <w:p w14:paraId="25FA7614" w14:textId="77777777" w:rsidR="00CF5B30" w:rsidRPr="00F4190C" w:rsidRDefault="00CF5B30" w:rsidP="009D4FCD">
            <w:pPr>
              <w:widowControl w:val="0"/>
              <w:rPr>
                <w:lang w:val="en-GB"/>
              </w:rPr>
            </w:pPr>
            <w:r w:rsidRPr="00F4190C">
              <w:rPr>
                <w:lang w:val="en-GB"/>
              </w:rPr>
              <w:t>Waived</w:t>
            </w:r>
          </w:p>
        </w:tc>
        <w:tc>
          <w:tcPr>
            <w:tcW w:w="2090" w:type="dxa"/>
          </w:tcPr>
          <w:p w14:paraId="1490AF8A" w14:textId="77777777" w:rsidR="00CF5B30" w:rsidRPr="00F4190C" w:rsidRDefault="00CF5B30" w:rsidP="009D4FCD">
            <w:pPr>
              <w:widowControl w:val="0"/>
              <w:rPr>
                <w:lang w:val="en-GB"/>
              </w:rPr>
            </w:pPr>
            <w:r w:rsidRPr="00F4190C">
              <w:rPr>
                <w:lang w:val="en-GB"/>
              </w:rPr>
              <w:t>-</w:t>
            </w:r>
          </w:p>
        </w:tc>
        <w:tc>
          <w:tcPr>
            <w:tcW w:w="5195" w:type="dxa"/>
          </w:tcPr>
          <w:p w14:paraId="0DAB058C" w14:textId="77777777" w:rsidR="00CF5B30" w:rsidRPr="00F4190C" w:rsidRDefault="00CF5B30" w:rsidP="009D4FCD">
            <w:pPr>
              <w:widowControl w:val="0"/>
              <w:rPr>
                <w:lang w:val="en-GB"/>
              </w:rPr>
            </w:pPr>
            <w:r w:rsidRPr="00F4190C">
              <w:rPr>
                <w:lang w:val="en-GB"/>
              </w:rPr>
              <w:t>Not relevant</w:t>
            </w:r>
            <w:r w:rsidRPr="00F4190C" w:rsidDel="006A4C67">
              <w:rPr>
                <w:lang w:val="en-GB"/>
              </w:rPr>
              <w:t xml:space="preserve"> </w:t>
            </w:r>
            <w:r w:rsidRPr="00F4190C">
              <w:rPr>
                <w:lang w:val="en-GB"/>
              </w:rPr>
              <w:t>the product does not contain any organic peroxides.</w:t>
            </w:r>
          </w:p>
        </w:tc>
        <w:tc>
          <w:tcPr>
            <w:tcW w:w="2693" w:type="dxa"/>
          </w:tcPr>
          <w:p w14:paraId="7500791D" w14:textId="77777777" w:rsidR="00CF5B30" w:rsidRPr="00F4190C" w:rsidRDefault="00CF5B30" w:rsidP="009D4FCD">
            <w:pPr>
              <w:widowControl w:val="0"/>
              <w:rPr>
                <w:lang w:val="en-GB"/>
              </w:rPr>
            </w:pPr>
          </w:p>
        </w:tc>
      </w:tr>
      <w:tr w:rsidR="00CF5B30" w:rsidRPr="00F4190C" w14:paraId="1109967A" w14:textId="77777777" w:rsidTr="31475891">
        <w:tc>
          <w:tcPr>
            <w:tcW w:w="2270" w:type="dxa"/>
          </w:tcPr>
          <w:p w14:paraId="7F90B08B" w14:textId="77777777" w:rsidR="00CF5B30" w:rsidRPr="00F4190C" w:rsidRDefault="00CF5B30" w:rsidP="009D4FCD">
            <w:pPr>
              <w:widowControl w:val="0"/>
              <w:rPr>
                <w:lang w:val="en-GB"/>
              </w:rPr>
            </w:pPr>
            <w:r w:rsidRPr="00F4190C">
              <w:rPr>
                <w:lang w:val="en-GB"/>
              </w:rPr>
              <w:t>Corrosive to metals</w:t>
            </w:r>
          </w:p>
        </w:tc>
        <w:tc>
          <w:tcPr>
            <w:tcW w:w="1430" w:type="dxa"/>
          </w:tcPr>
          <w:p w14:paraId="6CD1C752" w14:textId="77777777" w:rsidR="00CF5B30" w:rsidRPr="00F4190C" w:rsidRDefault="00CF5B30" w:rsidP="009D4FCD">
            <w:pPr>
              <w:widowControl w:val="0"/>
              <w:rPr>
                <w:lang w:val="en-GB"/>
              </w:rPr>
            </w:pPr>
            <w:r w:rsidRPr="00F4190C">
              <w:rPr>
                <w:lang w:val="en-GB"/>
              </w:rPr>
              <w:t>Waived</w:t>
            </w:r>
          </w:p>
        </w:tc>
        <w:tc>
          <w:tcPr>
            <w:tcW w:w="2090" w:type="dxa"/>
          </w:tcPr>
          <w:p w14:paraId="46D87453" w14:textId="77777777" w:rsidR="00CF5B30" w:rsidRPr="00F4190C" w:rsidRDefault="00CF5B30" w:rsidP="009D4FCD">
            <w:pPr>
              <w:widowControl w:val="0"/>
              <w:rPr>
                <w:lang w:val="en-GB"/>
              </w:rPr>
            </w:pPr>
            <w:r w:rsidRPr="00F4190C">
              <w:rPr>
                <w:lang w:val="en-GB"/>
              </w:rPr>
              <w:t>-</w:t>
            </w:r>
          </w:p>
        </w:tc>
        <w:tc>
          <w:tcPr>
            <w:tcW w:w="5195" w:type="dxa"/>
          </w:tcPr>
          <w:p w14:paraId="78F35E67" w14:textId="77777777" w:rsidR="00CF5B30" w:rsidRPr="00F4190C" w:rsidRDefault="00CF5B30" w:rsidP="008772A5">
            <w:pPr>
              <w:widowControl w:val="0"/>
              <w:rPr>
                <w:lang w:val="en-GB"/>
              </w:rPr>
            </w:pPr>
            <w:r w:rsidRPr="00F4190C">
              <w:rPr>
                <w:lang w:val="en-GB"/>
              </w:rPr>
              <w:t>The biocidal product fulfils all required criteria described in the Technical Agreements for Biocides Released on August 2018. The tests are not required when the product is:</w:t>
            </w:r>
          </w:p>
          <w:p w14:paraId="2B7995D9" w14:textId="77777777" w:rsidR="00CF5B30" w:rsidRPr="00F4190C" w:rsidRDefault="00CF5B30" w:rsidP="008772A5">
            <w:pPr>
              <w:widowControl w:val="0"/>
              <w:rPr>
                <w:lang w:val="en-GB"/>
              </w:rPr>
            </w:pPr>
            <w:r w:rsidRPr="00F4190C">
              <w:rPr>
                <w:lang w:val="en-GB"/>
              </w:rPr>
              <w:t xml:space="preserve">- halogen-free                                                                                                                        </w:t>
            </w:r>
          </w:p>
          <w:p w14:paraId="72766631" w14:textId="77777777" w:rsidR="00CF5B30" w:rsidRPr="00F4190C" w:rsidRDefault="00CF5B30" w:rsidP="008772A5">
            <w:pPr>
              <w:widowControl w:val="0"/>
              <w:rPr>
                <w:lang w:val="en-GB"/>
              </w:rPr>
            </w:pPr>
            <w:r w:rsidRPr="00F4190C">
              <w:rPr>
                <w:lang w:val="en-GB"/>
              </w:rPr>
              <w:t>- no acid</w:t>
            </w:r>
          </w:p>
          <w:p w14:paraId="433B6721" w14:textId="77777777" w:rsidR="00CF5B30" w:rsidRPr="00F4190C" w:rsidRDefault="00CF5B30" w:rsidP="008772A5">
            <w:pPr>
              <w:widowControl w:val="0"/>
              <w:rPr>
                <w:lang w:val="en-GB"/>
              </w:rPr>
            </w:pPr>
            <w:r w:rsidRPr="00F4190C">
              <w:rPr>
                <w:lang w:val="en-GB"/>
              </w:rPr>
              <w:t>- no base</w:t>
            </w:r>
          </w:p>
          <w:p w14:paraId="58F0243E" w14:textId="77777777" w:rsidR="00CF5B30" w:rsidRPr="00F4190C" w:rsidRDefault="00CF5B30" w:rsidP="008772A5">
            <w:pPr>
              <w:widowControl w:val="0"/>
              <w:rPr>
                <w:lang w:val="en-GB"/>
              </w:rPr>
            </w:pPr>
            <w:r w:rsidRPr="00F4190C">
              <w:rPr>
                <w:lang w:val="en-GB"/>
              </w:rPr>
              <w:t>- no complexing agents</w:t>
            </w:r>
          </w:p>
          <w:p w14:paraId="0FAB54C3" w14:textId="77777777" w:rsidR="00CF5B30" w:rsidRPr="00F4190C" w:rsidRDefault="00CF5B30" w:rsidP="008772A5">
            <w:pPr>
              <w:widowControl w:val="0"/>
              <w:rPr>
                <w:lang w:val="en-GB"/>
              </w:rPr>
            </w:pPr>
            <w:r w:rsidRPr="00F4190C">
              <w:rPr>
                <w:lang w:val="en-GB"/>
              </w:rPr>
              <w:t>- pH-neutral</w:t>
            </w:r>
          </w:p>
          <w:p w14:paraId="3ADF8871" w14:textId="77777777" w:rsidR="00CF5B30" w:rsidRPr="00F4190C" w:rsidRDefault="00CF5B30" w:rsidP="31475891">
            <w:pPr>
              <w:widowControl w:val="0"/>
              <w:rPr>
                <w:lang w:val="en-GB"/>
              </w:rPr>
            </w:pPr>
            <w:r w:rsidRPr="00F4190C">
              <w:rPr>
                <w:lang w:val="en-GB"/>
              </w:rPr>
              <w:t xml:space="preserve">therefore, the biocidal product fulfils all criteria mentioned above. Hence the test is not required.  </w:t>
            </w:r>
          </w:p>
          <w:p w14:paraId="2C823B75" w14:textId="77777777" w:rsidR="00CF5B30" w:rsidRPr="00F4190C" w:rsidRDefault="00CF5B30" w:rsidP="008772A5">
            <w:pPr>
              <w:widowControl w:val="0"/>
              <w:rPr>
                <w:lang w:val="en-GB"/>
              </w:rPr>
            </w:pPr>
            <w:r w:rsidRPr="00F4190C">
              <w:rPr>
                <w:lang w:val="en-GB"/>
              </w:rPr>
              <w:t>Based on Point 2.16. of the CLP criteria no tests are needed when there are no substances that possess strong acidic or strong basic character that could reflect the pH value of the biocidal product and consequently initiate the corrosion process. In our mixture we do not have any strong acids nor strong bases and not even any halogen atoms or salts- all chemical structures are pictured in the Confidential Annex proving this justification. Neither the structure contain any halogen-carbon bonds. Each structure of the substances showed that they are rather neutral then acidic or basic and it reflects the almost neutral pH of the biocidal product. All criteria mentioned in the Technical Agreements for Biocides Released on August 2018 and CLP, Point 2.16. are fulfilled and no testing needs to be conducted for this biocidal product.</w:t>
            </w:r>
          </w:p>
        </w:tc>
        <w:tc>
          <w:tcPr>
            <w:tcW w:w="2693" w:type="dxa"/>
          </w:tcPr>
          <w:p w14:paraId="1B2FBA45" w14:textId="77777777" w:rsidR="00CF5B30" w:rsidRPr="00F4190C" w:rsidRDefault="00CF5B30" w:rsidP="009D4FCD">
            <w:pPr>
              <w:widowControl w:val="0"/>
              <w:rPr>
                <w:lang w:val="en-GB"/>
              </w:rPr>
            </w:pPr>
          </w:p>
        </w:tc>
      </w:tr>
      <w:tr w:rsidR="00CF5B30" w:rsidRPr="00F4190C" w14:paraId="39E0DF33" w14:textId="77777777" w:rsidTr="31475891">
        <w:tc>
          <w:tcPr>
            <w:tcW w:w="2270" w:type="dxa"/>
          </w:tcPr>
          <w:p w14:paraId="37DE7CA5" w14:textId="77777777" w:rsidR="00CF5B30" w:rsidRPr="00F4190C" w:rsidRDefault="00CF5B30" w:rsidP="009D4FCD">
            <w:pPr>
              <w:widowControl w:val="0"/>
              <w:rPr>
                <w:lang w:val="en-GB"/>
              </w:rPr>
            </w:pPr>
            <w:r w:rsidRPr="00F4190C">
              <w:rPr>
                <w:lang w:val="en-GB"/>
              </w:rPr>
              <w:t xml:space="preserve">Auto-ignition temperatures of </w:t>
            </w:r>
            <w:r w:rsidRPr="00F4190C">
              <w:rPr>
                <w:lang w:val="en-GB"/>
              </w:rPr>
              <w:lastRenderedPageBreak/>
              <w:t>products (liquids and gases)</w:t>
            </w:r>
          </w:p>
        </w:tc>
        <w:tc>
          <w:tcPr>
            <w:tcW w:w="1430" w:type="dxa"/>
          </w:tcPr>
          <w:p w14:paraId="6D6093DD" w14:textId="77777777" w:rsidR="00CF5B30" w:rsidRPr="00F4190C" w:rsidRDefault="00CF5B30" w:rsidP="009D4FCD">
            <w:pPr>
              <w:widowControl w:val="0"/>
              <w:rPr>
                <w:lang w:val="en-GB"/>
              </w:rPr>
            </w:pPr>
            <w:r w:rsidRPr="00F4190C">
              <w:rPr>
                <w:lang w:val="en-GB"/>
              </w:rPr>
              <w:lastRenderedPageBreak/>
              <w:t xml:space="preserve">EC A15 auto-ignition </w:t>
            </w:r>
            <w:r w:rsidRPr="00F4190C">
              <w:rPr>
                <w:lang w:val="en-GB"/>
              </w:rPr>
              <w:lastRenderedPageBreak/>
              <w:t>temp (l &amp; g)</w:t>
            </w:r>
          </w:p>
        </w:tc>
        <w:tc>
          <w:tcPr>
            <w:tcW w:w="2090" w:type="dxa"/>
          </w:tcPr>
          <w:p w14:paraId="2D1581E4" w14:textId="77777777" w:rsidR="00CF5B30" w:rsidRPr="00F4190C" w:rsidRDefault="00CF5B30" w:rsidP="009D4FCD">
            <w:pPr>
              <w:widowControl w:val="0"/>
              <w:rPr>
                <w:lang w:val="en-GB"/>
              </w:rPr>
            </w:pPr>
            <w:r w:rsidRPr="00F4190C">
              <w:rPr>
                <w:lang w:val="en-GB"/>
              </w:rPr>
              <w:lastRenderedPageBreak/>
              <w:t>Pump Spray Formula</w:t>
            </w:r>
          </w:p>
        </w:tc>
        <w:tc>
          <w:tcPr>
            <w:tcW w:w="5195" w:type="dxa"/>
          </w:tcPr>
          <w:p w14:paraId="2D24E45E" w14:textId="77777777" w:rsidR="00CF5B30" w:rsidRPr="00F4190C" w:rsidRDefault="00CF5B30" w:rsidP="009D4FCD">
            <w:pPr>
              <w:widowControl w:val="0"/>
              <w:rPr>
                <w:lang w:val="en-GB"/>
              </w:rPr>
            </w:pPr>
            <w:r w:rsidRPr="00F4190C">
              <w:rPr>
                <w:lang w:val="en-GB"/>
              </w:rPr>
              <w:t xml:space="preserve">Auto-ignition temperature: 415.0 </w:t>
            </w:r>
            <w:r w:rsidRPr="00F4190C">
              <w:rPr>
                <w:rFonts w:cs="Arial"/>
                <w:color w:val="000000"/>
                <w:sz w:val="18"/>
                <w:szCs w:val="18"/>
                <w:lang w:val="en-GB" w:eastAsia="en-GB"/>
              </w:rPr>
              <w:t>°C</w:t>
            </w:r>
          </w:p>
        </w:tc>
        <w:tc>
          <w:tcPr>
            <w:tcW w:w="2693" w:type="dxa"/>
          </w:tcPr>
          <w:p w14:paraId="7B59AA22" w14:textId="77777777" w:rsidR="00CF5B30" w:rsidRPr="00F4190C" w:rsidRDefault="00CF5B30" w:rsidP="009D4FCD">
            <w:pPr>
              <w:widowControl w:val="0"/>
              <w:rPr>
                <w:lang w:val="en-GB"/>
              </w:rPr>
            </w:pPr>
            <w:r w:rsidRPr="000557F7">
              <w:rPr>
                <w:highlight w:val="black"/>
                <w:lang w:val="en-GB"/>
              </w:rPr>
              <w:t xml:space="preserve">Paulina </w:t>
            </w:r>
            <w:proofErr w:type="spellStart"/>
            <w:r w:rsidRPr="000557F7">
              <w:rPr>
                <w:highlight w:val="black"/>
                <w:lang w:val="en-GB"/>
              </w:rPr>
              <w:t>Flasińska</w:t>
            </w:r>
            <w:proofErr w:type="spellEnd"/>
            <w:r w:rsidRPr="00F4190C">
              <w:rPr>
                <w:lang w:val="en-GB"/>
              </w:rPr>
              <w:t xml:space="preserve"> 2018</w:t>
            </w:r>
          </w:p>
        </w:tc>
      </w:tr>
      <w:tr w:rsidR="00CF5B30" w:rsidRPr="00F4190C" w14:paraId="0DFF8908" w14:textId="77777777" w:rsidTr="31475891">
        <w:tc>
          <w:tcPr>
            <w:tcW w:w="2270" w:type="dxa"/>
          </w:tcPr>
          <w:p w14:paraId="02DF8352" w14:textId="77777777" w:rsidR="00CF5B30" w:rsidRPr="00F4190C" w:rsidRDefault="00CF5B30" w:rsidP="009D4FCD">
            <w:pPr>
              <w:widowControl w:val="0"/>
              <w:rPr>
                <w:lang w:val="en-GB"/>
              </w:rPr>
            </w:pPr>
            <w:r w:rsidRPr="00F4190C">
              <w:rPr>
                <w:lang w:val="en-GB"/>
              </w:rPr>
              <w:t>Relative self-ignition temperature for solids</w:t>
            </w:r>
          </w:p>
        </w:tc>
        <w:tc>
          <w:tcPr>
            <w:tcW w:w="1430" w:type="dxa"/>
          </w:tcPr>
          <w:p w14:paraId="53BD8175" w14:textId="77777777" w:rsidR="00CF5B30" w:rsidRPr="00F4190C" w:rsidRDefault="00CF5B30" w:rsidP="009D4FCD">
            <w:pPr>
              <w:widowControl w:val="0"/>
              <w:rPr>
                <w:lang w:val="en-GB"/>
              </w:rPr>
            </w:pPr>
            <w:r w:rsidRPr="00F4190C">
              <w:rPr>
                <w:lang w:val="en-GB"/>
              </w:rPr>
              <w:t>Waived</w:t>
            </w:r>
          </w:p>
        </w:tc>
        <w:tc>
          <w:tcPr>
            <w:tcW w:w="2090" w:type="dxa"/>
          </w:tcPr>
          <w:p w14:paraId="281C46D7" w14:textId="77777777" w:rsidR="00CF5B30" w:rsidRPr="00F4190C" w:rsidRDefault="00CF5B30" w:rsidP="009D4FCD">
            <w:pPr>
              <w:widowControl w:val="0"/>
              <w:rPr>
                <w:lang w:val="en-GB"/>
              </w:rPr>
            </w:pPr>
            <w:r w:rsidRPr="00F4190C">
              <w:rPr>
                <w:lang w:val="en-GB"/>
              </w:rPr>
              <w:t>-</w:t>
            </w:r>
          </w:p>
        </w:tc>
        <w:tc>
          <w:tcPr>
            <w:tcW w:w="5195" w:type="dxa"/>
          </w:tcPr>
          <w:p w14:paraId="5FD66EB6" w14:textId="77777777" w:rsidR="00CF5B30" w:rsidRPr="00F4190C" w:rsidRDefault="00CF5B30" w:rsidP="009D4FCD">
            <w:pPr>
              <w:widowControl w:val="0"/>
              <w:rPr>
                <w:lang w:val="en-GB"/>
              </w:rPr>
            </w:pPr>
            <w:r w:rsidRPr="00F4190C">
              <w:rPr>
                <w:lang w:val="en-GB"/>
              </w:rPr>
              <w:t>Not relevant</w:t>
            </w:r>
            <w:r w:rsidRPr="00F4190C" w:rsidDel="0097686E">
              <w:rPr>
                <w:lang w:val="en-GB"/>
              </w:rPr>
              <w:t xml:space="preserve"> </w:t>
            </w:r>
            <w:r w:rsidRPr="00F4190C">
              <w:rPr>
                <w:lang w:val="en-GB"/>
              </w:rPr>
              <w:t>the product is not a solid.</w:t>
            </w:r>
          </w:p>
        </w:tc>
        <w:tc>
          <w:tcPr>
            <w:tcW w:w="2693" w:type="dxa"/>
          </w:tcPr>
          <w:p w14:paraId="40621655" w14:textId="77777777" w:rsidR="00CF5B30" w:rsidRPr="00F4190C" w:rsidRDefault="00CF5B30" w:rsidP="009D4FCD">
            <w:pPr>
              <w:widowControl w:val="0"/>
              <w:rPr>
                <w:lang w:val="en-GB"/>
              </w:rPr>
            </w:pPr>
          </w:p>
        </w:tc>
      </w:tr>
      <w:tr w:rsidR="00CF5B30" w:rsidRPr="00F4190C" w14:paraId="1593D5FE" w14:textId="77777777" w:rsidTr="31475891">
        <w:tc>
          <w:tcPr>
            <w:tcW w:w="2270" w:type="dxa"/>
          </w:tcPr>
          <w:p w14:paraId="1F38BCB1" w14:textId="77777777" w:rsidR="00CF5B30" w:rsidRPr="00F4190C" w:rsidRDefault="00CF5B30" w:rsidP="009D4FCD">
            <w:pPr>
              <w:widowControl w:val="0"/>
              <w:rPr>
                <w:lang w:val="en-GB"/>
              </w:rPr>
            </w:pPr>
            <w:r w:rsidRPr="00F4190C">
              <w:rPr>
                <w:lang w:val="en-GB"/>
              </w:rPr>
              <w:t>Dust explosion hazard</w:t>
            </w:r>
          </w:p>
        </w:tc>
        <w:tc>
          <w:tcPr>
            <w:tcW w:w="1430" w:type="dxa"/>
          </w:tcPr>
          <w:p w14:paraId="5EABA266" w14:textId="77777777" w:rsidR="00CF5B30" w:rsidRPr="00F4190C" w:rsidRDefault="00CF5B30" w:rsidP="009D4FCD">
            <w:pPr>
              <w:widowControl w:val="0"/>
              <w:rPr>
                <w:lang w:val="en-GB"/>
              </w:rPr>
            </w:pPr>
            <w:r w:rsidRPr="00F4190C">
              <w:rPr>
                <w:lang w:val="en-GB"/>
              </w:rPr>
              <w:t>Waived</w:t>
            </w:r>
          </w:p>
        </w:tc>
        <w:tc>
          <w:tcPr>
            <w:tcW w:w="2090" w:type="dxa"/>
          </w:tcPr>
          <w:p w14:paraId="7982038F" w14:textId="77777777" w:rsidR="00CF5B30" w:rsidRPr="00F4190C" w:rsidRDefault="00CF5B30" w:rsidP="009D4FCD">
            <w:pPr>
              <w:widowControl w:val="0"/>
              <w:rPr>
                <w:lang w:val="en-GB"/>
              </w:rPr>
            </w:pPr>
            <w:r w:rsidRPr="00F4190C">
              <w:rPr>
                <w:lang w:val="en-GB"/>
              </w:rPr>
              <w:t>-</w:t>
            </w:r>
          </w:p>
        </w:tc>
        <w:tc>
          <w:tcPr>
            <w:tcW w:w="5195" w:type="dxa"/>
          </w:tcPr>
          <w:p w14:paraId="0BCF835B" w14:textId="77777777" w:rsidR="00CF5B30" w:rsidRPr="00F4190C" w:rsidRDefault="00CF5B30" w:rsidP="009D4FCD">
            <w:pPr>
              <w:widowControl w:val="0"/>
              <w:rPr>
                <w:lang w:val="en-GB"/>
              </w:rPr>
            </w:pPr>
            <w:r w:rsidRPr="00F4190C">
              <w:rPr>
                <w:lang w:val="en-GB"/>
              </w:rPr>
              <w:t>Not relevant</w:t>
            </w:r>
            <w:r w:rsidRPr="00F4190C" w:rsidDel="0097686E">
              <w:rPr>
                <w:lang w:val="en-GB"/>
              </w:rPr>
              <w:t xml:space="preserve"> </w:t>
            </w:r>
            <w:r w:rsidRPr="00F4190C">
              <w:rPr>
                <w:lang w:val="en-GB"/>
              </w:rPr>
              <w:t>the product is not a solid.</w:t>
            </w:r>
          </w:p>
        </w:tc>
        <w:tc>
          <w:tcPr>
            <w:tcW w:w="2693" w:type="dxa"/>
          </w:tcPr>
          <w:p w14:paraId="32EEFE05" w14:textId="77777777" w:rsidR="00CF5B30" w:rsidRPr="00F4190C" w:rsidRDefault="00CF5B30" w:rsidP="009D4FCD">
            <w:pPr>
              <w:widowControl w:val="0"/>
              <w:rPr>
                <w:lang w:val="en-GB"/>
              </w:rPr>
            </w:pPr>
          </w:p>
        </w:tc>
      </w:tr>
    </w:tbl>
    <w:p w14:paraId="63853262" w14:textId="77777777" w:rsidR="00CF5B30" w:rsidRPr="00F4190C" w:rsidRDefault="00CF5B30" w:rsidP="00C80312">
      <w:pPr>
        <w:pStyle w:val="Absatz"/>
        <w:ind w:left="0"/>
        <w:rPr>
          <w:lang w:val="en-GB" w:eastAsia="en-US"/>
        </w:rPr>
      </w:pPr>
      <w:bookmarkStart w:id="1332" w:name="_Toc389726185"/>
      <w:bookmarkStart w:id="1333" w:name="_Toc389727237"/>
      <w:bookmarkStart w:id="1334" w:name="_Toc389727595"/>
      <w:bookmarkStart w:id="1335" w:name="_Toc389727954"/>
      <w:bookmarkStart w:id="1336" w:name="_Toc389728313"/>
      <w:bookmarkStart w:id="1337" w:name="_Toc389728673"/>
      <w:bookmarkStart w:id="1338" w:name="_Toc389729031"/>
      <w:bookmarkStart w:id="1339" w:name="_Toc389729188"/>
      <w:bookmarkStart w:id="1340" w:name="_Toc403472826"/>
      <w:bookmarkEnd w:id="1332"/>
      <w:bookmarkEnd w:id="1333"/>
      <w:bookmarkEnd w:id="1334"/>
      <w:bookmarkEnd w:id="1335"/>
      <w:bookmarkEnd w:id="1336"/>
      <w:bookmarkEnd w:id="1337"/>
      <w:bookmarkEnd w:id="1338"/>
    </w:p>
    <w:tbl>
      <w:tblPr>
        <w:tblW w:w="50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484"/>
      </w:tblGrid>
      <w:tr w:rsidR="00CF5B30" w:rsidRPr="00F4190C" w14:paraId="56CF6FB9" w14:textId="77777777" w:rsidTr="008940F0">
        <w:tc>
          <w:tcPr>
            <w:tcW w:w="5000" w:type="pct"/>
            <w:tcBorders>
              <w:top w:val="single" w:sz="4" w:space="0" w:color="auto"/>
              <w:right w:val="single" w:sz="6" w:space="0" w:color="auto"/>
            </w:tcBorders>
            <w:shd w:val="clear" w:color="auto" w:fill="CCFFCC"/>
          </w:tcPr>
          <w:p w14:paraId="07EAD3E3" w14:textId="77777777" w:rsidR="00CF5B30" w:rsidRPr="00F4190C" w:rsidRDefault="00CF5B30" w:rsidP="009D4FCD">
            <w:pPr>
              <w:widowControl w:val="0"/>
              <w:spacing w:line="260" w:lineRule="atLeast"/>
              <w:rPr>
                <w:b/>
                <w:bCs/>
                <w:lang w:val="en-GB" w:eastAsia="en-US"/>
              </w:rPr>
            </w:pPr>
            <w:r w:rsidRPr="00F4190C">
              <w:rPr>
                <w:b/>
                <w:bCs/>
                <w:lang w:val="en-GB" w:eastAsia="en-US"/>
              </w:rPr>
              <w:t>Conclusion on the physical hazards and respective characteristics of the product</w:t>
            </w:r>
          </w:p>
        </w:tc>
      </w:tr>
      <w:tr w:rsidR="00CF5B30" w:rsidRPr="00F4190C" w14:paraId="79CF8BCC" w14:textId="77777777" w:rsidTr="008940F0">
        <w:trPr>
          <w:trHeight w:val="298"/>
        </w:trPr>
        <w:tc>
          <w:tcPr>
            <w:tcW w:w="5000" w:type="pct"/>
            <w:tcBorders>
              <w:bottom w:val="single" w:sz="4" w:space="0" w:color="auto"/>
              <w:right w:val="single" w:sz="6" w:space="0" w:color="auto"/>
            </w:tcBorders>
          </w:tcPr>
          <w:p w14:paraId="6EFDF840" w14:textId="77777777" w:rsidR="00CF5B30" w:rsidRPr="00F4190C" w:rsidRDefault="00CF5B30" w:rsidP="000A0026">
            <w:pPr>
              <w:widowControl w:val="0"/>
              <w:spacing w:line="260" w:lineRule="atLeast"/>
              <w:jc w:val="both"/>
              <w:rPr>
                <w:lang w:val="en-GB"/>
              </w:rPr>
            </w:pPr>
            <w:r w:rsidRPr="00F4190C">
              <w:rPr>
                <w:lang w:val="en-GB"/>
              </w:rPr>
              <w:t xml:space="preserve">Based on the assessment of the product, the product is classified as Flammable liquid, Category 2. </w:t>
            </w:r>
          </w:p>
          <w:p w14:paraId="2029AC9B" w14:textId="77777777" w:rsidR="00CF5B30" w:rsidRPr="00F4190C" w:rsidRDefault="00CF5B30" w:rsidP="009D4FCD">
            <w:pPr>
              <w:widowControl w:val="0"/>
              <w:spacing w:line="260" w:lineRule="atLeast"/>
              <w:jc w:val="both"/>
              <w:rPr>
                <w:lang w:val="en-GB" w:eastAsia="en-US"/>
              </w:rPr>
            </w:pPr>
            <w:r w:rsidRPr="00F4190C">
              <w:rPr>
                <w:b/>
                <w:lang w:val="en-GB"/>
              </w:rPr>
              <w:t xml:space="preserve">Implications for labelling: </w:t>
            </w:r>
            <w:r w:rsidRPr="00F4190C">
              <w:rPr>
                <w:lang w:val="en-GB"/>
              </w:rPr>
              <w:t xml:space="preserve">Flammable Liquids, Category 2.                                                                                                                            </w:t>
            </w:r>
          </w:p>
        </w:tc>
      </w:tr>
    </w:tbl>
    <w:p w14:paraId="2A331AFB" w14:textId="77777777" w:rsidR="00CF5B30" w:rsidRPr="00F4190C" w:rsidRDefault="00CF5B30" w:rsidP="00F9074B">
      <w:pPr>
        <w:pStyle w:val="Absatz"/>
        <w:widowControl w:val="0"/>
        <w:ind w:left="0"/>
        <w:rPr>
          <w:rFonts w:ascii="Verdana" w:hAnsi="Verdana"/>
          <w:lang w:val="en-GB" w:eastAsia="en-US"/>
        </w:rPr>
      </w:pPr>
    </w:p>
    <w:p w14:paraId="059ECB0E" w14:textId="77777777" w:rsidR="00CF5B30" w:rsidRPr="00F4190C" w:rsidRDefault="00CF5B30" w:rsidP="00CC3370">
      <w:pPr>
        <w:pStyle w:val="Naslov3"/>
        <w:rPr>
          <w:lang w:val="en-GB"/>
        </w:rPr>
      </w:pPr>
      <w:bookmarkStart w:id="1341" w:name="_Toc403566563"/>
      <w:r w:rsidRPr="00F4190C">
        <w:rPr>
          <w:lang w:val="en-GB"/>
        </w:rPr>
        <w:br w:type="page"/>
      </w:r>
      <w:bookmarkStart w:id="1342" w:name="_Toc80877403"/>
      <w:bookmarkStart w:id="1343" w:name="_Toc87447513"/>
      <w:r w:rsidRPr="00F4190C">
        <w:rPr>
          <w:lang w:val="en-GB"/>
        </w:rPr>
        <w:lastRenderedPageBreak/>
        <w:t>Methods for detection and identification</w:t>
      </w:r>
      <w:bookmarkEnd w:id="1341"/>
      <w:bookmarkEnd w:id="1342"/>
      <w:bookmarkEnd w:id="1343"/>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824"/>
        <w:gridCol w:w="1680"/>
        <w:gridCol w:w="1401"/>
        <w:gridCol w:w="1680"/>
        <w:gridCol w:w="982"/>
        <w:gridCol w:w="841"/>
        <w:gridCol w:w="698"/>
        <w:gridCol w:w="1542"/>
        <w:gridCol w:w="1547"/>
      </w:tblGrid>
      <w:tr w:rsidR="00CF5B30" w:rsidRPr="00F4190C" w14:paraId="3D177C52" w14:textId="77777777" w:rsidTr="31475891">
        <w:trPr>
          <w:trHeight w:val="439"/>
        </w:trPr>
        <w:tc>
          <w:tcPr>
            <w:tcW w:w="5000" w:type="pct"/>
            <w:gridSpan w:val="10"/>
          </w:tcPr>
          <w:p w14:paraId="37E09095" w14:textId="77777777" w:rsidR="00CF5B30" w:rsidRPr="00F4190C" w:rsidRDefault="00CF5B30" w:rsidP="009D4FCD">
            <w:pPr>
              <w:widowControl w:val="0"/>
              <w:autoSpaceDE w:val="0"/>
              <w:autoSpaceDN w:val="0"/>
              <w:adjustRightInd w:val="0"/>
              <w:spacing w:before="60" w:after="60"/>
              <w:jc w:val="center"/>
              <w:rPr>
                <w:b/>
                <w:bCs/>
                <w:sz w:val="18"/>
                <w:szCs w:val="18"/>
                <w:lang w:val="en-GB"/>
              </w:rPr>
            </w:pPr>
            <w:r w:rsidRPr="00F4190C">
              <w:rPr>
                <w:b/>
                <w:bCs/>
                <w:lang w:val="en-GB"/>
              </w:rPr>
              <w:t xml:space="preserve">      methods for the analysis of the product as such including the active substance, impurities and residues</w:t>
            </w:r>
          </w:p>
        </w:tc>
      </w:tr>
      <w:tr w:rsidR="00CF5B30" w:rsidRPr="00F4190C" w14:paraId="0CF30A20" w14:textId="77777777" w:rsidTr="31475891">
        <w:trPr>
          <w:trHeight w:val="352"/>
        </w:trPr>
        <w:tc>
          <w:tcPr>
            <w:tcW w:w="492" w:type="pct"/>
            <w:vMerge w:val="restart"/>
          </w:tcPr>
          <w:p w14:paraId="4909279C" w14:textId="77777777" w:rsidR="00CF5B30" w:rsidRPr="00F4190C" w:rsidRDefault="00CF5B30" w:rsidP="009D4FCD">
            <w:pPr>
              <w:widowControl w:val="0"/>
              <w:autoSpaceDE w:val="0"/>
              <w:autoSpaceDN w:val="0"/>
              <w:adjustRightInd w:val="0"/>
              <w:spacing w:before="60" w:after="60"/>
              <w:rPr>
                <w:b/>
                <w:bCs/>
                <w:sz w:val="18"/>
                <w:szCs w:val="18"/>
                <w:lang w:val="en-GB"/>
              </w:rPr>
            </w:pPr>
            <w:r w:rsidRPr="00F4190C">
              <w:rPr>
                <w:b/>
                <w:bCs/>
                <w:sz w:val="18"/>
                <w:szCs w:val="18"/>
                <w:lang w:val="en-GB"/>
              </w:rPr>
              <w:t>Analyte (type of analyte e.g. active substance)</w:t>
            </w:r>
          </w:p>
        </w:tc>
        <w:tc>
          <w:tcPr>
            <w:tcW w:w="674" w:type="pct"/>
            <w:vMerge w:val="restart"/>
          </w:tcPr>
          <w:p w14:paraId="7F4172FF" w14:textId="77777777" w:rsidR="00CF5B30" w:rsidRPr="00F4190C" w:rsidRDefault="00CF5B30" w:rsidP="009D4FCD">
            <w:pPr>
              <w:widowControl w:val="0"/>
              <w:autoSpaceDE w:val="0"/>
              <w:autoSpaceDN w:val="0"/>
              <w:adjustRightInd w:val="0"/>
              <w:spacing w:before="60" w:after="60"/>
              <w:rPr>
                <w:b/>
                <w:bCs/>
                <w:sz w:val="18"/>
                <w:szCs w:val="18"/>
                <w:lang w:val="en-GB"/>
              </w:rPr>
            </w:pPr>
            <w:r w:rsidRPr="00F4190C">
              <w:rPr>
                <w:b/>
                <w:bCs/>
                <w:sz w:val="18"/>
                <w:szCs w:val="18"/>
                <w:lang w:val="en-GB"/>
              </w:rPr>
              <w:t>Analytical method</w:t>
            </w:r>
          </w:p>
        </w:tc>
        <w:tc>
          <w:tcPr>
            <w:tcW w:w="621" w:type="pct"/>
            <w:vMerge w:val="restart"/>
          </w:tcPr>
          <w:p w14:paraId="0CE58CFD" w14:textId="77777777" w:rsidR="00CF5B30" w:rsidRPr="00F4190C" w:rsidRDefault="00CF5B30" w:rsidP="009D4FCD">
            <w:pPr>
              <w:widowControl w:val="0"/>
              <w:autoSpaceDE w:val="0"/>
              <w:autoSpaceDN w:val="0"/>
              <w:adjustRightInd w:val="0"/>
              <w:spacing w:before="60" w:after="60"/>
              <w:rPr>
                <w:b/>
                <w:bCs/>
                <w:sz w:val="18"/>
                <w:szCs w:val="18"/>
                <w:lang w:val="en-GB"/>
              </w:rPr>
            </w:pPr>
            <w:r w:rsidRPr="00F4190C">
              <w:rPr>
                <w:b/>
                <w:bCs/>
                <w:sz w:val="18"/>
                <w:szCs w:val="18"/>
                <w:lang w:val="en-GB"/>
              </w:rPr>
              <w:t>Fortification range / Number of measurements</w:t>
            </w:r>
          </w:p>
        </w:tc>
        <w:tc>
          <w:tcPr>
            <w:tcW w:w="518" w:type="pct"/>
            <w:vMerge w:val="restart"/>
          </w:tcPr>
          <w:p w14:paraId="5D5E6C32" w14:textId="77777777" w:rsidR="00CF5B30" w:rsidRPr="00F4190C" w:rsidRDefault="00CF5B30" w:rsidP="009D4FCD">
            <w:pPr>
              <w:widowControl w:val="0"/>
              <w:autoSpaceDE w:val="0"/>
              <w:autoSpaceDN w:val="0"/>
              <w:adjustRightInd w:val="0"/>
              <w:spacing w:before="60" w:after="60"/>
              <w:rPr>
                <w:b/>
                <w:bCs/>
                <w:sz w:val="18"/>
                <w:szCs w:val="18"/>
                <w:lang w:val="en-GB"/>
              </w:rPr>
            </w:pPr>
            <w:r w:rsidRPr="00F4190C">
              <w:rPr>
                <w:b/>
                <w:bCs/>
                <w:sz w:val="18"/>
                <w:szCs w:val="18"/>
                <w:lang w:val="en-GB"/>
              </w:rPr>
              <w:t>Linearity</w:t>
            </w:r>
          </w:p>
        </w:tc>
        <w:tc>
          <w:tcPr>
            <w:tcW w:w="621" w:type="pct"/>
            <w:vMerge w:val="restart"/>
          </w:tcPr>
          <w:p w14:paraId="0A69B367" w14:textId="77777777" w:rsidR="00CF5B30" w:rsidRPr="00F4190C" w:rsidRDefault="00CF5B30" w:rsidP="009D4FCD">
            <w:pPr>
              <w:widowControl w:val="0"/>
              <w:autoSpaceDE w:val="0"/>
              <w:autoSpaceDN w:val="0"/>
              <w:adjustRightInd w:val="0"/>
              <w:spacing w:before="60" w:after="60"/>
              <w:rPr>
                <w:b/>
                <w:bCs/>
                <w:sz w:val="18"/>
                <w:szCs w:val="18"/>
                <w:lang w:val="en-GB"/>
              </w:rPr>
            </w:pPr>
            <w:r w:rsidRPr="00F4190C">
              <w:rPr>
                <w:b/>
                <w:bCs/>
                <w:sz w:val="18"/>
                <w:szCs w:val="18"/>
                <w:lang w:val="en-GB"/>
              </w:rPr>
              <w:t>Specificity</w:t>
            </w:r>
          </w:p>
        </w:tc>
        <w:tc>
          <w:tcPr>
            <w:tcW w:w="932" w:type="pct"/>
            <w:gridSpan w:val="3"/>
          </w:tcPr>
          <w:p w14:paraId="141425DA" w14:textId="77777777" w:rsidR="00CF5B30" w:rsidRPr="00F4190C" w:rsidRDefault="00CF5B30" w:rsidP="009D4FCD">
            <w:pPr>
              <w:widowControl w:val="0"/>
              <w:autoSpaceDE w:val="0"/>
              <w:autoSpaceDN w:val="0"/>
              <w:adjustRightInd w:val="0"/>
              <w:spacing w:before="60" w:after="60"/>
              <w:rPr>
                <w:b/>
                <w:bCs/>
                <w:sz w:val="18"/>
                <w:szCs w:val="18"/>
                <w:lang w:val="en-GB"/>
              </w:rPr>
            </w:pPr>
            <w:r w:rsidRPr="00F4190C">
              <w:rPr>
                <w:b/>
                <w:bCs/>
                <w:sz w:val="18"/>
                <w:szCs w:val="18"/>
                <w:lang w:val="en-GB"/>
              </w:rPr>
              <w:t>Recovery rate (%)</w:t>
            </w:r>
          </w:p>
        </w:tc>
        <w:tc>
          <w:tcPr>
            <w:tcW w:w="570" w:type="pct"/>
            <w:vMerge w:val="restart"/>
          </w:tcPr>
          <w:p w14:paraId="63FCCED8" w14:textId="77777777" w:rsidR="00CF5B30" w:rsidRPr="00F4190C" w:rsidRDefault="00CF5B30" w:rsidP="009D4FCD">
            <w:pPr>
              <w:widowControl w:val="0"/>
              <w:autoSpaceDE w:val="0"/>
              <w:autoSpaceDN w:val="0"/>
              <w:adjustRightInd w:val="0"/>
              <w:spacing w:before="60" w:after="60"/>
              <w:rPr>
                <w:b/>
                <w:bCs/>
                <w:sz w:val="18"/>
                <w:szCs w:val="18"/>
                <w:lang w:val="en-GB"/>
              </w:rPr>
            </w:pPr>
            <w:r w:rsidRPr="00F4190C">
              <w:rPr>
                <w:b/>
                <w:bCs/>
                <w:sz w:val="18"/>
                <w:szCs w:val="18"/>
                <w:lang w:val="en-GB"/>
              </w:rPr>
              <w:t>Limit of quantification (LOQ) or other limits</w:t>
            </w:r>
          </w:p>
        </w:tc>
        <w:tc>
          <w:tcPr>
            <w:tcW w:w="572" w:type="pct"/>
            <w:vMerge w:val="restart"/>
          </w:tcPr>
          <w:p w14:paraId="74982C93" w14:textId="77777777" w:rsidR="00CF5B30" w:rsidRPr="00F4190C" w:rsidRDefault="00CF5B30" w:rsidP="009D4FCD">
            <w:pPr>
              <w:widowControl w:val="0"/>
              <w:autoSpaceDE w:val="0"/>
              <w:autoSpaceDN w:val="0"/>
              <w:adjustRightInd w:val="0"/>
              <w:spacing w:before="60" w:after="60"/>
              <w:rPr>
                <w:b/>
                <w:bCs/>
                <w:sz w:val="18"/>
                <w:szCs w:val="18"/>
                <w:lang w:val="en-GB"/>
              </w:rPr>
            </w:pPr>
            <w:r w:rsidRPr="00F4190C">
              <w:rPr>
                <w:b/>
                <w:bCs/>
                <w:sz w:val="18"/>
                <w:szCs w:val="18"/>
                <w:lang w:val="en-GB"/>
              </w:rPr>
              <w:t>Reference</w:t>
            </w:r>
          </w:p>
        </w:tc>
      </w:tr>
      <w:tr w:rsidR="00CF5B30" w:rsidRPr="00F4190C" w14:paraId="5AD76385" w14:textId="77777777" w:rsidTr="31475891">
        <w:tc>
          <w:tcPr>
            <w:tcW w:w="492" w:type="pct"/>
            <w:vMerge/>
          </w:tcPr>
          <w:p w14:paraId="62D837E1" w14:textId="77777777" w:rsidR="00CF5B30" w:rsidRPr="00F4190C" w:rsidRDefault="00CF5B30" w:rsidP="009D4FCD">
            <w:pPr>
              <w:widowControl w:val="0"/>
              <w:spacing w:before="60" w:after="60"/>
              <w:rPr>
                <w:i/>
                <w:sz w:val="18"/>
                <w:szCs w:val="18"/>
                <w:lang w:val="en-GB"/>
              </w:rPr>
            </w:pPr>
          </w:p>
        </w:tc>
        <w:tc>
          <w:tcPr>
            <w:tcW w:w="674" w:type="pct"/>
            <w:vMerge/>
          </w:tcPr>
          <w:p w14:paraId="1BE48CCE" w14:textId="77777777" w:rsidR="00CF5B30" w:rsidRPr="00F4190C" w:rsidRDefault="00CF5B30" w:rsidP="009D4FCD">
            <w:pPr>
              <w:widowControl w:val="0"/>
              <w:spacing w:before="60" w:after="60"/>
              <w:rPr>
                <w:sz w:val="18"/>
                <w:szCs w:val="18"/>
                <w:lang w:val="en-GB"/>
              </w:rPr>
            </w:pPr>
          </w:p>
        </w:tc>
        <w:tc>
          <w:tcPr>
            <w:tcW w:w="621" w:type="pct"/>
            <w:vMerge/>
          </w:tcPr>
          <w:p w14:paraId="29FA7B0D" w14:textId="77777777" w:rsidR="00CF5B30" w:rsidRPr="00F4190C" w:rsidRDefault="00CF5B30" w:rsidP="009D4FCD">
            <w:pPr>
              <w:widowControl w:val="0"/>
              <w:spacing w:before="60" w:after="60"/>
              <w:rPr>
                <w:sz w:val="18"/>
                <w:szCs w:val="18"/>
                <w:lang w:val="en-GB"/>
              </w:rPr>
            </w:pPr>
          </w:p>
        </w:tc>
        <w:tc>
          <w:tcPr>
            <w:tcW w:w="518" w:type="pct"/>
            <w:vMerge/>
          </w:tcPr>
          <w:p w14:paraId="094F6EC1" w14:textId="77777777" w:rsidR="00CF5B30" w:rsidRPr="00F4190C" w:rsidRDefault="00CF5B30" w:rsidP="009D4FCD">
            <w:pPr>
              <w:widowControl w:val="0"/>
              <w:spacing w:before="60" w:after="60"/>
              <w:rPr>
                <w:sz w:val="18"/>
                <w:szCs w:val="18"/>
                <w:lang w:val="en-GB"/>
              </w:rPr>
            </w:pPr>
          </w:p>
        </w:tc>
        <w:tc>
          <w:tcPr>
            <w:tcW w:w="621" w:type="pct"/>
            <w:vMerge/>
          </w:tcPr>
          <w:p w14:paraId="47588B19" w14:textId="77777777" w:rsidR="00CF5B30" w:rsidRPr="00F4190C" w:rsidRDefault="00CF5B30" w:rsidP="009D4FCD">
            <w:pPr>
              <w:widowControl w:val="0"/>
              <w:spacing w:before="60" w:after="60"/>
              <w:rPr>
                <w:sz w:val="18"/>
                <w:szCs w:val="18"/>
                <w:lang w:val="en-GB"/>
              </w:rPr>
            </w:pPr>
          </w:p>
        </w:tc>
        <w:tc>
          <w:tcPr>
            <w:tcW w:w="363" w:type="pct"/>
          </w:tcPr>
          <w:p w14:paraId="2ADD25A2" w14:textId="77777777" w:rsidR="00CF5B30" w:rsidRPr="00F4190C" w:rsidRDefault="00CF5B30" w:rsidP="009D4FCD">
            <w:pPr>
              <w:widowControl w:val="0"/>
              <w:spacing w:before="60" w:after="60"/>
              <w:rPr>
                <w:sz w:val="18"/>
                <w:szCs w:val="18"/>
                <w:lang w:val="en-GB"/>
              </w:rPr>
            </w:pPr>
            <w:r w:rsidRPr="00F4190C">
              <w:rPr>
                <w:sz w:val="18"/>
                <w:szCs w:val="18"/>
                <w:lang w:val="en-GB"/>
              </w:rPr>
              <w:t>Range</w:t>
            </w:r>
          </w:p>
        </w:tc>
        <w:tc>
          <w:tcPr>
            <w:tcW w:w="311" w:type="pct"/>
          </w:tcPr>
          <w:p w14:paraId="00F992BE" w14:textId="77777777" w:rsidR="00CF5B30" w:rsidRPr="00F4190C" w:rsidRDefault="00CF5B30" w:rsidP="009D4FCD">
            <w:pPr>
              <w:widowControl w:val="0"/>
              <w:spacing w:before="60" w:after="60"/>
              <w:rPr>
                <w:sz w:val="18"/>
                <w:szCs w:val="18"/>
                <w:lang w:val="en-GB"/>
              </w:rPr>
            </w:pPr>
            <w:r w:rsidRPr="00F4190C">
              <w:rPr>
                <w:sz w:val="18"/>
                <w:szCs w:val="18"/>
                <w:lang w:val="en-GB"/>
              </w:rPr>
              <w:t>Mean</w:t>
            </w:r>
          </w:p>
        </w:tc>
        <w:tc>
          <w:tcPr>
            <w:tcW w:w="258" w:type="pct"/>
          </w:tcPr>
          <w:p w14:paraId="017F432B" w14:textId="77777777" w:rsidR="00CF5B30" w:rsidRPr="00F4190C" w:rsidRDefault="00CF5B30" w:rsidP="009D4FCD">
            <w:pPr>
              <w:widowControl w:val="0"/>
              <w:spacing w:before="60" w:after="60"/>
              <w:rPr>
                <w:sz w:val="18"/>
                <w:szCs w:val="18"/>
                <w:lang w:val="en-GB"/>
              </w:rPr>
            </w:pPr>
            <w:r w:rsidRPr="00F4190C">
              <w:rPr>
                <w:sz w:val="18"/>
                <w:szCs w:val="18"/>
                <w:lang w:val="en-GB"/>
              </w:rPr>
              <w:t>RSD</w:t>
            </w:r>
          </w:p>
        </w:tc>
        <w:tc>
          <w:tcPr>
            <w:tcW w:w="570" w:type="pct"/>
            <w:vMerge/>
          </w:tcPr>
          <w:p w14:paraId="0A406852" w14:textId="77777777" w:rsidR="00CF5B30" w:rsidRPr="00F4190C" w:rsidRDefault="00CF5B30" w:rsidP="009D4FCD">
            <w:pPr>
              <w:widowControl w:val="0"/>
              <w:spacing w:before="60" w:after="60"/>
              <w:rPr>
                <w:sz w:val="18"/>
                <w:szCs w:val="18"/>
                <w:lang w:val="en-GB"/>
              </w:rPr>
            </w:pPr>
          </w:p>
        </w:tc>
        <w:tc>
          <w:tcPr>
            <w:tcW w:w="572" w:type="pct"/>
            <w:vMerge/>
          </w:tcPr>
          <w:p w14:paraId="63EECA65" w14:textId="77777777" w:rsidR="00CF5B30" w:rsidRPr="00F4190C" w:rsidRDefault="00CF5B30" w:rsidP="009D4FCD">
            <w:pPr>
              <w:widowControl w:val="0"/>
              <w:spacing w:before="60" w:after="60"/>
              <w:rPr>
                <w:sz w:val="18"/>
                <w:szCs w:val="18"/>
                <w:lang w:val="en-GB"/>
              </w:rPr>
            </w:pPr>
          </w:p>
        </w:tc>
      </w:tr>
      <w:tr w:rsidR="00CF5B30" w:rsidRPr="00F4190C" w14:paraId="4EB0B228" w14:textId="77777777" w:rsidTr="31475891">
        <w:tc>
          <w:tcPr>
            <w:tcW w:w="492" w:type="pct"/>
          </w:tcPr>
          <w:p w14:paraId="1411DC75" w14:textId="77777777" w:rsidR="00CF5B30" w:rsidRPr="00F4190C" w:rsidRDefault="00CF5B30" w:rsidP="00A81A16">
            <w:pPr>
              <w:widowControl w:val="0"/>
              <w:rPr>
                <w:sz w:val="18"/>
                <w:szCs w:val="18"/>
                <w:lang w:val="en-GB"/>
              </w:rPr>
            </w:pPr>
            <w:r w:rsidRPr="00F4190C">
              <w:rPr>
                <w:sz w:val="18"/>
                <w:szCs w:val="18"/>
                <w:lang w:val="en-GB"/>
              </w:rPr>
              <w:t>IR3535</w:t>
            </w:r>
            <w:r w:rsidRPr="00F4190C">
              <w:rPr>
                <w:sz w:val="18"/>
                <w:szCs w:val="18"/>
                <w:vertAlign w:val="superscript"/>
                <w:lang w:val="en-GB"/>
              </w:rPr>
              <w:t>®</w:t>
            </w:r>
          </w:p>
        </w:tc>
        <w:tc>
          <w:tcPr>
            <w:tcW w:w="674" w:type="pct"/>
          </w:tcPr>
          <w:p w14:paraId="0C4320A4" w14:textId="77777777" w:rsidR="00CF5B30" w:rsidRPr="00F4190C" w:rsidRDefault="00CF5B30" w:rsidP="00A81A16">
            <w:pPr>
              <w:widowControl w:val="0"/>
              <w:rPr>
                <w:sz w:val="18"/>
                <w:szCs w:val="18"/>
                <w:lang w:val="en-GB"/>
              </w:rPr>
            </w:pPr>
            <w:r w:rsidRPr="00F4190C">
              <w:rPr>
                <w:sz w:val="18"/>
                <w:szCs w:val="18"/>
                <w:lang w:val="en-GB"/>
              </w:rPr>
              <w:t>GC method with FID detector. The identity of the IR3535</w:t>
            </w:r>
            <w:r w:rsidRPr="00F4190C">
              <w:rPr>
                <w:sz w:val="18"/>
                <w:szCs w:val="18"/>
                <w:vertAlign w:val="superscript"/>
                <w:lang w:val="en-GB"/>
              </w:rPr>
              <w:t>®</w:t>
            </w:r>
            <w:r w:rsidRPr="00F4190C">
              <w:rPr>
                <w:sz w:val="18"/>
                <w:szCs w:val="18"/>
                <w:lang w:val="en-GB"/>
              </w:rPr>
              <w:t xml:space="preserve"> was established by comparison with the reference material retention time as an external standard.</w:t>
            </w:r>
          </w:p>
          <w:p w14:paraId="0647E689" w14:textId="77777777" w:rsidR="00CF5B30" w:rsidRPr="00F4190C" w:rsidRDefault="00CF5B30" w:rsidP="00A81A16">
            <w:pPr>
              <w:widowControl w:val="0"/>
              <w:rPr>
                <w:lang w:val="en-GB"/>
              </w:rPr>
            </w:pPr>
          </w:p>
          <w:p w14:paraId="0F63B6AB" w14:textId="77777777" w:rsidR="00CF5B30" w:rsidRPr="00F4190C" w:rsidRDefault="00CF5B30" w:rsidP="00A81A16">
            <w:pPr>
              <w:widowControl w:val="0"/>
              <w:rPr>
                <w:sz w:val="18"/>
                <w:szCs w:val="18"/>
                <w:lang w:val="en-GB"/>
              </w:rPr>
            </w:pPr>
            <w:r w:rsidRPr="00F4190C">
              <w:rPr>
                <w:lang w:val="en-GB"/>
              </w:rPr>
              <w:t xml:space="preserve">The working solutions were prepared using accurately weighed 95-105 mg of the test item and the volumes were made to 20 mL with acetone. The working solutions were then diluted 1/20 v/v in acetone for </w:t>
            </w:r>
            <w:r w:rsidRPr="00F4190C">
              <w:rPr>
                <w:lang w:val="en-GB"/>
              </w:rPr>
              <w:lastRenderedPageBreak/>
              <w:t>further GC-FID determination. The specificity of the method was obtained by using SUPELCO SLB-5ms column with a total time run of 17.0 min. The carrier gas (He) was used in a constant pressure at 20 psi head.</w:t>
            </w:r>
          </w:p>
        </w:tc>
        <w:tc>
          <w:tcPr>
            <w:tcW w:w="621" w:type="pct"/>
          </w:tcPr>
          <w:p w14:paraId="7F6367A1" w14:textId="77777777" w:rsidR="00CF5B30" w:rsidRPr="00F4190C" w:rsidRDefault="00CF5B30" w:rsidP="00A81A16">
            <w:pPr>
              <w:widowControl w:val="0"/>
              <w:rPr>
                <w:lang w:val="en-GB"/>
              </w:rPr>
            </w:pPr>
            <w:r w:rsidRPr="00F4190C">
              <w:rPr>
                <w:bCs/>
                <w:sz w:val="18"/>
                <w:szCs w:val="18"/>
                <w:lang w:val="en-GB"/>
              </w:rPr>
              <w:lastRenderedPageBreak/>
              <w:t>The regression was considered as valid over 6.4 – 213.6 mg/L: the measured concentrations did not deviate by more than 6% from the nominal values.</w:t>
            </w:r>
          </w:p>
          <w:p w14:paraId="238B7D75" w14:textId="77777777" w:rsidR="00CF5B30" w:rsidRPr="00F4190C" w:rsidRDefault="00CF5B30" w:rsidP="00A81A16">
            <w:pPr>
              <w:widowControl w:val="0"/>
              <w:rPr>
                <w:lang w:val="en-GB"/>
              </w:rPr>
            </w:pPr>
          </w:p>
          <w:p w14:paraId="3958AF9F" w14:textId="77777777" w:rsidR="00CF5B30" w:rsidRPr="00F4190C" w:rsidRDefault="00CF5B30" w:rsidP="00A81A16">
            <w:pPr>
              <w:widowControl w:val="0"/>
              <w:rPr>
                <w:sz w:val="18"/>
                <w:szCs w:val="18"/>
                <w:lang w:val="en-GB"/>
              </w:rPr>
            </w:pPr>
            <w:r w:rsidRPr="00F4190C">
              <w:rPr>
                <w:sz w:val="18"/>
                <w:szCs w:val="18"/>
                <w:lang w:val="en-GB"/>
              </w:rPr>
              <w:t>144.8 g/kg</w:t>
            </w:r>
          </w:p>
          <w:p w14:paraId="1A56307E" w14:textId="77777777" w:rsidR="00CF5B30" w:rsidRPr="00F4190C" w:rsidRDefault="00CF5B30" w:rsidP="00A81A16">
            <w:pPr>
              <w:widowControl w:val="0"/>
              <w:rPr>
                <w:sz w:val="18"/>
                <w:szCs w:val="18"/>
                <w:lang w:val="en-GB"/>
              </w:rPr>
            </w:pPr>
            <w:r w:rsidRPr="00F4190C">
              <w:rPr>
                <w:sz w:val="18"/>
                <w:szCs w:val="18"/>
                <w:lang w:val="en-GB"/>
              </w:rPr>
              <w:t>162.7 g/kg</w:t>
            </w:r>
          </w:p>
          <w:p w14:paraId="778F216B" w14:textId="77777777" w:rsidR="00CF5B30" w:rsidRPr="00F4190C" w:rsidRDefault="00CF5B30" w:rsidP="00A81A16">
            <w:pPr>
              <w:widowControl w:val="0"/>
              <w:rPr>
                <w:sz w:val="18"/>
                <w:szCs w:val="18"/>
                <w:lang w:val="en-GB"/>
              </w:rPr>
            </w:pPr>
            <w:r w:rsidRPr="00F4190C">
              <w:rPr>
                <w:sz w:val="18"/>
                <w:szCs w:val="18"/>
                <w:lang w:val="en-GB"/>
              </w:rPr>
              <w:t>173.5 g/kg</w:t>
            </w:r>
          </w:p>
          <w:p w14:paraId="4902094C" w14:textId="77777777" w:rsidR="00CF5B30" w:rsidRPr="00F4190C" w:rsidRDefault="00CF5B30" w:rsidP="00A81A16">
            <w:pPr>
              <w:widowControl w:val="0"/>
              <w:rPr>
                <w:sz w:val="18"/>
                <w:szCs w:val="18"/>
                <w:lang w:val="en-GB"/>
              </w:rPr>
            </w:pPr>
            <w:r w:rsidRPr="00F4190C">
              <w:rPr>
                <w:sz w:val="18"/>
                <w:szCs w:val="18"/>
                <w:lang w:val="en-GB"/>
              </w:rPr>
              <w:t>189.7 g/kg</w:t>
            </w:r>
          </w:p>
          <w:p w14:paraId="6E2B7329" w14:textId="77777777" w:rsidR="00CF5B30" w:rsidRPr="00F4190C" w:rsidRDefault="00CF5B30" w:rsidP="00A81A16">
            <w:pPr>
              <w:widowControl w:val="0"/>
              <w:rPr>
                <w:lang w:val="en-GB"/>
              </w:rPr>
            </w:pPr>
            <w:r w:rsidRPr="00F4190C">
              <w:rPr>
                <w:sz w:val="18"/>
                <w:szCs w:val="18"/>
                <w:lang w:val="en-GB"/>
              </w:rPr>
              <w:t>(2 measurements for each spiked level)</w:t>
            </w:r>
          </w:p>
        </w:tc>
        <w:tc>
          <w:tcPr>
            <w:tcW w:w="518" w:type="pct"/>
          </w:tcPr>
          <w:p w14:paraId="13EDE1D6" w14:textId="77777777" w:rsidR="00CF5B30" w:rsidRPr="0061395B" w:rsidRDefault="00CF5B30" w:rsidP="00A81A16">
            <w:pPr>
              <w:widowControl w:val="0"/>
              <w:rPr>
                <w:sz w:val="18"/>
                <w:lang w:val="it-IT"/>
              </w:rPr>
            </w:pPr>
            <w:r w:rsidRPr="0061395B">
              <w:rPr>
                <w:sz w:val="18"/>
                <w:lang w:val="it-IT"/>
              </w:rPr>
              <w:t>r</w:t>
            </w:r>
            <w:r w:rsidRPr="0061395B">
              <w:rPr>
                <w:sz w:val="18"/>
                <w:vertAlign w:val="superscript"/>
                <w:lang w:val="it-IT"/>
              </w:rPr>
              <w:t>2</w:t>
            </w:r>
            <w:r w:rsidRPr="0061395B">
              <w:rPr>
                <w:sz w:val="18"/>
                <w:lang w:val="it-IT"/>
              </w:rPr>
              <w:t>=99.94%</w:t>
            </w:r>
          </w:p>
          <w:p w14:paraId="27FD7EA0" w14:textId="77777777" w:rsidR="00CF5B30" w:rsidRPr="0061395B" w:rsidRDefault="00CF5B30" w:rsidP="00A81A16">
            <w:pPr>
              <w:widowControl w:val="0"/>
              <w:rPr>
                <w:sz w:val="18"/>
                <w:lang w:val="it-IT"/>
              </w:rPr>
            </w:pPr>
          </w:p>
          <w:p w14:paraId="42EF7639" w14:textId="77777777" w:rsidR="00CF5B30" w:rsidRPr="0061395B" w:rsidRDefault="00CF5B30" w:rsidP="00A81A16">
            <w:pPr>
              <w:widowControl w:val="0"/>
              <w:rPr>
                <w:sz w:val="18"/>
                <w:lang w:val="it-IT"/>
              </w:rPr>
            </w:pPr>
            <w:proofErr w:type="gramStart"/>
            <w:r w:rsidRPr="0061395B">
              <w:rPr>
                <w:sz w:val="18"/>
                <w:lang w:val="it-IT"/>
              </w:rPr>
              <w:t>log(</w:t>
            </w:r>
            <w:proofErr w:type="gramEnd"/>
            <w:r w:rsidRPr="0061395B">
              <w:rPr>
                <w:sz w:val="18"/>
                <w:lang w:val="it-IT"/>
              </w:rPr>
              <w:t>IR3535</w:t>
            </w:r>
            <w:r w:rsidRPr="0061395B">
              <w:rPr>
                <w:i/>
                <w:sz w:val="18"/>
                <w:vertAlign w:val="superscript"/>
                <w:lang w:val="it-IT"/>
              </w:rPr>
              <w:t>®</w:t>
            </w:r>
            <w:r w:rsidRPr="0061395B">
              <w:rPr>
                <w:sz w:val="18"/>
                <w:lang w:val="it-IT"/>
              </w:rPr>
              <w:t>) = 0.933logA-0.803 mg/L</w:t>
            </w:r>
          </w:p>
          <w:p w14:paraId="77974816" w14:textId="77777777" w:rsidR="00CF5B30" w:rsidRPr="0061395B" w:rsidRDefault="00CF5B30" w:rsidP="00A81A16">
            <w:pPr>
              <w:widowControl w:val="0"/>
              <w:rPr>
                <w:sz w:val="18"/>
                <w:lang w:val="it-IT"/>
              </w:rPr>
            </w:pPr>
          </w:p>
          <w:p w14:paraId="01B57CF7" w14:textId="77777777" w:rsidR="00CF5B30" w:rsidRPr="00F4190C" w:rsidRDefault="00CF5B30" w:rsidP="00A81A16">
            <w:pPr>
              <w:widowControl w:val="0"/>
              <w:rPr>
                <w:sz w:val="18"/>
                <w:szCs w:val="18"/>
                <w:lang w:val="en-GB"/>
              </w:rPr>
            </w:pPr>
            <w:r w:rsidRPr="00F4190C">
              <w:rPr>
                <w:sz w:val="18"/>
                <w:szCs w:val="18"/>
                <w:lang w:val="en-GB"/>
              </w:rPr>
              <w:t>n=6</w:t>
            </w:r>
          </w:p>
          <w:p w14:paraId="2A87C4B5" w14:textId="77777777" w:rsidR="00CF5B30" w:rsidRPr="00F4190C" w:rsidRDefault="00CF5B30" w:rsidP="00A81A16">
            <w:pPr>
              <w:widowControl w:val="0"/>
              <w:rPr>
                <w:sz w:val="18"/>
                <w:szCs w:val="18"/>
                <w:lang w:val="en-GB"/>
              </w:rPr>
            </w:pPr>
            <w:r w:rsidRPr="00F4190C">
              <w:rPr>
                <w:sz w:val="18"/>
                <w:szCs w:val="18"/>
                <w:lang w:val="en-GB"/>
              </w:rPr>
              <w:t>Range: 6.41 – 213.6 mg/L</w:t>
            </w:r>
          </w:p>
          <w:p w14:paraId="35921758" w14:textId="77777777" w:rsidR="00CF5B30" w:rsidRPr="00F4190C" w:rsidRDefault="00CF5B30" w:rsidP="00A81A16">
            <w:pPr>
              <w:widowControl w:val="0"/>
              <w:rPr>
                <w:sz w:val="18"/>
                <w:szCs w:val="18"/>
                <w:lang w:val="en-GB"/>
              </w:rPr>
            </w:pPr>
            <w:r w:rsidRPr="00F4190C">
              <w:rPr>
                <w:sz w:val="18"/>
                <w:szCs w:val="18"/>
                <w:lang w:val="en-GB"/>
              </w:rPr>
              <w:t>calibration points = 6</w:t>
            </w:r>
          </w:p>
          <w:p w14:paraId="40964F4E" w14:textId="77777777" w:rsidR="00CF5B30" w:rsidRPr="00F4190C" w:rsidRDefault="00CF5B30" w:rsidP="00A81A16">
            <w:pPr>
              <w:widowControl w:val="0"/>
              <w:rPr>
                <w:sz w:val="18"/>
                <w:szCs w:val="18"/>
                <w:lang w:val="en-GB"/>
              </w:rPr>
            </w:pPr>
            <w:r w:rsidRPr="00F4190C">
              <w:rPr>
                <w:sz w:val="18"/>
                <w:szCs w:val="18"/>
                <w:lang w:val="en-GB"/>
              </w:rPr>
              <w:t>single repetition</w:t>
            </w:r>
          </w:p>
        </w:tc>
        <w:tc>
          <w:tcPr>
            <w:tcW w:w="621" w:type="pct"/>
          </w:tcPr>
          <w:p w14:paraId="616D2FFC" w14:textId="77777777" w:rsidR="00CF5B30" w:rsidRPr="00F4190C" w:rsidRDefault="00CF5B30" w:rsidP="00A81A16">
            <w:pPr>
              <w:widowControl w:val="0"/>
              <w:rPr>
                <w:sz w:val="18"/>
                <w:szCs w:val="18"/>
                <w:lang w:val="en-GB"/>
              </w:rPr>
            </w:pPr>
            <w:r w:rsidRPr="00F4190C">
              <w:rPr>
                <w:sz w:val="18"/>
                <w:szCs w:val="18"/>
                <w:lang w:val="en-GB"/>
              </w:rPr>
              <w:t>YES - Analytical grade IR3535</w:t>
            </w:r>
            <w:r w:rsidRPr="00F4190C">
              <w:rPr>
                <w:sz w:val="18"/>
                <w:szCs w:val="18"/>
                <w:vertAlign w:val="superscript"/>
                <w:lang w:val="en-GB"/>
              </w:rPr>
              <w:t>®</w:t>
            </w:r>
            <w:r w:rsidRPr="00F4190C">
              <w:rPr>
                <w:sz w:val="18"/>
                <w:szCs w:val="18"/>
                <w:lang w:val="en-GB"/>
              </w:rPr>
              <w:t xml:space="preserve"> eluted as a single peak area at 7.9 min.</w:t>
            </w:r>
          </w:p>
          <w:p w14:paraId="34D6CFC8" w14:textId="77777777" w:rsidR="00CF5B30" w:rsidRPr="00F4190C" w:rsidRDefault="00CF5B30" w:rsidP="00A81A16">
            <w:pPr>
              <w:widowControl w:val="0"/>
              <w:rPr>
                <w:sz w:val="18"/>
                <w:szCs w:val="18"/>
                <w:lang w:val="en-GB"/>
              </w:rPr>
            </w:pPr>
            <w:r w:rsidRPr="00F4190C">
              <w:rPr>
                <w:sz w:val="18"/>
                <w:szCs w:val="18"/>
                <w:lang w:val="en-GB"/>
              </w:rPr>
              <w:t>Blank determination of acetone had no interfering peak area at the retention time of IR3535</w:t>
            </w:r>
            <w:r w:rsidRPr="00F4190C">
              <w:rPr>
                <w:sz w:val="18"/>
                <w:szCs w:val="18"/>
                <w:vertAlign w:val="superscript"/>
                <w:lang w:val="en-GB"/>
              </w:rPr>
              <w:t>®</w:t>
            </w:r>
            <w:r w:rsidRPr="00F4190C">
              <w:rPr>
                <w:sz w:val="18"/>
                <w:szCs w:val="18"/>
                <w:lang w:val="en-GB"/>
              </w:rPr>
              <w:t>.</w:t>
            </w:r>
          </w:p>
          <w:p w14:paraId="2FEE0173" w14:textId="77777777" w:rsidR="00CF5B30" w:rsidRPr="00F4190C" w:rsidRDefault="00CF5B30" w:rsidP="00A81A16">
            <w:pPr>
              <w:widowControl w:val="0"/>
              <w:rPr>
                <w:sz w:val="18"/>
                <w:szCs w:val="18"/>
                <w:lang w:val="en-GB"/>
              </w:rPr>
            </w:pPr>
            <w:r w:rsidRPr="00F4190C">
              <w:rPr>
                <w:sz w:val="18"/>
                <w:szCs w:val="18"/>
                <w:lang w:val="en-GB"/>
              </w:rPr>
              <w:t>The blank matrix without IR3535</w:t>
            </w:r>
            <w:r w:rsidRPr="00F4190C">
              <w:rPr>
                <w:sz w:val="18"/>
                <w:szCs w:val="18"/>
                <w:vertAlign w:val="superscript"/>
                <w:lang w:val="en-GB"/>
              </w:rPr>
              <w:t>®</w:t>
            </w:r>
            <w:r w:rsidRPr="00F4190C">
              <w:rPr>
                <w:sz w:val="18"/>
                <w:szCs w:val="18"/>
                <w:lang w:val="en-GB"/>
              </w:rPr>
              <w:t xml:space="preserve"> had no interfering peak area at the retention time of IR3535</w:t>
            </w:r>
            <w:r w:rsidRPr="00F4190C">
              <w:rPr>
                <w:sz w:val="18"/>
                <w:szCs w:val="18"/>
                <w:vertAlign w:val="superscript"/>
                <w:lang w:val="en-GB"/>
              </w:rPr>
              <w:t>®</w:t>
            </w:r>
            <w:r w:rsidRPr="00F4190C">
              <w:rPr>
                <w:sz w:val="18"/>
                <w:szCs w:val="18"/>
                <w:lang w:val="en-GB"/>
              </w:rPr>
              <w:t>.</w:t>
            </w:r>
          </w:p>
        </w:tc>
        <w:tc>
          <w:tcPr>
            <w:tcW w:w="363" w:type="pct"/>
          </w:tcPr>
          <w:p w14:paraId="58BA71CA" w14:textId="77777777" w:rsidR="00CF5B30" w:rsidRPr="00F4190C" w:rsidRDefault="00CF5B30" w:rsidP="00A81A16">
            <w:pPr>
              <w:widowControl w:val="0"/>
              <w:rPr>
                <w:sz w:val="18"/>
                <w:szCs w:val="18"/>
                <w:lang w:val="en-GB"/>
              </w:rPr>
            </w:pPr>
            <w:r w:rsidRPr="00F4190C">
              <w:rPr>
                <w:sz w:val="18"/>
                <w:szCs w:val="18"/>
                <w:lang w:val="en-GB"/>
              </w:rPr>
              <w:t>98-102.4</w:t>
            </w:r>
          </w:p>
          <w:p w14:paraId="03AC4A7F" w14:textId="77777777" w:rsidR="00CF5B30" w:rsidRPr="00F4190C" w:rsidRDefault="00CF5B30" w:rsidP="00A81A16">
            <w:pPr>
              <w:widowControl w:val="0"/>
              <w:rPr>
                <w:sz w:val="18"/>
                <w:szCs w:val="18"/>
                <w:lang w:val="en-GB"/>
              </w:rPr>
            </w:pPr>
          </w:p>
          <w:p w14:paraId="03B2A423" w14:textId="77777777" w:rsidR="00CF5B30" w:rsidRPr="00F4190C" w:rsidRDefault="00CF5B30" w:rsidP="00A81A16">
            <w:pPr>
              <w:widowControl w:val="0"/>
              <w:rPr>
                <w:sz w:val="18"/>
                <w:szCs w:val="18"/>
                <w:lang w:val="en-GB"/>
              </w:rPr>
            </w:pPr>
            <w:r w:rsidRPr="00F4190C">
              <w:rPr>
                <w:sz w:val="18"/>
                <w:szCs w:val="18"/>
                <w:lang w:val="en-GB"/>
              </w:rPr>
              <w:t>1) 98.1 - 100.6</w:t>
            </w:r>
          </w:p>
          <w:p w14:paraId="774F7674" w14:textId="77777777" w:rsidR="00CF5B30" w:rsidRPr="00F4190C" w:rsidRDefault="00CF5B30" w:rsidP="00A81A16">
            <w:pPr>
              <w:widowControl w:val="0"/>
              <w:rPr>
                <w:sz w:val="18"/>
                <w:szCs w:val="18"/>
                <w:lang w:val="en-GB"/>
              </w:rPr>
            </w:pPr>
            <w:r w:rsidRPr="00F4190C">
              <w:rPr>
                <w:sz w:val="18"/>
                <w:szCs w:val="18"/>
                <w:lang w:val="en-GB"/>
              </w:rPr>
              <w:t>2) 98.8-98.7</w:t>
            </w:r>
          </w:p>
          <w:p w14:paraId="3E8032A2" w14:textId="77777777" w:rsidR="00CF5B30" w:rsidRPr="00F4190C" w:rsidRDefault="00CF5B30" w:rsidP="00A81A16">
            <w:pPr>
              <w:widowControl w:val="0"/>
              <w:rPr>
                <w:sz w:val="18"/>
                <w:szCs w:val="18"/>
                <w:lang w:val="en-GB"/>
              </w:rPr>
            </w:pPr>
            <w:r w:rsidRPr="00F4190C">
              <w:rPr>
                <w:sz w:val="18"/>
                <w:szCs w:val="18"/>
                <w:lang w:val="en-GB"/>
              </w:rPr>
              <w:t>3) 98.0-99.1</w:t>
            </w:r>
          </w:p>
          <w:p w14:paraId="5723394E" w14:textId="77777777" w:rsidR="00CF5B30" w:rsidRPr="00F4190C" w:rsidRDefault="00CF5B30" w:rsidP="00A81A16">
            <w:pPr>
              <w:widowControl w:val="0"/>
              <w:rPr>
                <w:sz w:val="18"/>
                <w:szCs w:val="18"/>
                <w:lang w:val="en-GB"/>
              </w:rPr>
            </w:pPr>
            <w:r w:rsidRPr="00F4190C">
              <w:rPr>
                <w:sz w:val="18"/>
                <w:szCs w:val="18"/>
                <w:lang w:val="en-GB"/>
              </w:rPr>
              <w:t>4) 99.0-102.4</w:t>
            </w:r>
          </w:p>
        </w:tc>
        <w:tc>
          <w:tcPr>
            <w:tcW w:w="311" w:type="pct"/>
          </w:tcPr>
          <w:p w14:paraId="7D5A57F9" w14:textId="77777777" w:rsidR="00CF5B30" w:rsidRPr="00F4190C" w:rsidRDefault="00CF5B30" w:rsidP="00A81A16">
            <w:pPr>
              <w:widowControl w:val="0"/>
              <w:rPr>
                <w:sz w:val="18"/>
                <w:szCs w:val="18"/>
                <w:lang w:val="en-GB"/>
              </w:rPr>
            </w:pPr>
            <w:r w:rsidRPr="00F4190C">
              <w:rPr>
                <w:sz w:val="18"/>
                <w:szCs w:val="18"/>
                <w:lang w:val="en-GB"/>
              </w:rPr>
              <w:t>99.37</w:t>
            </w:r>
          </w:p>
          <w:p w14:paraId="0DEDE837" w14:textId="77777777" w:rsidR="00CF5B30" w:rsidRPr="00F4190C" w:rsidRDefault="00CF5B30" w:rsidP="00A81A16">
            <w:pPr>
              <w:widowControl w:val="0"/>
              <w:rPr>
                <w:sz w:val="18"/>
                <w:szCs w:val="18"/>
                <w:lang w:val="en-GB"/>
              </w:rPr>
            </w:pPr>
          </w:p>
          <w:p w14:paraId="7AF24A16" w14:textId="77777777" w:rsidR="00CF5B30" w:rsidRPr="00F4190C" w:rsidRDefault="00CF5B30" w:rsidP="00A81A16">
            <w:pPr>
              <w:widowControl w:val="0"/>
              <w:rPr>
                <w:sz w:val="18"/>
                <w:szCs w:val="18"/>
                <w:lang w:val="en-GB"/>
              </w:rPr>
            </w:pPr>
          </w:p>
          <w:p w14:paraId="3C113277" w14:textId="77777777" w:rsidR="00CF5B30" w:rsidRPr="00F4190C" w:rsidRDefault="00CF5B30" w:rsidP="00A81A16">
            <w:pPr>
              <w:widowControl w:val="0"/>
              <w:rPr>
                <w:sz w:val="18"/>
                <w:szCs w:val="18"/>
                <w:lang w:val="en-GB"/>
              </w:rPr>
            </w:pPr>
            <w:r w:rsidRPr="00F4190C">
              <w:rPr>
                <w:sz w:val="18"/>
                <w:szCs w:val="18"/>
                <w:lang w:val="en-GB"/>
              </w:rPr>
              <w:t>1) 99.4</w:t>
            </w:r>
          </w:p>
          <w:p w14:paraId="7AC9DE76" w14:textId="77777777" w:rsidR="00CF5B30" w:rsidRPr="00F4190C" w:rsidRDefault="00CF5B30" w:rsidP="00A81A16">
            <w:pPr>
              <w:widowControl w:val="0"/>
              <w:rPr>
                <w:sz w:val="18"/>
                <w:szCs w:val="18"/>
                <w:lang w:val="en-GB"/>
              </w:rPr>
            </w:pPr>
            <w:r w:rsidRPr="00F4190C">
              <w:rPr>
                <w:sz w:val="18"/>
                <w:szCs w:val="18"/>
                <w:lang w:val="en-GB"/>
              </w:rPr>
              <w:t>2) 98.8</w:t>
            </w:r>
          </w:p>
          <w:p w14:paraId="2D684FE7" w14:textId="77777777" w:rsidR="00CF5B30" w:rsidRPr="00F4190C" w:rsidRDefault="00CF5B30" w:rsidP="00A81A16">
            <w:pPr>
              <w:widowControl w:val="0"/>
              <w:rPr>
                <w:sz w:val="18"/>
                <w:szCs w:val="18"/>
                <w:lang w:val="en-GB"/>
              </w:rPr>
            </w:pPr>
            <w:r w:rsidRPr="00F4190C">
              <w:rPr>
                <w:sz w:val="18"/>
                <w:szCs w:val="18"/>
                <w:lang w:val="en-GB"/>
              </w:rPr>
              <w:t>3) 98.6</w:t>
            </w:r>
          </w:p>
          <w:p w14:paraId="15CE0E4A" w14:textId="77777777" w:rsidR="00CF5B30" w:rsidRPr="00F4190C" w:rsidRDefault="00CF5B30" w:rsidP="00A81A16">
            <w:pPr>
              <w:widowControl w:val="0"/>
              <w:rPr>
                <w:sz w:val="18"/>
                <w:szCs w:val="18"/>
                <w:lang w:val="en-GB"/>
              </w:rPr>
            </w:pPr>
            <w:r w:rsidRPr="00F4190C">
              <w:rPr>
                <w:sz w:val="18"/>
                <w:szCs w:val="18"/>
                <w:lang w:val="en-GB"/>
              </w:rPr>
              <w:t>4) 100.7</w:t>
            </w:r>
          </w:p>
        </w:tc>
        <w:tc>
          <w:tcPr>
            <w:tcW w:w="258" w:type="pct"/>
          </w:tcPr>
          <w:p w14:paraId="1D06D74B" w14:textId="77777777" w:rsidR="00CF5B30" w:rsidRPr="00F4190C" w:rsidRDefault="00CF5B30" w:rsidP="00A81A16">
            <w:pPr>
              <w:widowControl w:val="0"/>
              <w:rPr>
                <w:sz w:val="18"/>
                <w:szCs w:val="18"/>
                <w:lang w:val="en-GB"/>
              </w:rPr>
            </w:pPr>
            <w:r w:rsidRPr="00F4190C">
              <w:rPr>
                <w:sz w:val="18"/>
                <w:szCs w:val="18"/>
                <w:lang w:val="en-GB"/>
              </w:rPr>
              <w:t>&lt;1.7</w:t>
            </w:r>
          </w:p>
        </w:tc>
        <w:tc>
          <w:tcPr>
            <w:tcW w:w="570" w:type="pct"/>
          </w:tcPr>
          <w:p w14:paraId="2A7E2ABE" w14:textId="77777777" w:rsidR="00CF5B30" w:rsidRPr="00F4190C" w:rsidRDefault="00CF5B30" w:rsidP="00A81A16">
            <w:pPr>
              <w:widowControl w:val="0"/>
              <w:rPr>
                <w:sz w:val="18"/>
                <w:szCs w:val="18"/>
                <w:lang w:val="en-GB"/>
              </w:rPr>
            </w:pPr>
            <w:r w:rsidRPr="00F4190C">
              <w:rPr>
                <w:sz w:val="18"/>
                <w:szCs w:val="18"/>
                <w:lang w:val="en-GB"/>
              </w:rPr>
              <w:t>- LOD 2.1mg/L</w:t>
            </w:r>
          </w:p>
          <w:p w14:paraId="453A9457" w14:textId="77777777" w:rsidR="00CF5B30" w:rsidRPr="00F4190C" w:rsidRDefault="00CF5B30" w:rsidP="00A81A16">
            <w:pPr>
              <w:widowControl w:val="0"/>
              <w:rPr>
                <w:sz w:val="18"/>
                <w:szCs w:val="18"/>
                <w:lang w:val="en-GB"/>
              </w:rPr>
            </w:pPr>
            <w:r w:rsidRPr="00F4190C">
              <w:rPr>
                <w:sz w:val="18"/>
                <w:szCs w:val="18"/>
                <w:lang w:val="en-GB"/>
              </w:rPr>
              <w:t>- LOQ 6.4mg/L</w:t>
            </w:r>
          </w:p>
        </w:tc>
        <w:tc>
          <w:tcPr>
            <w:tcW w:w="572" w:type="pct"/>
          </w:tcPr>
          <w:p w14:paraId="735994DC" w14:textId="77777777" w:rsidR="00CF5B30" w:rsidRPr="00F4190C" w:rsidRDefault="00CF5B30" w:rsidP="00A81A16">
            <w:pPr>
              <w:widowControl w:val="0"/>
              <w:rPr>
                <w:sz w:val="18"/>
                <w:szCs w:val="18"/>
                <w:lang w:val="en-GB"/>
              </w:rPr>
            </w:pPr>
            <w:r w:rsidRPr="000557F7">
              <w:rPr>
                <w:sz w:val="18"/>
                <w:szCs w:val="18"/>
                <w:highlight w:val="black"/>
                <w:lang w:val="en-GB"/>
              </w:rPr>
              <w:t xml:space="preserve">Elisabeth </w:t>
            </w:r>
            <w:proofErr w:type="spellStart"/>
            <w:r w:rsidRPr="000557F7">
              <w:rPr>
                <w:sz w:val="18"/>
                <w:szCs w:val="18"/>
                <w:highlight w:val="black"/>
                <w:lang w:val="en-GB"/>
              </w:rPr>
              <w:t>Servajean</w:t>
            </w:r>
            <w:proofErr w:type="spellEnd"/>
            <w:r w:rsidRPr="00F4190C">
              <w:rPr>
                <w:sz w:val="18"/>
                <w:szCs w:val="18"/>
                <w:lang w:val="en-GB"/>
              </w:rPr>
              <w:t xml:space="preserve"> 2019</w:t>
            </w:r>
          </w:p>
        </w:tc>
      </w:tr>
    </w:tbl>
    <w:p w14:paraId="6BAF9AA5" w14:textId="77777777" w:rsidR="00CF5B30" w:rsidRPr="00F4190C" w:rsidRDefault="00CF5B30" w:rsidP="00CC3370">
      <w:pPr>
        <w:rPr>
          <w:lang w:val="en-GB"/>
        </w:rPr>
      </w:pPr>
    </w:p>
    <w:tbl>
      <w:tblPr>
        <w:tblW w:w="13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384"/>
        <w:gridCol w:w="1276"/>
        <w:gridCol w:w="1843"/>
        <w:gridCol w:w="1134"/>
        <w:gridCol w:w="1275"/>
        <w:gridCol w:w="851"/>
        <w:gridCol w:w="709"/>
        <w:gridCol w:w="850"/>
        <w:gridCol w:w="1701"/>
        <w:gridCol w:w="2552"/>
      </w:tblGrid>
      <w:tr w:rsidR="00CF5B30" w:rsidRPr="00F4190C" w14:paraId="26E11131" w14:textId="77777777" w:rsidTr="00F9074B">
        <w:trPr>
          <w:trHeight w:val="420"/>
        </w:trPr>
        <w:tc>
          <w:tcPr>
            <w:tcW w:w="13575" w:type="dxa"/>
            <w:gridSpan w:val="10"/>
            <w:tcBorders>
              <w:top w:val="single" w:sz="4" w:space="0" w:color="000000"/>
            </w:tcBorders>
            <w:shd w:val="clear" w:color="auto" w:fill="FFFFCC"/>
            <w:vAlign w:val="center"/>
          </w:tcPr>
          <w:p w14:paraId="4ACC9E48" w14:textId="77777777" w:rsidR="00CF5B30" w:rsidRPr="00F4190C" w:rsidRDefault="00CF5B30" w:rsidP="009D4FCD">
            <w:pPr>
              <w:widowControl w:val="0"/>
              <w:spacing w:before="60" w:after="60"/>
              <w:jc w:val="center"/>
              <w:rPr>
                <w:rFonts w:cs="Verdana"/>
                <w:sz w:val="18"/>
                <w:szCs w:val="18"/>
                <w:lang w:val="en-GB"/>
              </w:rPr>
            </w:pPr>
            <w:r w:rsidRPr="00F4190C">
              <w:rPr>
                <w:rFonts w:cs="Verdana"/>
                <w:b/>
                <w:lang w:val="en-GB"/>
              </w:rPr>
              <w:t>Analytical methods for monitoring</w:t>
            </w:r>
          </w:p>
        </w:tc>
      </w:tr>
      <w:tr w:rsidR="00CF5B30" w:rsidRPr="00F4190C" w14:paraId="6E914BE6" w14:textId="77777777" w:rsidTr="00F9074B">
        <w:trPr>
          <w:trHeight w:val="340"/>
        </w:trPr>
        <w:tc>
          <w:tcPr>
            <w:tcW w:w="1384" w:type="dxa"/>
            <w:vMerge w:val="restart"/>
            <w:shd w:val="clear" w:color="auto" w:fill="FFFFFF"/>
          </w:tcPr>
          <w:p w14:paraId="235D40E5"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Analyte (type of analyte e.g. active substance)</w:t>
            </w:r>
          </w:p>
        </w:tc>
        <w:tc>
          <w:tcPr>
            <w:tcW w:w="1276" w:type="dxa"/>
            <w:vMerge w:val="restart"/>
            <w:shd w:val="clear" w:color="auto" w:fill="FFFFFF"/>
          </w:tcPr>
          <w:p w14:paraId="4B8F5E98"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Analytical method</w:t>
            </w:r>
          </w:p>
        </w:tc>
        <w:tc>
          <w:tcPr>
            <w:tcW w:w="1843" w:type="dxa"/>
            <w:vMerge w:val="restart"/>
            <w:shd w:val="clear" w:color="auto" w:fill="FFFFFF"/>
          </w:tcPr>
          <w:p w14:paraId="562CB90C"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Fortification range / Number of measurements</w:t>
            </w:r>
          </w:p>
        </w:tc>
        <w:tc>
          <w:tcPr>
            <w:tcW w:w="1134" w:type="dxa"/>
            <w:vMerge w:val="restart"/>
            <w:shd w:val="clear" w:color="auto" w:fill="FFFFFF"/>
          </w:tcPr>
          <w:p w14:paraId="0CC3D44F"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Linearity</w:t>
            </w:r>
          </w:p>
        </w:tc>
        <w:tc>
          <w:tcPr>
            <w:tcW w:w="1275" w:type="dxa"/>
            <w:vMerge w:val="restart"/>
            <w:shd w:val="clear" w:color="auto" w:fill="FFFFFF"/>
          </w:tcPr>
          <w:p w14:paraId="4FB49119"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Specificity</w:t>
            </w:r>
          </w:p>
        </w:tc>
        <w:tc>
          <w:tcPr>
            <w:tcW w:w="2410" w:type="dxa"/>
            <w:gridSpan w:val="3"/>
            <w:shd w:val="clear" w:color="auto" w:fill="FFFFFF"/>
          </w:tcPr>
          <w:p w14:paraId="5D2F40F9"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Recovery rate (%)</w:t>
            </w:r>
          </w:p>
        </w:tc>
        <w:tc>
          <w:tcPr>
            <w:tcW w:w="1701" w:type="dxa"/>
            <w:shd w:val="clear" w:color="auto" w:fill="FFFFFF"/>
          </w:tcPr>
          <w:p w14:paraId="78DC88F0"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Limit of quantification (LOQ) or other limits</w:t>
            </w:r>
          </w:p>
        </w:tc>
        <w:tc>
          <w:tcPr>
            <w:tcW w:w="2552" w:type="dxa"/>
            <w:shd w:val="clear" w:color="auto" w:fill="FFFFFF"/>
          </w:tcPr>
          <w:p w14:paraId="3F7E6263"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Reference</w:t>
            </w:r>
          </w:p>
        </w:tc>
      </w:tr>
      <w:tr w:rsidR="00CF5B30" w:rsidRPr="00F4190C" w14:paraId="71CDCFD9" w14:textId="77777777" w:rsidTr="00F9074B">
        <w:tc>
          <w:tcPr>
            <w:tcW w:w="1384" w:type="dxa"/>
            <w:vMerge/>
            <w:shd w:val="clear" w:color="auto" w:fill="FFFFFF"/>
          </w:tcPr>
          <w:p w14:paraId="5719B1E3" w14:textId="77777777" w:rsidR="00CF5B30" w:rsidRPr="00F4190C" w:rsidRDefault="00CF5B30" w:rsidP="009D4FCD">
            <w:pPr>
              <w:widowControl w:val="0"/>
              <w:spacing w:line="276" w:lineRule="auto"/>
              <w:rPr>
                <w:rFonts w:cs="Verdana"/>
                <w:sz w:val="18"/>
                <w:szCs w:val="18"/>
                <w:lang w:val="en-GB"/>
              </w:rPr>
            </w:pPr>
          </w:p>
        </w:tc>
        <w:tc>
          <w:tcPr>
            <w:tcW w:w="1276" w:type="dxa"/>
            <w:vMerge/>
            <w:shd w:val="clear" w:color="auto" w:fill="FFFFFF"/>
          </w:tcPr>
          <w:p w14:paraId="0FCA2AB5" w14:textId="77777777" w:rsidR="00CF5B30" w:rsidRPr="00F4190C" w:rsidRDefault="00CF5B30" w:rsidP="009D4FCD">
            <w:pPr>
              <w:widowControl w:val="0"/>
              <w:spacing w:line="276" w:lineRule="auto"/>
              <w:rPr>
                <w:rFonts w:cs="Verdana"/>
                <w:sz w:val="18"/>
                <w:szCs w:val="18"/>
                <w:lang w:val="en-GB"/>
              </w:rPr>
            </w:pPr>
          </w:p>
        </w:tc>
        <w:tc>
          <w:tcPr>
            <w:tcW w:w="1843" w:type="dxa"/>
            <w:vMerge/>
            <w:shd w:val="clear" w:color="auto" w:fill="FFFFFF"/>
          </w:tcPr>
          <w:p w14:paraId="59D5220B" w14:textId="77777777" w:rsidR="00CF5B30" w:rsidRPr="00F4190C" w:rsidRDefault="00CF5B30" w:rsidP="009D4FCD">
            <w:pPr>
              <w:widowControl w:val="0"/>
              <w:spacing w:line="276" w:lineRule="auto"/>
              <w:rPr>
                <w:rFonts w:cs="Verdana"/>
                <w:sz w:val="18"/>
                <w:szCs w:val="18"/>
                <w:lang w:val="en-GB"/>
              </w:rPr>
            </w:pPr>
          </w:p>
        </w:tc>
        <w:tc>
          <w:tcPr>
            <w:tcW w:w="1134" w:type="dxa"/>
            <w:vMerge/>
            <w:shd w:val="clear" w:color="auto" w:fill="FFFFFF"/>
          </w:tcPr>
          <w:p w14:paraId="6087D3FD" w14:textId="77777777" w:rsidR="00CF5B30" w:rsidRPr="00F4190C" w:rsidRDefault="00CF5B30" w:rsidP="009D4FCD">
            <w:pPr>
              <w:widowControl w:val="0"/>
              <w:spacing w:line="276" w:lineRule="auto"/>
              <w:rPr>
                <w:rFonts w:cs="Verdana"/>
                <w:sz w:val="18"/>
                <w:szCs w:val="18"/>
                <w:lang w:val="en-GB"/>
              </w:rPr>
            </w:pPr>
          </w:p>
        </w:tc>
        <w:tc>
          <w:tcPr>
            <w:tcW w:w="1275" w:type="dxa"/>
            <w:vMerge/>
            <w:shd w:val="clear" w:color="auto" w:fill="FFFFFF"/>
          </w:tcPr>
          <w:p w14:paraId="55DC8280" w14:textId="77777777" w:rsidR="00CF5B30" w:rsidRPr="00F4190C" w:rsidRDefault="00CF5B30" w:rsidP="009D4FCD">
            <w:pPr>
              <w:widowControl w:val="0"/>
              <w:spacing w:line="276" w:lineRule="auto"/>
              <w:rPr>
                <w:rFonts w:cs="Verdana"/>
                <w:sz w:val="18"/>
                <w:szCs w:val="18"/>
                <w:lang w:val="en-GB"/>
              </w:rPr>
            </w:pPr>
          </w:p>
        </w:tc>
        <w:tc>
          <w:tcPr>
            <w:tcW w:w="851" w:type="dxa"/>
          </w:tcPr>
          <w:p w14:paraId="0787506E"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Range</w:t>
            </w:r>
          </w:p>
        </w:tc>
        <w:tc>
          <w:tcPr>
            <w:tcW w:w="709" w:type="dxa"/>
          </w:tcPr>
          <w:p w14:paraId="6D253CF6"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Mean</w:t>
            </w:r>
          </w:p>
        </w:tc>
        <w:tc>
          <w:tcPr>
            <w:tcW w:w="850" w:type="dxa"/>
          </w:tcPr>
          <w:p w14:paraId="48A0A1A0"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RSD</w:t>
            </w:r>
          </w:p>
        </w:tc>
        <w:tc>
          <w:tcPr>
            <w:tcW w:w="1701" w:type="dxa"/>
            <w:shd w:val="clear" w:color="auto" w:fill="FFFFFF"/>
          </w:tcPr>
          <w:p w14:paraId="5565657E" w14:textId="77777777" w:rsidR="00CF5B30" w:rsidRPr="00F4190C" w:rsidRDefault="00CF5B30" w:rsidP="009D4FCD">
            <w:pPr>
              <w:widowControl w:val="0"/>
              <w:spacing w:line="276" w:lineRule="auto"/>
              <w:rPr>
                <w:rFonts w:cs="Verdana"/>
                <w:sz w:val="18"/>
                <w:szCs w:val="18"/>
                <w:lang w:val="en-GB"/>
              </w:rPr>
            </w:pPr>
          </w:p>
        </w:tc>
        <w:tc>
          <w:tcPr>
            <w:tcW w:w="2552" w:type="dxa"/>
            <w:shd w:val="clear" w:color="auto" w:fill="FFFFFF"/>
          </w:tcPr>
          <w:p w14:paraId="2DF381F8" w14:textId="77777777" w:rsidR="00CF5B30" w:rsidRPr="00F4190C" w:rsidRDefault="00CF5B30" w:rsidP="009D4FCD">
            <w:pPr>
              <w:widowControl w:val="0"/>
              <w:spacing w:line="276" w:lineRule="auto"/>
              <w:rPr>
                <w:rFonts w:cs="Verdana"/>
                <w:sz w:val="18"/>
                <w:szCs w:val="18"/>
                <w:lang w:val="en-GB"/>
              </w:rPr>
            </w:pPr>
          </w:p>
        </w:tc>
      </w:tr>
      <w:tr w:rsidR="00CF5B30" w:rsidRPr="00F4190C" w14:paraId="76254C9A" w14:textId="77777777" w:rsidTr="00F9074B">
        <w:tc>
          <w:tcPr>
            <w:tcW w:w="13575" w:type="dxa"/>
            <w:gridSpan w:val="10"/>
            <w:tcBorders>
              <w:bottom w:val="single" w:sz="4" w:space="0" w:color="000000"/>
            </w:tcBorders>
          </w:tcPr>
          <w:p w14:paraId="7FAB9FFB"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Refer to the individual compartments below.</w:t>
            </w:r>
          </w:p>
        </w:tc>
      </w:tr>
    </w:tbl>
    <w:p w14:paraId="0FF8A9DB" w14:textId="77777777" w:rsidR="00CF5B30" w:rsidRPr="00F4190C" w:rsidRDefault="00CF5B30" w:rsidP="009D4FCD">
      <w:pPr>
        <w:widowControl w:val="0"/>
        <w:rPr>
          <w:rFonts w:cs="Verdana"/>
          <w:lang w:val="en-GB"/>
        </w:rPr>
      </w:pPr>
    </w:p>
    <w:tbl>
      <w:tblPr>
        <w:tblW w:w="13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384"/>
        <w:gridCol w:w="1276"/>
        <w:gridCol w:w="1843"/>
        <w:gridCol w:w="1134"/>
        <w:gridCol w:w="1275"/>
        <w:gridCol w:w="851"/>
        <w:gridCol w:w="709"/>
        <w:gridCol w:w="850"/>
        <w:gridCol w:w="1701"/>
        <w:gridCol w:w="2552"/>
      </w:tblGrid>
      <w:tr w:rsidR="00CF5B30" w:rsidRPr="00F4190C" w14:paraId="756509C3" w14:textId="77777777" w:rsidTr="00F9074B">
        <w:trPr>
          <w:trHeight w:val="420"/>
        </w:trPr>
        <w:tc>
          <w:tcPr>
            <w:tcW w:w="13575" w:type="dxa"/>
            <w:gridSpan w:val="10"/>
            <w:tcBorders>
              <w:top w:val="single" w:sz="4" w:space="0" w:color="000000"/>
            </w:tcBorders>
            <w:shd w:val="clear" w:color="auto" w:fill="FFFFCC"/>
            <w:vAlign w:val="center"/>
          </w:tcPr>
          <w:p w14:paraId="5198FE6A" w14:textId="77777777" w:rsidR="00CF5B30" w:rsidRPr="00F4190C" w:rsidRDefault="00CF5B30" w:rsidP="009D4FCD">
            <w:pPr>
              <w:widowControl w:val="0"/>
              <w:spacing w:before="60" w:after="60"/>
              <w:jc w:val="center"/>
              <w:rPr>
                <w:rFonts w:cs="Verdana"/>
                <w:sz w:val="18"/>
                <w:szCs w:val="18"/>
                <w:lang w:val="en-GB"/>
              </w:rPr>
            </w:pPr>
            <w:r w:rsidRPr="00F4190C">
              <w:rPr>
                <w:rFonts w:cs="Verdana"/>
                <w:b/>
                <w:lang w:val="en-GB"/>
              </w:rPr>
              <w:t>Analytical methods for soil</w:t>
            </w:r>
          </w:p>
        </w:tc>
      </w:tr>
      <w:tr w:rsidR="00CF5B30" w:rsidRPr="00F4190C" w14:paraId="33A89D25" w14:textId="77777777" w:rsidTr="00F9074B">
        <w:trPr>
          <w:trHeight w:val="340"/>
        </w:trPr>
        <w:tc>
          <w:tcPr>
            <w:tcW w:w="1384" w:type="dxa"/>
            <w:vMerge w:val="restart"/>
            <w:shd w:val="clear" w:color="auto" w:fill="FFFFFF"/>
          </w:tcPr>
          <w:p w14:paraId="40347533"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Analyte (type of analyte e.g. active substance)</w:t>
            </w:r>
          </w:p>
        </w:tc>
        <w:tc>
          <w:tcPr>
            <w:tcW w:w="1276" w:type="dxa"/>
            <w:vMerge w:val="restart"/>
            <w:shd w:val="clear" w:color="auto" w:fill="FFFFFF"/>
          </w:tcPr>
          <w:p w14:paraId="37810D01"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Analytical method</w:t>
            </w:r>
          </w:p>
        </w:tc>
        <w:tc>
          <w:tcPr>
            <w:tcW w:w="1843" w:type="dxa"/>
            <w:vMerge w:val="restart"/>
            <w:shd w:val="clear" w:color="auto" w:fill="FFFFFF"/>
          </w:tcPr>
          <w:p w14:paraId="6CDCB348"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Fortification range / Number of measurements</w:t>
            </w:r>
          </w:p>
        </w:tc>
        <w:tc>
          <w:tcPr>
            <w:tcW w:w="1134" w:type="dxa"/>
            <w:vMerge w:val="restart"/>
            <w:shd w:val="clear" w:color="auto" w:fill="FFFFFF"/>
          </w:tcPr>
          <w:p w14:paraId="69D6BBC7"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Linearity</w:t>
            </w:r>
          </w:p>
        </w:tc>
        <w:tc>
          <w:tcPr>
            <w:tcW w:w="1275" w:type="dxa"/>
            <w:vMerge w:val="restart"/>
            <w:shd w:val="clear" w:color="auto" w:fill="FFFFFF"/>
          </w:tcPr>
          <w:p w14:paraId="6DEEAD69"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Specificity</w:t>
            </w:r>
          </w:p>
        </w:tc>
        <w:tc>
          <w:tcPr>
            <w:tcW w:w="2410" w:type="dxa"/>
            <w:gridSpan w:val="3"/>
            <w:shd w:val="clear" w:color="auto" w:fill="FFFFFF"/>
          </w:tcPr>
          <w:p w14:paraId="787F9977"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Recovery rate (%)</w:t>
            </w:r>
          </w:p>
        </w:tc>
        <w:tc>
          <w:tcPr>
            <w:tcW w:w="1701" w:type="dxa"/>
            <w:vMerge w:val="restart"/>
            <w:shd w:val="clear" w:color="auto" w:fill="FFFFFF"/>
          </w:tcPr>
          <w:p w14:paraId="522F620A"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Limit of quantification (LOQ) or other limits</w:t>
            </w:r>
          </w:p>
        </w:tc>
        <w:tc>
          <w:tcPr>
            <w:tcW w:w="2552" w:type="dxa"/>
            <w:vMerge w:val="restart"/>
            <w:shd w:val="clear" w:color="auto" w:fill="FFFFFF"/>
          </w:tcPr>
          <w:p w14:paraId="7ED1048D"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Reference</w:t>
            </w:r>
          </w:p>
        </w:tc>
      </w:tr>
      <w:tr w:rsidR="00CF5B30" w:rsidRPr="00F4190C" w14:paraId="30DA62D6" w14:textId="77777777" w:rsidTr="00F9074B">
        <w:tc>
          <w:tcPr>
            <w:tcW w:w="1384" w:type="dxa"/>
            <w:vMerge/>
            <w:shd w:val="clear" w:color="auto" w:fill="FFFFFF"/>
          </w:tcPr>
          <w:p w14:paraId="66A15B19" w14:textId="77777777" w:rsidR="00CF5B30" w:rsidRPr="00F4190C" w:rsidRDefault="00CF5B30" w:rsidP="009D4FCD">
            <w:pPr>
              <w:widowControl w:val="0"/>
              <w:spacing w:line="276" w:lineRule="auto"/>
              <w:rPr>
                <w:rFonts w:cs="Verdana"/>
                <w:sz w:val="18"/>
                <w:szCs w:val="18"/>
                <w:lang w:val="en-GB"/>
              </w:rPr>
            </w:pPr>
          </w:p>
        </w:tc>
        <w:tc>
          <w:tcPr>
            <w:tcW w:w="1276" w:type="dxa"/>
            <w:vMerge/>
            <w:shd w:val="clear" w:color="auto" w:fill="FFFFFF"/>
          </w:tcPr>
          <w:p w14:paraId="5730B2EF" w14:textId="77777777" w:rsidR="00CF5B30" w:rsidRPr="00F4190C" w:rsidRDefault="00CF5B30" w:rsidP="009D4FCD">
            <w:pPr>
              <w:widowControl w:val="0"/>
              <w:spacing w:line="276" w:lineRule="auto"/>
              <w:rPr>
                <w:rFonts w:cs="Verdana"/>
                <w:sz w:val="18"/>
                <w:szCs w:val="18"/>
                <w:lang w:val="en-GB"/>
              </w:rPr>
            </w:pPr>
          </w:p>
        </w:tc>
        <w:tc>
          <w:tcPr>
            <w:tcW w:w="1843" w:type="dxa"/>
            <w:vMerge/>
            <w:shd w:val="clear" w:color="auto" w:fill="FFFFFF"/>
          </w:tcPr>
          <w:p w14:paraId="024D6766" w14:textId="77777777" w:rsidR="00CF5B30" w:rsidRPr="00F4190C" w:rsidRDefault="00CF5B30" w:rsidP="009D4FCD">
            <w:pPr>
              <w:widowControl w:val="0"/>
              <w:spacing w:line="276" w:lineRule="auto"/>
              <w:rPr>
                <w:rFonts w:cs="Verdana"/>
                <w:sz w:val="18"/>
                <w:szCs w:val="18"/>
                <w:lang w:val="en-GB"/>
              </w:rPr>
            </w:pPr>
          </w:p>
        </w:tc>
        <w:tc>
          <w:tcPr>
            <w:tcW w:w="1134" w:type="dxa"/>
            <w:vMerge/>
            <w:shd w:val="clear" w:color="auto" w:fill="FFFFFF"/>
          </w:tcPr>
          <w:p w14:paraId="6E846F18" w14:textId="77777777" w:rsidR="00CF5B30" w:rsidRPr="00F4190C" w:rsidRDefault="00CF5B30" w:rsidP="009D4FCD">
            <w:pPr>
              <w:widowControl w:val="0"/>
              <w:spacing w:line="276" w:lineRule="auto"/>
              <w:rPr>
                <w:rFonts w:cs="Verdana"/>
                <w:sz w:val="18"/>
                <w:szCs w:val="18"/>
                <w:lang w:val="en-GB"/>
              </w:rPr>
            </w:pPr>
          </w:p>
        </w:tc>
        <w:tc>
          <w:tcPr>
            <w:tcW w:w="1275" w:type="dxa"/>
            <w:vMerge/>
            <w:shd w:val="clear" w:color="auto" w:fill="FFFFFF"/>
          </w:tcPr>
          <w:p w14:paraId="69A6F104" w14:textId="77777777" w:rsidR="00CF5B30" w:rsidRPr="00F4190C" w:rsidRDefault="00CF5B30" w:rsidP="009D4FCD">
            <w:pPr>
              <w:widowControl w:val="0"/>
              <w:spacing w:line="276" w:lineRule="auto"/>
              <w:rPr>
                <w:rFonts w:cs="Verdana"/>
                <w:sz w:val="18"/>
                <w:szCs w:val="18"/>
                <w:lang w:val="en-GB"/>
              </w:rPr>
            </w:pPr>
          </w:p>
        </w:tc>
        <w:tc>
          <w:tcPr>
            <w:tcW w:w="851" w:type="dxa"/>
          </w:tcPr>
          <w:p w14:paraId="44791C9D"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Range</w:t>
            </w:r>
          </w:p>
        </w:tc>
        <w:tc>
          <w:tcPr>
            <w:tcW w:w="709" w:type="dxa"/>
          </w:tcPr>
          <w:p w14:paraId="754B9E08"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Mean</w:t>
            </w:r>
          </w:p>
        </w:tc>
        <w:tc>
          <w:tcPr>
            <w:tcW w:w="850" w:type="dxa"/>
          </w:tcPr>
          <w:p w14:paraId="70FA816E"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RSD</w:t>
            </w:r>
          </w:p>
        </w:tc>
        <w:tc>
          <w:tcPr>
            <w:tcW w:w="1701" w:type="dxa"/>
            <w:vMerge/>
            <w:shd w:val="clear" w:color="auto" w:fill="FFFFFF"/>
          </w:tcPr>
          <w:p w14:paraId="554441C9" w14:textId="77777777" w:rsidR="00CF5B30" w:rsidRPr="00F4190C" w:rsidRDefault="00CF5B30" w:rsidP="009D4FCD">
            <w:pPr>
              <w:widowControl w:val="0"/>
              <w:spacing w:line="276" w:lineRule="auto"/>
              <w:rPr>
                <w:rFonts w:cs="Verdana"/>
                <w:sz w:val="18"/>
                <w:szCs w:val="18"/>
                <w:lang w:val="en-GB"/>
              </w:rPr>
            </w:pPr>
          </w:p>
        </w:tc>
        <w:tc>
          <w:tcPr>
            <w:tcW w:w="2552" w:type="dxa"/>
            <w:vMerge/>
            <w:shd w:val="clear" w:color="auto" w:fill="FFFFFF"/>
          </w:tcPr>
          <w:p w14:paraId="369C9A5B" w14:textId="77777777" w:rsidR="00CF5B30" w:rsidRPr="00F4190C" w:rsidRDefault="00CF5B30" w:rsidP="009D4FCD">
            <w:pPr>
              <w:widowControl w:val="0"/>
              <w:spacing w:line="276" w:lineRule="auto"/>
              <w:rPr>
                <w:rFonts w:cs="Verdana"/>
                <w:sz w:val="18"/>
                <w:szCs w:val="18"/>
                <w:lang w:val="en-GB"/>
              </w:rPr>
            </w:pPr>
          </w:p>
        </w:tc>
      </w:tr>
      <w:tr w:rsidR="00CF5B30" w:rsidRPr="00F4190C" w14:paraId="5686D510" w14:textId="77777777" w:rsidTr="00F9074B">
        <w:tc>
          <w:tcPr>
            <w:tcW w:w="13575" w:type="dxa"/>
            <w:gridSpan w:val="10"/>
            <w:tcBorders>
              <w:bottom w:val="single" w:sz="4" w:space="0" w:color="000000"/>
            </w:tcBorders>
          </w:tcPr>
          <w:p w14:paraId="450E740C" w14:textId="77777777" w:rsidR="00CF5B30" w:rsidRPr="00F4190C" w:rsidRDefault="00CF5B30" w:rsidP="009D4FCD">
            <w:pPr>
              <w:widowControl w:val="0"/>
              <w:spacing w:before="60" w:after="60"/>
              <w:rPr>
                <w:rFonts w:cs="Verdana"/>
                <w:sz w:val="18"/>
                <w:szCs w:val="18"/>
                <w:lang w:val="en-GB"/>
              </w:rPr>
            </w:pPr>
            <w:r w:rsidRPr="00F4190C">
              <w:rPr>
                <w:rFonts w:cs="Arial Unicode MS"/>
                <w:sz w:val="18"/>
                <w:szCs w:val="18"/>
                <w:lang w:val="en-GB"/>
              </w:rPr>
              <w:t>Refer to Letter of Access obtained from the manufacturer of the active substance. Waived in the CAR for the active substance.</w:t>
            </w:r>
          </w:p>
        </w:tc>
      </w:tr>
    </w:tbl>
    <w:p w14:paraId="0DA8A573" w14:textId="77777777" w:rsidR="00CF5B30" w:rsidRPr="00F4190C" w:rsidRDefault="00CF5B30" w:rsidP="009D4FCD">
      <w:pPr>
        <w:widowControl w:val="0"/>
        <w:rPr>
          <w:rFonts w:cs="Verdana"/>
          <w:lang w:val="en-GB"/>
        </w:rPr>
      </w:pPr>
    </w:p>
    <w:tbl>
      <w:tblPr>
        <w:tblW w:w="13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384"/>
        <w:gridCol w:w="1276"/>
        <w:gridCol w:w="1843"/>
        <w:gridCol w:w="1134"/>
        <w:gridCol w:w="1275"/>
        <w:gridCol w:w="851"/>
        <w:gridCol w:w="709"/>
        <w:gridCol w:w="850"/>
        <w:gridCol w:w="1701"/>
        <w:gridCol w:w="2552"/>
      </w:tblGrid>
      <w:tr w:rsidR="00CF5B30" w:rsidRPr="00F4190C" w14:paraId="3F0973FF" w14:textId="77777777" w:rsidTr="00F9074B">
        <w:trPr>
          <w:trHeight w:val="420"/>
        </w:trPr>
        <w:tc>
          <w:tcPr>
            <w:tcW w:w="13575" w:type="dxa"/>
            <w:gridSpan w:val="10"/>
            <w:tcBorders>
              <w:top w:val="single" w:sz="4" w:space="0" w:color="000000"/>
            </w:tcBorders>
            <w:shd w:val="clear" w:color="auto" w:fill="FFFFCC"/>
            <w:vAlign w:val="center"/>
          </w:tcPr>
          <w:p w14:paraId="19DFF011" w14:textId="77777777" w:rsidR="00CF5B30" w:rsidRPr="00F4190C" w:rsidRDefault="00CF5B30" w:rsidP="009D4FCD">
            <w:pPr>
              <w:widowControl w:val="0"/>
              <w:spacing w:before="60" w:after="60"/>
              <w:jc w:val="center"/>
              <w:rPr>
                <w:rFonts w:cs="Verdana"/>
                <w:sz w:val="18"/>
                <w:szCs w:val="18"/>
                <w:lang w:val="en-GB"/>
              </w:rPr>
            </w:pPr>
            <w:r w:rsidRPr="00F4190C">
              <w:rPr>
                <w:rFonts w:cs="Verdana"/>
                <w:b/>
                <w:lang w:val="en-GB"/>
              </w:rPr>
              <w:lastRenderedPageBreak/>
              <w:t>Analytical methods for air</w:t>
            </w:r>
          </w:p>
        </w:tc>
      </w:tr>
      <w:tr w:rsidR="00CF5B30" w:rsidRPr="00F4190C" w14:paraId="68441489" w14:textId="77777777" w:rsidTr="00F9074B">
        <w:trPr>
          <w:trHeight w:val="340"/>
        </w:trPr>
        <w:tc>
          <w:tcPr>
            <w:tcW w:w="1384" w:type="dxa"/>
            <w:vMerge w:val="restart"/>
            <w:shd w:val="clear" w:color="auto" w:fill="FFFFFF"/>
          </w:tcPr>
          <w:p w14:paraId="68B3E3D6"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Analyte (type of analyte e.g. active substance)</w:t>
            </w:r>
          </w:p>
        </w:tc>
        <w:tc>
          <w:tcPr>
            <w:tcW w:w="1276" w:type="dxa"/>
            <w:vMerge w:val="restart"/>
            <w:shd w:val="clear" w:color="auto" w:fill="FFFFFF"/>
          </w:tcPr>
          <w:p w14:paraId="58387FA7"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Analytical method</w:t>
            </w:r>
          </w:p>
        </w:tc>
        <w:tc>
          <w:tcPr>
            <w:tcW w:w="1843" w:type="dxa"/>
            <w:vMerge w:val="restart"/>
            <w:shd w:val="clear" w:color="auto" w:fill="FFFFFF"/>
          </w:tcPr>
          <w:p w14:paraId="0A860DA0"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Fortification range / Number of measurements</w:t>
            </w:r>
          </w:p>
        </w:tc>
        <w:tc>
          <w:tcPr>
            <w:tcW w:w="1134" w:type="dxa"/>
            <w:vMerge w:val="restart"/>
            <w:shd w:val="clear" w:color="auto" w:fill="FFFFFF"/>
          </w:tcPr>
          <w:p w14:paraId="53C57270"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Linearity</w:t>
            </w:r>
          </w:p>
        </w:tc>
        <w:tc>
          <w:tcPr>
            <w:tcW w:w="1275" w:type="dxa"/>
            <w:vMerge w:val="restart"/>
            <w:shd w:val="clear" w:color="auto" w:fill="FFFFFF"/>
          </w:tcPr>
          <w:p w14:paraId="58C41F2F"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Specificity</w:t>
            </w:r>
          </w:p>
        </w:tc>
        <w:tc>
          <w:tcPr>
            <w:tcW w:w="2410" w:type="dxa"/>
            <w:gridSpan w:val="3"/>
            <w:shd w:val="clear" w:color="auto" w:fill="FFFFFF"/>
          </w:tcPr>
          <w:p w14:paraId="76ED2882"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Recovery rate (%)</w:t>
            </w:r>
          </w:p>
        </w:tc>
        <w:tc>
          <w:tcPr>
            <w:tcW w:w="1701" w:type="dxa"/>
            <w:vMerge w:val="restart"/>
            <w:shd w:val="clear" w:color="auto" w:fill="FFFFFF"/>
          </w:tcPr>
          <w:p w14:paraId="03380CA6"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Limit of quantification (LOQ) or other limits</w:t>
            </w:r>
          </w:p>
        </w:tc>
        <w:tc>
          <w:tcPr>
            <w:tcW w:w="2552" w:type="dxa"/>
            <w:vMerge w:val="restart"/>
            <w:shd w:val="clear" w:color="auto" w:fill="FFFFFF"/>
          </w:tcPr>
          <w:p w14:paraId="1849F4E1"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Reference</w:t>
            </w:r>
          </w:p>
        </w:tc>
      </w:tr>
      <w:tr w:rsidR="00CF5B30" w:rsidRPr="00F4190C" w14:paraId="35E30F8F" w14:textId="77777777" w:rsidTr="00F9074B">
        <w:tc>
          <w:tcPr>
            <w:tcW w:w="1384" w:type="dxa"/>
            <w:vMerge/>
            <w:shd w:val="clear" w:color="auto" w:fill="FFFFFF"/>
          </w:tcPr>
          <w:p w14:paraId="16D4B07A" w14:textId="77777777" w:rsidR="00CF5B30" w:rsidRPr="00F4190C" w:rsidRDefault="00CF5B30" w:rsidP="009D4FCD">
            <w:pPr>
              <w:widowControl w:val="0"/>
              <w:spacing w:line="276" w:lineRule="auto"/>
              <w:rPr>
                <w:rFonts w:cs="Verdana"/>
                <w:sz w:val="18"/>
                <w:szCs w:val="18"/>
                <w:lang w:val="en-GB"/>
              </w:rPr>
            </w:pPr>
          </w:p>
        </w:tc>
        <w:tc>
          <w:tcPr>
            <w:tcW w:w="1276" w:type="dxa"/>
            <w:vMerge/>
            <w:shd w:val="clear" w:color="auto" w:fill="FFFFFF"/>
          </w:tcPr>
          <w:p w14:paraId="7882F097" w14:textId="77777777" w:rsidR="00CF5B30" w:rsidRPr="00F4190C" w:rsidRDefault="00CF5B30" w:rsidP="009D4FCD">
            <w:pPr>
              <w:widowControl w:val="0"/>
              <w:spacing w:line="276" w:lineRule="auto"/>
              <w:rPr>
                <w:rFonts w:cs="Verdana"/>
                <w:sz w:val="18"/>
                <w:szCs w:val="18"/>
                <w:lang w:val="en-GB"/>
              </w:rPr>
            </w:pPr>
          </w:p>
        </w:tc>
        <w:tc>
          <w:tcPr>
            <w:tcW w:w="1843" w:type="dxa"/>
            <w:vMerge/>
            <w:shd w:val="clear" w:color="auto" w:fill="FFFFFF"/>
          </w:tcPr>
          <w:p w14:paraId="5254BA81" w14:textId="77777777" w:rsidR="00CF5B30" w:rsidRPr="00F4190C" w:rsidRDefault="00CF5B30" w:rsidP="009D4FCD">
            <w:pPr>
              <w:widowControl w:val="0"/>
              <w:spacing w:line="276" w:lineRule="auto"/>
              <w:rPr>
                <w:rFonts w:cs="Verdana"/>
                <w:sz w:val="18"/>
                <w:szCs w:val="18"/>
                <w:lang w:val="en-GB"/>
              </w:rPr>
            </w:pPr>
          </w:p>
        </w:tc>
        <w:tc>
          <w:tcPr>
            <w:tcW w:w="1134" w:type="dxa"/>
            <w:vMerge/>
            <w:shd w:val="clear" w:color="auto" w:fill="FFFFFF"/>
          </w:tcPr>
          <w:p w14:paraId="1783C533" w14:textId="77777777" w:rsidR="00CF5B30" w:rsidRPr="00F4190C" w:rsidRDefault="00CF5B30" w:rsidP="009D4FCD">
            <w:pPr>
              <w:widowControl w:val="0"/>
              <w:spacing w:line="276" w:lineRule="auto"/>
              <w:rPr>
                <w:rFonts w:cs="Verdana"/>
                <w:sz w:val="18"/>
                <w:szCs w:val="18"/>
                <w:lang w:val="en-GB"/>
              </w:rPr>
            </w:pPr>
          </w:p>
        </w:tc>
        <w:tc>
          <w:tcPr>
            <w:tcW w:w="1275" w:type="dxa"/>
            <w:vMerge/>
            <w:shd w:val="clear" w:color="auto" w:fill="FFFFFF"/>
          </w:tcPr>
          <w:p w14:paraId="3531034E" w14:textId="77777777" w:rsidR="00CF5B30" w:rsidRPr="00F4190C" w:rsidRDefault="00CF5B30" w:rsidP="009D4FCD">
            <w:pPr>
              <w:widowControl w:val="0"/>
              <w:spacing w:line="276" w:lineRule="auto"/>
              <w:rPr>
                <w:rFonts w:cs="Verdana"/>
                <w:sz w:val="18"/>
                <w:szCs w:val="18"/>
                <w:lang w:val="en-GB"/>
              </w:rPr>
            </w:pPr>
          </w:p>
        </w:tc>
        <w:tc>
          <w:tcPr>
            <w:tcW w:w="851" w:type="dxa"/>
          </w:tcPr>
          <w:p w14:paraId="34588FA5"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Range</w:t>
            </w:r>
          </w:p>
        </w:tc>
        <w:tc>
          <w:tcPr>
            <w:tcW w:w="709" w:type="dxa"/>
          </w:tcPr>
          <w:p w14:paraId="448B6B48"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Mean</w:t>
            </w:r>
          </w:p>
        </w:tc>
        <w:tc>
          <w:tcPr>
            <w:tcW w:w="850" w:type="dxa"/>
          </w:tcPr>
          <w:p w14:paraId="339F87CB"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RSD</w:t>
            </w:r>
          </w:p>
        </w:tc>
        <w:tc>
          <w:tcPr>
            <w:tcW w:w="1701" w:type="dxa"/>
            <w:vMerge/>
            <w:shd w:val="clear" w:color="auto" w:fill="FFFFFF"/>
          </w:tcPr>
          <w:p w14:paraId="0A293A09" w14:textId="77777777" w:rsidR="00CF5B30" w:rsidRPr="00F4190C" w:rsidRDefault="00CF5B30" w:rsidP="009D4FCD">
            <w:pPr>
              <w:widowControl w:val="0"/>
              <w:spacing w:line="276" w:lineRule="auto"/>
              <w:rPr>
                <w:rFonts w:cs="Verdana"/>
                <w:sz w:val="18"/>
                <w:szCs w:val="18"/>
                <w:lang w:val="en-GB"/>
              </w:rPr>
            </w:pPr>
          </w:p>
        </w:tc>
        <w:tc>
          <w:tcPr>
            <w:tcW w:w="2552" w:type="dxa"/>
            <w:vMerge/>
            <w:shd w:val="clear" w:color="auto" w:fill="FFFFFF"/>
          </w:tcPr>
          <w:p w14:paraId="6AA42317" w14:textId="77777777" w:rsidR="00CF5B30" w:rsidRPr="00F4190C" w:rsidRDefault="00CF5B30" w:rsidP="009D4FCD">
            <w:pPr>
              <w:widowControl w:val="0"/>
              <w:spacing w:line="276" w:lineRule="auto"/>
              <w:rPr>
                <w:rFonts w:cs="Verdana"/>
                <w:sz w:val="18"/>
                <w:szCs w:val="18"/>
                <w:lang w:val="en-GB"/>
              </w:rPr>
            </w:pPr>
          </w:p>
        </w:tc>
      </w:tr>
      <w:tr w:rsidR="00CF5B30" w:rsidRPr="00F4190C" w14:paraId="2E1E3918" w14:textId="77777777" w:rsidTr="00F9074B">
        <w:tc>
          <w:tcPr>
            <w:tcW w:w="13575" w:type="dxa"/>
            <w:gridSpan w:val="10"/>
            <w:tcBorders>
              <w:bottom w:val="single" w:sz="4" w:space="0" w:color="000000"/>
            </w:tcBorders>
          </w:tcPr>
          <w:p w14:paraId="62D8B17F" w14:textId="77777777" w:rsidR="00CF5B30" w:rsidRPr="00F4190C" w:rsidRDefault="00CF5B30" w:rsidP="009D4FCD">
            <w:pPr>
              <w:widowControl w:val="0"/>
              <w:spacing w:before="60" w:after="60"/>
              <w:rPr>
                <w:rFonts w:cs="Verdana"/>
                <w:sz w:val="18"/>
                <w:szCs w:val="18"/>
                <w:lang w:val="en-GB"/>
              </w:rPr>
            </w:pPr>
            <w:r w:rsidRPr="00F4190C">
              <w:rPr>
                <w:rFonts w:cs="Arial Unicode MS"/>
                <w:sz w:val="18"/>
                <w:szCs w:val="18"/>
                <w:lang w:val="en-GB"/>
              </w:rPr>
              <w:t>Refer to Letter of Access obtained from the manufacturer of the active substance. Waived in the CAR for the active substance.</w:t>
            </w:r>
          </w:p>
        </w:tc>
      </w:tr>
    </w:tbl>
    <w:p w14:paraId="58810D08" w14:textId="77777777" w:rsidR="00CF5B30" w:rsidRPr="00F4190C" w:rsidRDefault="00CF5B30" w:rsidP="00CC3370">
      <w:pPr>
        <w:rPr>
          <w:lang w:val="en-GB"/>
        </w:rPr>
      </w:pPr>
    </w:p>
    <w:tbl>
      <w:tblPr>
        <w:tblW w:w="13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87"/>
        <w:gridCol w:w="1573"/>
        <w:gridCol w:w="1843"/>
        <w:gridCol w:w="1134"/>
        <w:gridCol w:w="1275"/>
        <w:gridCol w:w="851"/>
        <w:gridCol w:w="709"/>
        <w:gridCol w:w="850"/>
        <w:gridCol w:w="1701"/>
        <w:gridCol w:w="2552"/>
      </w:tblGrid>
      <w:tr w:rsidR="00CF5B30" w:rsidRPr="00F4190C" w14:paraId="7EC3C1DA" w14:textId="77777777" w:rsidTr="00F9074B">
        <w:trPr>
          <w:trHeight w:val="420"/>
        </w:trPr>
        <w:tc>
          <w:tcPr>
            <w:tcW w:w="13575" w:type="dxa"/>
            <w:gridSpan w:val="10"/>
            <w:tcBorders>
              <w:top w:val="single" w:sz="4" w:space="0" w:color="000000"/>
            </w:tcBorders>
            <w:shd w:val="clear" w:color="auto" w:fill="FFFFCC"/>
            <w:vAlign w:val="center"/>
          </w:tcPr>
          <w:p w14:paraId="69DDD866" w14:textId="77777777" w:rsidR="00CF5B30" w:rsidRPr="00F4190C" w:rsidRDefault="00CF5B30" w:rsidP="009D4FCD">
            <w:pPr>
              <w:widowControl w:val="0"/>
              <w:spacing w:before="60" w:after="60"/>
              <w:jc w:val="center"/>
              <w:rPr>
                <w:rFonts w:cs="Verdana"/>
                <w:sz w:val="18"/>
                <w:szCs w:val="18"/>
                <w:lang w:val="en-GB"/>
              </w:rPr>
            </w:pPr>
            <w:r w:rsidRPr="00F4190C">
              <w:rPr>
                <w:rFonts w:cs="Verdana"/>
                <w:b/>
                <w:lang w:val="en-GB"/>
              </w:rPr>
              <w:t>Analytical methods for water</w:t>
            </w:r>
          </w:p>
        </w:tc>
      </w:tr>
      <w:tr w:rsidR="00CF5B30" w:rsidRPr="00F4190C" w14:paraId="74CC5F4A" w14:textId="77777777" w:rsidTr="00F9074B">
        <w:trPr>
          <w:trHeight w:val="340"/>
        </w:trPr>
        <w:tc>
          <w:tcPr>
            <w:tcW w:w="1087" w:type="dxa"/>
            <w:vMerge w:val="restart"/>
            <w:shd w:val="clear" w:color="auto" w:fill="FFFFFF"/>
          </w:tcPr>
          <w:p w14:paraId="36F0D19D"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Analyte (type of analyte e.g. active substance)</w:t>
            </w:r>
          </w:p>
        </w:tc>
        <w:tc>
          <w:tcPr>
            <w:tcW w:w="1573" w:type="dxa"/>
            <w:vMerge w:val="restart"/>
            <w:shd w:val="clear" w:color="auto" w:fill="FFFFFF"/>
          </w:tcPr>
          <w:p w14:paraId="4FA652F8"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Analytical method</w:t>
            </w:r>
          </w:p>
        </w:tc>
        <w:tc>
          <w:tcPr>
            <w:tcW w:w="1843" w:type="dxa"/>
            <w:vMerge w:val="restart"/>
            <w:shd w:val="clear" w:color="auto" w:fill="FFFFFF"/>
          </w:tcPr>
          <w:p w14:paraId="3AC9D341"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Fortification range / Number of measurements</w:t>
            </w:r>
          </w:p>
        </w:tc>
        <w:tc>
          <w:tcPr>
            <w:tcW w:w="1134" w:type="dxa"/>
            <w:vMerge w:val="restart"/>
            <w:shd w:val="clear" w:color="auto" w:fill="FFFFFF"/>
          </w:tcPr>
          <w:p w14:paraId="6BBA3250"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Linearity</w:t>
            </w:r>
          </w:p>
        </w:tc>
        <w:tc>
          <w:tcPr>
            <w:tcW w:w="1275" w:type="dxa"/>
            <w:vMerge w:val="restart"/>
            <w:shd w:val="clear" w:color="auto" w:fill="FFFFFF"/>
          </w:tcPr>
          <w:p w14:paraId="61290EC3"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Specificity</w:t>
            </w:r>
          </w:p>
        </w:tc>
        <w:tc>
          <w:tcPr>
            <w:tcW w:w="2410" w:type="dxa"/>
            <w:gridSpan w:val="3"/>
            <w:shd w:val="clear" w:color="auto" w:fill="FFFFFF"/>
          </w:tcPr>
          <w:p w14:paraId="7F2837A9"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Recovery rate (%)</w:t>
            </w:r>
          </w:p>
        </w:tc>
        <w:tc>
          <w:tcPr>
            <w:tcW w:w="1701" w:type="dxa"/>
            <w:vMerge w:val="restart"/>
            <w:shd w:val="clear" w:color="auto" w:fill="FFFFFF"/>
          </w:tcPr>
          <w:p w14:paraId="44EC5305"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Limit of quantification (LOQ) or other limits</w:t>
            </w:r>
          </w:p>
        </w:tc>
        <w:tc>
          <w:tcPr>
            <w:tcW w:w="2552" w:type="dxa"/>
            <w:vMerge w:val="restart"/>
            <w:shd w:val="clear" w:color="auto" w:fill="FFFFFF"/>
          </w:tcPr>
          <w:p w14:paraId="3939ADC6"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Reference</w:t>
            </w:r>
          </w:p>
        </w:tc>
      </w:tr>
      <w:tr w:rsidR="00CF5B30" w:rsidRPr="00F4190C" w14:paraId="4FA1898B" w14:textId="77777777" w:rsidTr="00F9074B">
        <w:trPr>
          <w:trHeight w:val="1280"/>
        </w:trPr>
        <w:tc>
          <w:tcPr>
            <w:tcW w:w="1087" w:type="dxa"/>
            <w:vMerge/>
            <w:shd w:val="clear" w:color="auto" w:fill="FFFFFF"/>
          </w:tcPr>
          <w:p w14:paraId="5F709C55" w14:textId="77777777" w:rsidR="00CF5B30" w:rsidRPr="00F4190C" w:rsidRDefault="00CF5B30" w:rsidP="009D4FCD">
            <w:pPr>
              <w:widowControl w:val="0"/>
              <w:spacing w:line="276" w:lineRule="auto"/>
              <w:rPr>
                <w:rFonts w:cs="Verdana"/>
                <w:sz w:val="18"/>
                <w:szCs w:val="18"/>
                <w:lang w:val="en-GB"/>
              </w:rPr>
            </w:pPr>
          </w:p>
        </w:tc>
        <w:tc>
          <w:tcPr>
            <w:tcW w:w="1573" w:type="dxa"/>
            <w:vMerge/>
            <w:shd w:val="clear" w:color="auto" w:fill="FFFFFF"/>
          </w:tcPr>
          <w:p w14:paraId="7E2A4BDB" w14:textId="77777777" w:rsidR="00CF5B30" w:rsidRPr="00F4190C" w:rsidRDefault="00CF5B30" w:rsidP="009D4FCD">
            <w:pPr>
              <w:widowControl w:val="0"/>
              <w:spacing w:line="276" w:lineRule="auto"/>
              <w:rPr>
                <w:rFonts w:cs="Verdana"/>
                <w:sz w:val="18"/>
                <w:szCs w:val="18"/>
                <w:lang w:val="en-GB"/>
              </w:rPr>
            </w:pPr>
          </w:p>
        </w:tc>
        <w:tc>
          <w:tcPr>
            <w:tcW w:w="1843" w:type="dxa"/>
            <w:vMerge/>
            <w:shd w:val="clear" w:color="auto" w:fill="FFFFFF"/>
          </w:tcPr>
          <w:p w14:paraId="37AD0EBD" w14:textId="77777777" w:rsidR="00CF5B30" w:rsidRPr="00F4190C" w:rsidRDefault="00CF5B30" w:rsidP="009D4FCD">
            <w:pPr>
              <w:widowControl w:val="0"/>
              <w:spacing w:line="276" w:lineRule="auto"/>
              <w:rPr>
                <w:rFonts w:cs="Verdana"/>
                <w:sz w:val="18"/>
                <w:szCs w:val="18"/>
                <w:lang w:val="en-GB"/>
              </w:rPr>
            </w:pPr>
          </w:p>
        </w:tc>
        <w:tc>
          <w:tcPr>
            <w:tcW w:w="1134" w:type="dxa"/>
            <w:vMerge/>
            <w:shd w:val="clear" w:color="auto" w:fill="FFFFFF"/>
          </w:tcPr>
          <w:p w14:paraId="051B3E02" w14:textId="77777777" w:rsidR="00CF5B30" w:rsidRPr="00F4190C" w:rsidRDefault="00CF5B30" w:rsidP="009D4FCD">
            <w:pPr>
              <w:widowControl w:val="0"/>
              <w:spacing w:line="276" w:lineRule="auto"/>
              <w:rPr>
                <w:rFonts w:cs="Verdana"/>
                <w:sz w:val="18"/>
                <w:szCs w:val="18"/>
                <w:lang w:val="en-GB"/>
              </w:rPr>
            </w:pPr>
          </w:p>
        </w:tc>
        <w:tc>
          <w:tcPr>
            <w:tcW w:w="1275" w:type="dxa"/>
            <w:vMerge/>
            <w:shd w:val="clear" w:color="auto" w:fill="FFFFFF"/>
          </w:tcPr>
          <w:p w14:paraId="012681F0" w14:textId="77777777" w:rsidR="00CF5B30" w:rsidRPr="00F4190C" w:rsidRDefault="00CF5B30" w:rsidP="009D4FCD">
            <w:pPr>
              <w:widowControl w:val="0"/>
              <w:spacing w:line="276" w:lineRule="auto"/>
              <w:rPr>
                <w:rFonts w:cs="Verdana"/>
                <w:sz w:val="18"/>
                <w:szCs w:val="18"/>
                <w:lang w:val="en-GB"/>
              </w:rPr>
            </w:pPr>
          </w:p>
        </w:tc>
        <w:tc>
          <w:tcPr>
            <w:tcW w:w="851" w:type="dxa"/>
          </w:tcPr>
          <w:p w14:paraId="3D5371EF"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Range</w:t>
            </w:r>
          </w:p>
        </w:tc>
        <w:tc>
          <w:tcPr>
            <w:tcW w:w="709" w:type="dxa"/>
          </w:tcPr>
          <w:p w14:paraId="4546BBEF"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Mean</w:t>
            </w:r>
          </w:p>
        </w:tc>
        <w:tc>
          <w:tcPr>
            <w:tcW w:w="850" w:type="dxa"/>
          </w:tcPr>
          <w:p w14:paraId="45A4AA86"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RSD</w:t>
            </w:r>
          </w:p>
        </w:tc>
        <w:tc>
          <w:tcPr>
            <w:tcW w:w="1701" w:type="dxa"/>
            <w:vMerge/>
            <w:shd w:val="clear" w:color="auto" w:fill="FFFFFF"/>
          </w:tcPr>
          <w:p w14:paraId="592EA355" w14:textId="77777777" w:rsidR="00CF5B30" w:rsidRPr="00F4190C" w:rsidRDefault="00CF5B30" w:rsidP="009D4FCD">
            <w:pPr>
              <w:widowControl w:val="0"/>
              <w:spacing w:line="276" w:lineRule="auto"/>
              <w:rPr>
                <w:rFonts w:cs="Verdana"/>
                <w:sz w:val="18"/>
                <w:szCs w:val="18"/>
                <w:lang w:val="en-GB"/>
              </w:rPr>
            </w:pPr>
          </w:p>
        </w:tc>
        <w:tc>
          <w:tcPr>
            <w:tcW w:w="2552" w:type="dxa"/>
            <w:vMerge/>
            <w:shd w:val="clear" w:color="auto" w:fill="FFFFFF"/>
          </w:tcPr>
          <w:p w14:paraId="6D3CC6BF" w14:textId="77777777" w:rsidR="00CF5B30" w:rsidRPr="00F4190C" w:rsidRDefault="00CF5B30" w:rsidP="009D4FCD">
            <w:pPr>
              <w:widowControl w:val="0"/>
              <w:spacing w:line="276" w:lineRule="auto"/>
              <w:rPr>
                <w:rFonts w:cs="Verdana"/>
                <w:sz w:val="18"/>
                <w:szCs w:val="18"/>
                <w:lang w:val="en-GB"/>
              </w:rPr>
            </w:pPr>
          </w:p>
        </w:tc>
      </w:tr>
      <w:tr w:rsidR="00CF5B30" w:rsidRPr="00F4190C" w14:paraId="7506BD34" w14:textId="77777777" w:rsidTr="00F9074B">
        <w:tc>
          <w:tcPr>
            <w:tcW w:w="13575" w:type="dxa"/>
            <w:gridSpan w:val="10"/>
            <w:tcBorders>
              <w:bottom w:val="single" w:sz="4" w:space="0" w:color="000000"/>
            </w:tcBorders>
          </w:tcPr>
          <w:p w14:paraId="03267297" w14:textId="77777777" w:rsidR="00CF5B30" w:rsidRPr="00F4190C" w:rsidRDefault="00CF5B30" w:rsidP="009D4FCD">
            <w:pPr>
              <w:widowControl w:val="0"/>
              <w:spacing w:before="60" w:after="60"/>
              <w:rPr>
                <w:rFonts w:cs="Verdana"/>
                <w:sz w:val="18"/>
                <w:szCs w:val="18"/>
                <w:lang w:val="en-GB"/>
              </w:rPr>
            </w:pPr>
            <w:r w:rsidRPr="00F4190C">
              <w:rPr>
                <w:rFonts w:cs="Arial Unicode MS"/>
                <w:sz w:val="18"/>
                <w:szCs w:val="18"/>
                <w:lang w:val="en-GB"/>
              </w:rPr>
              <w:t xml:space="preserve">Refer to Letter of Access obtained from the manufacturer of the active substance. </w:t>
            </w:r>
            <w:proofErr w:type="spellStart"/>
            <w:r w:rsidRPr="00F4190C">
              <w:rPr>
                <w:rFonts w:cs="Arial Unicode MS"/>
                <w:sz w:val="18"/>
                <w:szCs w:val="18"/>
                <w:lang w:val="en-GB"/>
              </w:rPr>
              <w:t>HpLC</w:t>
            </w:r>
            <w:proofErr w:type="spellEnd"/>
            <w:r w:rsidRPr="00F4190C">
              <w:rPr>
                <w:rFonts w:cs="Arial Unicode MS"/>
                <w:sz w:val="18"/>
                <w:szCs w:val="18"/>
                <w:lang w:val="en-GB"/>
              </w:rPr>
              <w:t>-MS method can be found in the CAR for the active substance.</w:t>
            </w:r>
          </w:p>
        </w:tc>
      </w:tr>
    </w:tbl>
    <w:p w14:paraId="1E95767F" w14:textId="77777777" w:rsidR="00CF5B30" w:rsidRPr="00F4190C" w:rsidRDefault="00CF5B30" w:rsidP="009D4FCD">
      <w:pPr>
        <w:widowControl w:val="0"/>
        <w:rPr>
          <w:rFonts w:cs="Verdana"/>
          <w:lang w:val="en-GB"/>
        </w:rPr>
      </w:pPr>
    </w:p>
    <w:tbl>
      <w:tblPr>
        <w:tblW w:w="13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87"/>
        <w:gridCol w:w="1573"/>
        <w:gridCol w:w="1843"/>
        <w:gridCol w:w="1134"/>
        <w:gridCol w:w="1275"/>
        <w:gridCol w:w="851"/>
        <w:gridCol w:w="709"/>
        <w:gridCol w:w="850"/>
        <w:gridCol w:w="1701"/>
        <w:gridCol w:w="2552"/>
      </w:tblGrid>
      <w:tr w:rsidR="00CF5B30" w:rsidRPr="00F4190C" w14:paraId="120A2085" w14:textId="77777777" w:rsidTr="00F9074B">
        <w:trPr>
          <w:trHeight w:val="420"/>
        </w:trPr>
        <w:tc>
          <w:tcPr>
            <w:tcW w:w="13575" w:type="dxa"/>
            <w:gridSpan w:val="10"/>
            <w:tcBorders>
              <w:top w:val="single" w:sz="4" w:space="0" w:color="000000"/>
            </w:tcBorders>
            <w:shd w:val="clear" w:color="auto" w:fill="FFFFCC"/>
            <w:vAlign w:val="center"/>
          </w:tcPr>
          <w:p w14:paraId="66EFA141" w14:textId="77777777" w:rsidR="00CF5B30" w:rsidRPr="00F4190C" w:rsidRDefault="00CF5B30" w:rsidP="009D4FCD">
            <w:pPr>
              <w:widowControl w:val="0"/>
              <w:spacing w:before="60" w:after="60"/>
              <w:jc w:val="center"/>
              <w:rPr>
                <w:rFonts w:cs="Verdana"/>
                <w:sz w:val="18"/>
                <w:szCs w:val="18"/>
                <w:lang w:val="en-GB"/>
              </w:rPr>
            </w:pPr>
            <w:r w:rsidRPr="00F4190C">
              <w:rPr>
                <w:rFonts w:cs="Verdana"/>
                <w:b/>
                <w:lang w:val="en-GB"/>
              </w:rPr>
              <w:t>Analytical methods for animal and human body fluids and tissues</w:t>
            </w:r>
          </w:p>
        </w:tc>
      </w:tr>
      <w:tr w:rsidR="00CF5B30" w:rsidRPr="00F4190C" w14:paraId="1266C9DC" w14:textId="77777777" w:rsidTr="00F9074B">
        <w:trPr>
          <w:trHeight w:val="340"/>
        </w:trPr>
        <w:tc>
          <w:tcPr>
            <w:tcW w:w="1087" w:type="dxa"/>
            <w:vMerge w:val="restart"/>
            <w:shd w:val="clear" w:color="auto" w:fill="FFFFFF"/>
          </w:tcPr>
          <w:p w14:paraId="298E42FE"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Analyte (type of analyte e.g. active substance)</w:t>
            </w:r>
          </w:p>
        </w:tc>
        <w:tc>
          <w:tcPr>
            <w:tcW w:w="1573" w:type="dxa"/>
            <w:vMerge w:val="restart"/>
            <w:shd w:val="clear" w:color="auto" w:fill="FFFFFF"/>
          </w:tcPr>
          <w:p w14:paraId="51ACD859"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Analytical method</w:t>
            </w:r>
          </w:p>
        </w:tc>
        <w:tc>
          <w:tcPr>
            <w:tcW w:w="1843" w:type="dxa"/>
            <w:vMerge w:val="restart"/>
            <w:shd w:val="clear" w:color="auto" w:fill="FFFFFF"/>
          </w:tcPr>
          <w:p w14:paraId="6EF4B282"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Fortification range / Number of measurements</w:t>
            </w:r>
          </w:p>
        </w:tc>
        <w:tc>
          <w:tcPr>
            <w:tcW w:w="1134" w:type="dxa"/>
            <w:vMerge w:val="restart"/>
            <w:shd w:val="clear" w:color="auto" w:fill="FFFFFF"/>
          </w:tcPr>
          <w:p w14:paraId="3C711FCF"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Linearity</w:t>
            </w:r>
          </w:p>
        </w:tc>
        <w:tc>
          <w:tcPr>
            <w:tcW w:w="1275" w:type="dxa"/>
            <w:vMerge w:val="restart"/>
            <w:shd w:val="clear" w:color="auto" w:fill="FFFFFF"/>
          </w:tcPr>
          <w:p w14:paraId="5ADE2855"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Specificity</w:t>
            </w:r>
          </w:p>
        </w:tc>
        <w:tc>
          <w:tcPr>
            <w:tcW w:w="2410" w:type="dxa"/>
            <w:gridSpan w:val="3"/>
            <w:shd w:val="clear" w:color="auto" w:fill="FFFFFF"/>
          </w:tcPr>
          <w:p w14:paraId="17BE2072"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Recovery rate (%)</w:t>
            </w:r>
          </w:p>
        </w:tc>
        <w:tc>
          <w:tcPr>
            <w:tcW w:w="1701" w:type="dxa"/>
            <w:vMerge w:val="restart"/>
            <w:shd w:val="clear" w:color="auto" w:fill="FFFFFF"/>
          </w:tcPr>
          <w:p w14:paraId="73EF678A"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Limit of quantification (LOQ) or other limits</w:t>
            </w:r>
          </w:p>
        </w:tc>
        <w:tc>
          <w:tcPr>
            <w:tcW w:w="2552" w:type="dxa"/>
            <w:vMerge w:val="restart"/>
            <w:shd w:val="clear" w:color="auto" w:fill="FFFFFF"/>
          </w:tcPr>
          <w:p w14:paraId="426406D4"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Reference</w:t>
            </w:r>
          </w:p>
        </w:tc>
      </w:tr>
      <w:tr w:rsidR="00CF5B30" w:rsidRPr="00F4190C" w14:paraId="130522AF" w14:textId="77777777" w:rsidTr="00F9074B">
        <w:tc>
          <w:tcPr>
            <w:tcW w:w="1087" w:type="dxa"/>
            <w:vMerge/>
            <w:shd w:val="clear" w:color="auto" w:fill="FFFFFF"/>
          </w:tcPr>
          <w:p w14:paraId="0C5AC468" w14:textId="77777777" w:rsidR="00CF5B30" w:rsidRPr="00F4190C" w:rsidRDefault="00CF5B30" w:rsidP="009D4FCD">
            <w:pPr>
              <w:widowControl w:val="0"/>
              <w:spacing w:line="276" w:lineRule="auto"/>
              <w:rPr>
                <w:rFonts w:cs="Verdana"/>
                <w:sz w:val="18"/>
                <w:szCs w:val="18"/>
                <w:lang w:val="en-GB"/>
              </w:rPr>
            </w:pPr>
          </w:p>
        </w:tc>
        <w:tc>
          <w:tcPr>
            <w:tcW w:w="1573" w:type="dxa"/>
            <w:vMerge/>
            <w:shd w:val="clear" w:color="auto" w:fill="FFFFFF"/>
          </w:tcPr>
          <w:p w14:paraId="112D8833" w14:textId="77777777" w:rsidR="00CF5B30" w:rsidRPr="00F4190C" w:rsidRDefault="00CF5B30" w:rsidP="009D4FCD">
            <w:pPr>
              <w:widowControl w:val="0"/>
              <w:spacing w:line="276" w:lineRule="auto"/>
              <w:rPr>
                <w:rFonts w:cs="Verdana"/>
                <w:sz w:val="18"/>
                <w:szCs w:val="18"/>
                <w:lang w:val="en-GB"/>
              </w:rPr>
            </w:pPr>
          </w:p>
        </w:tc>
        <w:tc>
          <w:tcPr>
            <w:tcW w:w="1843" w:type="dxa"/>
            <w:vMerge/>
            <w:shd w:val="clear" w:color="auto" w:fill="FFFFFF"/>
          </w:tcPr>
          <w:p w14:paraId="1ACECBC5" w14:textId="77777777" w:rsidR="00CF5B30" w:rsidRPr="00F4190C" w:rsidRDefault="00CF5B30" w:rsidP="009D4FCD">
            <w:pPr>
              <w:widowControl w:val="0"/>
              <w:spacing w:line="276" w:lineRule="auto"/>
              <w:rPr>
                <w:rFonts w:cs="Verdana"/>
                <w:sz w:val="18"/>
                <w:szCs w:val="18"/>
                <w:lang w:val="en-GB"/>
              </w:rPr>
            </w:pPr>
          </w:p>
        </w:tc>
        <w:tc>
          <w:tcPr>
            <w:tcW w:w="1134" w:type="dxa"/>
            <w:vMerge/>
            <w:shd w:val="clear" w:color="auto" w:fill="FFFFFF"/>
          </w:tcPr>
          <w:p w14:paraId="0A6C03BC" w14:textId="77777777" w:rsidR="00CF5B30" w:rsidRPr="00F4190C" w:rsidRDefault="00CF5B30" w:rsidP="009D4FCD">
            <w:pPr>
              <w:widowControl w:val="0"/>
              <w:spacing w:line="276" w:lineRule="auto"/>
              <w:rPr>
                <w:rFonts w:cs="Verdana"/>
                <w:sz w:val="18"/>
                <w:szCs w:val="18"/>
                <w:lang w:val="en-GB"/>
              </w:rPr>
            </w:pPr>
          </w:p>
        </w:tc>
        <w:tc>
          <w:tcPr>
            <w:tcW w:w="1275" w:type="dxa"/>
            <w:vMerge/>
            <w:shd w:val="clear" w:color="auto" w:fill="FFFFFF"/>
          </w:tcPr>
          <w:p w14:paraId="6CD7FB7E" w14:textId="77777777" w:rsidR="00CF5B30" w:rsidRPr="00F4190C" w:rsidRDefault="00CF5B30" w:rsidP="009D4FCD">
            <w:pPr>
              <w:widowControl w:val="0"/>
              <w:spacing w:line="276" w:lineRule="auto"/>
              <w:rPr>
                <w:rFonts w:cs="Verdana"/>
                <w:sz w:val="18"/>
                <w:szCs w:val="18"/>
                <w:lang w:val="en-GB"/>
              </w:rPr>
            </w:pPr>
          </w:p>
        </w:tc>
        <w:tc>
          <w:tcPr>
            <w:tcW w:w="851" w:type="dxa"/>
          </w:tcPr>
          <w:p w14:paraId="34D7F374"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Range</w:t>
            </w:r>
          </w:p>
        </w:tc>
        <w:tc>
          <w:tcPr>
            <w:tcW w:w="709" w:type="dxa"/>
          </w:tcPr>
          <w:p w14:paraId="5BA38B85"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Mean</w:t>
            </w:r>
          </w:p>
        </w:tc>
        <w:tc>
          <w:tcPr>
            <w:tcW w:w="850" w:type="dxa"/>
          </w:tcPr>
          <w:p w14:paraId="2C2C5A1D"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RSD</w:t>
            </w:r>
          </w:p>
        </w:tc>
        <w:tc>
          <w:tcPr>
            <w:tcW w:w="1701" w:type="dxa"/>
            <w:vMerge/>
            <w:shd w:val="clear" w:color="auto" w:fill="FFFFFF"/>
          </w:tcPr>
          <w:p w14:paraId="3C89DA7C" w14:textId="77777777" w:rsidR="00CF5B30" w:rsidRPr="00F4190C" w:rsidRDefault="00CF5B30" w:rsidP="009D4FCD">
            <w:pPr>
              <w:widowControl w:val="0"/>
              <w:spacing w:line="276" w:lineRule="auto"/>
              <w:rPr>
                <w:rFonts w:cs="Verdana"/>
                <w:sz w:val="18"/>
                <w:szCs w:val="18"/>
                <w:lang w:val="en-GB"/>
              </w:rPr>
            </w:pPr>
          </w:p>
        </w:tc>
        <w:tc>
          <w:tcPr>
            <w:tcW w:w="2552" w:type="dxa"/>
            <w:vMerge/>
            <w:shd w:val="clear" w:color="auto" w:fill="FFFFFF"/>
          </w:tcPr>
          <w:p w14:paraId="0F8F999F" w14:textId="77777777" w:rsidR="00CF5B30" w:rsidRPr="00F4190C" w:rsidRDefault="00CF5B30" w:rsidP="009D4FCD">
            <w:pPr>
              <w:widowControl w:val="0"/>
              <w:spacing w:line="276" w:lineRule="auto"/>
              <w:rPr>
                <w:rFonts w:cs="Verdana"/>
                <w:sz w:val="18"/>
                <w:szCs w:val="18"/>
                <w:lang w:val="en-GB"/>
              </w:rPr>
            </w:pPr>
          </w:p>
        </w:tc>
      </w:tr>
      <w:tr w:rsidR="00CF5B30" w:rsidRPr="00F4190C" w14:paraId="58DB545D" w14:textId="77777777" w:rsidTr="00F9074B">
        <w:tc>
          <w:tcPr>
            <w:tcW w:w="13575" w:type="dxa"/>
            <w:gridSpan w:val="10"/>
            <w:tcBorders>
              <w:bottom w:val="single" w:sz="4" w:space="0" w:color="000000"/>
            </w:tcBorders>
          </w:tcPr>
          <w:p w14:paraId="471056B6" w14:textId="77777777" w:rsidR="00CF5B30" w:rsidRPr="00F4190C" w:rsidRDefault="00CF5B30" w:rsidP="009D4FCD">
            <w:pPr>
              <w:widowControl w:val="0"/>
              <w:spacing w:before="60" w:after="60"/>
              <w:rPr>
                <w:rFonts w:cs="Verdana"/>
                <w:sz w:val="18"/>
                <w:szCs w:val="18"/>
                <w:lang w:val="en-GB"/>
              </w:rPr>
            </w:pPr>
            <w:r w:rsidRPr="00F4190C">
              <w:rPr>
                <w:rFonts w:cs="Arial Unicode MS"/>
                <w:sz w:val="18"/>
                <w:szCs w:val="18"/>
                <w:lang w:val="en-GB"/>
              </w:rPr>
              <w:t>Refer to Letter of Access obtained from the manufacturer of the active substance. Waived in the CAR for the active substance.</w:t>
            </w:r>
          </w:p>
        </w:tc>
      </w:tr>
    </w:tbl>
    <w:p w14:paraId="7140623A" w14:textId="77777777" w:rsidR="00CF5B30" w:rsidRPr="00F4190C" w:rsidRDefault="00CF5B30" w:rsidP="009D4FCD">
      <w:pPr>
        <w:widowControl w:val="0"/>
        <w:rPr>
          <w:rFonts w:cs="Verdana"/>
          <w:lang w:val="en-GB"/>
        </w:rPr>
      </w:pPr>
    </w:p>
    <w:tbl>
      <w:tblPr>
        <w:tblW w:w="13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87"/>
        <w:gridCol w:w="1573"/>
        <w:gridCol w:w="1843"/>
        <w:gridCol w:w="1134"/>
        <w:gridCol w:w="1275"/>
        <w:gridCol w:w="851"/>
        <w:gridCol w:w="709"/>
        <w:gridCol w:w="850"/>
        <w:gridCol w:w="1701"/>
        <w:gridCol w:w="2552"/>
      </w:tblGrid>
      <w:tr w:rsidR="00CF5B30" w:rsidRPr="00F4190C" w14:paraId="3AA45F82" w14:textId="77777777" w:rsidTr="00F9074B">
        <w:trPr>
          <w:trHeight w:val="420"/>
        </w:trPr>
        <w:tc>
          <w:tcPr>
            <w:tcW w:w="13575" w:type="dxa"/>
            <w:gridSpan w:val="10"/>
            <w:tcBorders>
              <w:top w:val="single" w:sz="4" w:space="0" w:color="000000"/>
            </w:tcBorders>
            <w:shd w:val="clear" w:color="auto" w:fill="FFFFCC"/>
            <w:vAlign w:val="center"/>
          </w:tcPr>
          <w:p w14:paraId="4E05413B" w14:textId="77777777" w:rsidR="00CF5B30" w:rsidRPr="00F4190C" w:rsidRDefault="00CF5B30" w:rsidP="009D4FCD">
            <w:pPr>
              <w:widowControl w:val="0"/>
              <w:spacing w:before="60" w:after="60"/>
              <w:jc w:val="center"/>
              <w:rPr>
                <w:rFonts w:cs="Verdana"/>
                <w:sz w:val="18"/>
                <w:szCs w:val="18"/>
                <w:lang w:val="en-GB"/>
              </w:rPr>
            </w:pPr>
            <w:r w:rsidRPr="00F4190C">
              <w:rPr>
                <w:rFonts w:cs="Verdana"/>
                <w:b/>
                <w:lang w:val="en-GB"/>
              </w:rPr>
              <w:t>Analytical methods for monitoring of active substances and residues in food and feeding stuff</w:t>
            </w:r>
          </w:p>
        </w:tc>
      </w:tr>
      <w:tr w:rsidR="00CF5B30" w:rsidRPr="00F4190C" w14:paraId="3DD391F1" w14:textId="77777777" w:rsidTr="00F9074B">
        <w:trPr>
          <w:trHeight w:val="340"/>
        </w:trPr>
        <w:tc>
          <w:tcPr>
            <w:tcW w:w="1087" w:type="dxa"/>
            <w:vMerge w:val="restart"/>
            <w:shd w:val="clear" w:color="auto" w:fill="FFFFFF"/>
          </w:tcPr>
          <w:p w14:paraId="4EF0C75B"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 xml:space="preserve">Analyte (type of analyte </w:t>
            </w:r>
            <w:r w:rsidRPr="00F4190C">
              <w:rPr>
                <w:rFonts w:cs="Verdana"/>
                <w:b/>
                <w:sz w:val="18"/>
                <w:szCs w:val="18"/>
                <w:lang w:val="en-GB"/>
              </w:rPr>
              <w:lastRenderedPageBreak/>
              <w:t>e.g. active substance)</w:t>
            </w:r>
          </w:p>
        </w:tc>
        <w:tc>
          <w:tcPr>
            <w:tcW w:w="1573" w:type="dxa"/>
            <w:vMerge w:val="restart"/>
            <w:shd w:val="clear" w:color="auto" w:fill="FFFFFF"/>
          </w:tcPr>
          <w:p w14:paraId="061CD2B1"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lastRenderedPageBreak/>
              <w:t>Analytical method</w:t>
            </w:r>
          </w:p>
        </w:tc>
        <w:tc>
          <w:tcPr>
            <w:tcW w:w="1843" w:type="dxa"/>
            <w:vMerge w:val="restart"/>
            <w:shd w:val="clear" w:color="auto" w:fill="FFFFFF"/>
          </w:tcPr>
          <w:p w14:paraId="1ACB819B"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 xml:space="preserve">Fortification range / Number of </w:t>
            </w:r>
            <w:r w:rsidRPr="00F4190C">
              <w:rPr>
                <w:rFonts w:cs="Verdana"/>
                <w:b/>
                <w:sz w:val="18"/>
                <w:szCs w:val="18"/>
                <w:lang w:val="en-GB"/>
              </w:rPr>
              <w:lastRenderedPageBreak/>
              <w:t>measurements</w:t>
            </w:r>
          </w:p>
        </w:tc>
        <w:tc>
          <w:tcPr>
            <w:tcW w:w="1134" w:type="dxa"/>
            <w:vMerge w:val="restart"/>
            <w:shd w:val="clear" w:color="auto" w:fill="FFFFFF"/>
          </w:tcPr>
          <w:p w14:paraId="0C37DEB8"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lastRenderedPageBreak/>
              <w:t>Linearity</w:t>
            </w:r>
          </w:p>
        </w:tc>
        <w:tc>
          <w:tcPr>
            <w:tcW w:w="1275" w:type="dxa"/>
            <w:vMerge w:val="restart"/>
            <w:shd w:val="clear" w:color="auto" w:fill="FFFFFF"/>
          </w:tcPr>
          <w:p w14:paraId="5667F04A"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Specificity</w:t>
            </w:r>
          </w:p>
        </w:tc>
        <w:tc>
          <w:tcPr>
            <w:tcW w:w="2410" w:type="dxa"/>
            <w:gridSpan w:val="3"/>
            <w:shd w:val="clear" w:color="auto" w:fill="FFFFFF"/>
          </w:tcPr>
          <w:p w14:paraId="6C7A309B"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Recovery rate (%)</w:t>
            </w:r>
          </w:p>
        </w:tc>
        <w:tc>
          <w:tcPr>
            <w:tcW w:w="1701" w:type="dxa"/>
            <w:vMerge w:val="restart"/>
            <w:shd w:val="clear" w:color="auto" w:fill="FFFFFF"/>
          </w:tcPr>
          <w:p w14:paraId="26A78F77"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t xml:space="preserve">Limit of quantification (LOQ) or </w:t>
            </w:r>
            <w:r w:rsidRPr="00F4190C">
              <w:rPr>
                <w:rFonts w:cs="Verdana"/>
                <w:b/>
                <w:sz w:val="18"/>
                <w:szCs w:val="18"/>
                <w:lang w:val="en-GB"/>
              </w:rPr>
              <w:lastRenderedPageBreak/>
              <w:t>other limits</w:t>
            </w:r>
          </w:p>
        </w:tc>
        <w:tc>
          <w:tcPr>
            <w:tcW w:w="2552" w:type="dxa"/>
            <w:vMerge w:val="restart"/>
            <w:shd w:val="clear" w:color="auto" w:fill="FFFFFF"/>
          </w:tcPr>
          <w:p w14:paraId="0537841A" w14:textId="77777777" w:rsidR="00CF5B30" w:rsidRPr="00F4190C" w:rsidRDefault="00CF5B30" w:rsidP="009D4FCD">
            <w:pPr>
              <w:widowControl w:val="0"/>
              <w:spacing w:before="60" w:after="60"/>
              <w:rPr>
                <w:rFonts w:cs="Verdana"/>
                <w:sz w:val="18"/>
                <w:szCs w:val="18"/>
                <w:lang w:val="en-GB"/>
              </w:rPr>
            </w:pPr>
            <w:r w:rsidRPr="00F4190C">
              <w:rPr>
                <w:rFonts w:cs="Verdana"/>
                <w:b/>
                <w:sz w:val="18"/>
                <w:szCs w:val="18"/>
                <w:lang w:val="en-GB"/>
              </w:rPr>
              <w:lastRenderedPageBreak/>
              <w:t>Reference</w:t>
            </w:r>
          </w:p>
        </w:tc>
      </w:tr>
      <w:tr w:rsidR="00CF5B30" w:rsidRPr="00F4190C" w14:paraId="3BC9FDB8" w14:textId="77777777" w:rsidTr="00F9074B">
        <w:tc>
          <w:tcPr>
            <w:tcW w:w="1087" w:type="dxa"/>
            <w:vMerge/>
            <w:shd w:val="clear" w:color="auto" w:fill="FFFFFF"/>
          </w:tcPr>
          <w:p w14:paraId="7892A2BD" w14:textId="77777777" w:rsidR="00CF5B30" w:rsidRPr="00F4190C" w:rsidRDefault="00CF5B30" w:rsidP="009D4FCD">
            <w:pPr>
              <w:widowControl w:val="0"/>
              <w:spacing w:line="276" w:lineRule="auto"/>
              <w:rPr>
                <w:rFonts w:cs="Verdana"/>
                <w:sz w:val="18"/>
                <w:szCs w:val="18"/>
                <w:lang w:val="en-GB"/>
              </w:rPr>
            </w:pPr>
          </w:p>
        </w:tc>
        <w:tc>
          <w:tcPr>
            <w:tcW w:w="1573" w:type="dxa"/>
            <w:vMerge/>
            <w:shd w:val="clear" w:color="auto" w:fill="FFFFFF"/>
          </w:tcPr>
          <w:p w14:paraId="2C7A24D9" w14:textId="77777777" w:rsidR="00CF5B30" w:rsidRPr="00F4190C" w:rsidRDefault="00CF5B30" w:rsidP="009D4FCD">
            <w:pPr>
              <w:widowControl w:val="0"/>
              <w:spacing w:line="276" w:lineRule="auto"/>
              <w:rPr>
                <w:rFonts w:cs="Verdana"/>
                <w:sz w:val="18"/>
                <w:szCs w:val="18"/>
                <w:lang w:val="en-GB"/>
              </w:rPr>
            </w:pPr>
          </w:p>
        </w:tc>
        <w:tc>
          <w:tcPr>
            <w:tcW w:w="1843" w:type="dxa"/>
            <w:vMerge/>
            <w:shd w:val="clear" w:color="auto" w:fill="FFFFFF"/>
          </w:tcPr>
          <w:p w14:paraId="64E459CB" w14:textId="77777777" w:rsidR="00CF5B30" w:rsidRPr="00F4190C" w:rsidRDefault="00CF5B30" w:rsidP="009D4FCD">
            <w:pPr>
              <w:widowControl w:val="0"/>
              <w:spacing w:line="276" w:lineRule="auto"/>
              <w:rPr>
                <w:rFonts w:cs="Verdana"/>
                <w:sz w:val="18"/>
                <w:szCs w:val="18"/>
                <w:lang w:val="en-GB"/>
              </w:rPr>
            </w:pPr>
          </w:p>
        </w:tc>
        <w:tc>
          <w:tcPr>
            <w:tcW w:w="1134" w:type="dxa"/>
            <w:vMerge/>
            <w:shd w:val="clear" w:color="auto" w:fill="FFFFFF"/>
          </w:tcPr>
          <w:p w14:paraId="2755AD18" w14:textId="77777777" w:rsidR="00CF5B30" w:rsidRPr="00F4190C" w:rsidRDefault="00CF5B30" w:rsidP="009D4FCD">
            <w:pPr>
              <w:widowControl w:val="0"/>
              <w:spacing w:line="276" w:lineRule="auto"/>
              <w:rPr>
                <w:rFonts w:cs="Verdana"/>
                <w:sz w:val="18"/>
                <w:szCs w:val="18"/>
                <w:lang w:val="en-GB"/>
              </w:rPr>
            </w:pPr>
          </w:p>
        </w:tc>
        <w:tc>
          <w:tcPr>
            <w:tcW w:w="1275" w:type="dxa"/>
            <w:vMerge/>
            <w:shd w:val="clear" w:color="auto" w:fill="FFFFFF"/>
          </w:tcPr>
          <w:p w14:paraId="1CDE3E39" w14:textId="77777777" w:rsidR="00CF5B30" w:rsidRPr="00F4190C" w:rsidRDefault="00CF5B30" w:rsidP="009D4FCD">
            <w:pPr>
              <w:widowControl w:val="0"/>
              <w:spacing w:line="276" w:lineRule="auto"/>
              <w:rPr>
                <w:rFonts w:cs="Verdana"/>
                <w:sz w:val="18"/>
                <w:szCs w:val="18"/>
                <w:lang w:val="en-GB"/>
              </w:rPr>
            </w:pPr>
          </w:p>
        </w:tc>
        <w:tc>
          <w:tcPr>
            <w:tcW w:w="851" w:type="dxa"/>
          </w:tcPr>
          <w:p w14:paraId="1505D5A5"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Range</w:t>
            </w:r>
          </w:p>
        </w:tc>
        <w:tc>
          <w:tcPr>
            <w:tcW w:w="709" w:type="dxa"/>
          </w:tcPr>
          <w:p w14:paraId="1BE1D29E"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Mean</w:t>
            </w:r>
          </w:p>
        </w:tc>
        <w:tc>
          <w:tcPr>
            <w:tcW w:w="850" w:type="dxa"/>
          </w:tcPr>
          <w:p w14:paraId="4159A94D" w14:textId="77777777" w:rsidR="00CF5B30" w:rsidRPr="00F4190C" w:rsidRDefault="00CF5B30" w:rsidP="009D4FCD">
            <w:pPr>
              <w:widowControl w:val="0"/>
              <w:spacing w:before="60" w:after="60"/>
              <w:rPr>
                <w:rFonts w:cs="Verdana"/>
                <w:sz w:val="18"/>
                <w:szCs w:val="18"/>
                <w:lang w:val="en-GB"/>
              </w:rPr>
            </w:pPr>
            <w:r w:rsidRPr="00F4190C">
              <w:rPr>
                <w:rFonts w:cs="Verdana"/>
                <w:sz w:val="18"/>
                <w:szCs w:val="18"/>
                <w:lang w:val="en-GB"/>
              </w:rPr>
              <w:t>RSD</w:t>
            </w:r>
          </w:p>
        </w:tc>
        <w:tc>
          <w:tcPr>
            <w:tcW w:w="1701" w:type="dxa"/>
            <w:vMerge/>
            <w:shd w:val="clear" w:color="auto" w:fill="FFFFFF"/>
          </w:tcPr>
          <w:p w14:paraId="27C0C7C4" w14:textId="77777777" w:rsidR="00CF5B30" w:rsidRPr="00F4190C" w:rsidRDefault="00CF5B30" w:rsidP="009D4FCD">
            <w:pPr>
              <w:widowControl w:val="0"/>
              <w:spacing w:line="276" w:lineRule="auto"/>
              <w:rPr>
                <w:rFonts w:cs="Verdana"/>
                <w:sz w:val="18"/>
                <w:szCs w:val="18"/>
                <w:lang w:val="en-GB"/>
              </w:rPr>
            </w:pPr>
          </w:p>
        </w:tc>
        <w:tc>
          <w:tcPr>
            <w:tcW w:w="2552" w:type="dxa"/>
            <w:vMerge/>
            <w:shd w:val="clear" w:color="auto" w:fill="FFFFFF"/>
          </w:tcPr>
          <w:p w14:paraId="29BC670C" w14:textId="77777777" w:rsidR="00CF5B30" w:rsidRPr="00F4190C" w:rsidRDefault="00CF5B30" w:rsidP="009D4FCD">
            <w:pPr>
              <w:widowControl w:val="0"/>
              <w:spacing w:line="276" w:lineRule="auto"/>
              <w:rPr>
                <w:rFonts w:cs="Verdana"/>
                <w:sz w:val="18"/>
                <w:szCs w:val="18"/>
                <w:lang w:val="en-GB"/>
              </w:rPr>
            </w:pPr>
          </w:p>
        </w:tc>
      </w:tr>
      <w:tr w:rsidR="00CF5B30" w:rsidRPr="00F4190C" w14:paraId="4AB82958" w14:textId="77777777" w:rsidTr="00F9074B">
        <w:tc>
          <w:tcPr>
            <w:tcW w:w="13575" w:type="dxa"/>
            <w:gridSpan w:val="10"/>
            <w:tcBorders>
              <w:bottom w:val="single" w:sz="4" w:space="0" w:color="000000"/>
            </w:tcBorders>
          </w:tcPr>
          <w:p w14:paraId="4F1744D3" w14:textId="77777777" w:rsidR="00CF5B30" w:rsidRPr="00F4190C" w:rsidRDefault="00CF5B30" w:rsidP="009D4FCD">
            <w:pPr>
              <w:widowControl w:val="0"/>
              <w:spacing w:before="60" w:after="60"/>
              <w:rPr>
                <w:rFonts w:cs="Verdana"/>
                <w:sz w:val="18"/>
                <w:szCs w:val="18"/>
                <w:lang w:val="en-GB"/>
              </w:rPr>
            </w:pPr>
            <w:bookmarkStart w:id="1344" w:name="_48pi1tg" w:colFirst="0" w:colLast="0"/>
            <w:bookmarkEnd w:id="1344"/>
            <w:r w:rsidRPr="00F4190C">
              <w:rPr>
                <w:rFonts w:cs="Arial Unicode MS"/>
                <w:sz w:val="18"/>
                <w:szCs w:val="18"/>
                <w:lang w:val="en-GB"/>
              </w:rPr>
              <w:t>Refer to Letter of Access obtained from the manufacturer of the active substance. Assessed in CAR for the active substance.</w:t>
            </w:r>
          </w:p>
        </w:tc>
      </w:tr>
    </w:tbl>
    <w:p w14:paraId="1616F4E1" w14:textId="77777777" w:rsidR="00CF5B30" w:rsidRPr="00F4190C" w:rsidRDefault="00CF5B30" w:rsidP="00A81A16">
      <w:pPr>
        <w:widowControl w:val="0"/>
        <w:spacing w:after="120"/>
        <w:rPr>
          <w:lang w:val="en-GB" w:eastAsia="en-US"/>
        </w:rPr>
        <w:sectPr w:rsidR="00CF5B30" w:rsidRPr="00F4190C" w:rsidSect="002E05A9">
          <w:headerReference w:type="default" r:id="rId12"/>
          <w:endnotePr>
            <w:numFmt w:val="decimal"/>
          </w:endnotePr>
          <w:pgSz w:w="16840" w:h="11907" w:orient="landscape" w:code="9"/>
          <w:pgMar w:top="1446" w:right="1474" w:bottom="1247" w:left="2013" w:header="851" w:footer="851" w:gutter="0"/>
          <w:cols w:space="708"/>
          <w:rtlGutter/>
          <w:docGrid w:linePitch="272"/>
        </w:sectPr>
      </w:pPr>
      <w:bookmarkStart w:id="1345" w:name="_2nusc19" w:colFirst="0" w:colLast="0"/>
      <w:bookmarkEnd w:id="1345"/>
    </w:p>
    <w:p w14:paraId="09BD2266" w14:textId="77777777" w:rsidR="00CF5B30" w:rsidRPr="00F4190C" w:rsidRDefault="00CF5B30" w:rsidP="003A1EBB">
      <w:pPr>
        <w:widowControl w:val="0"/>
        <w:spacing w:line="260" w:lineRule="atLeast"/>
        <w:jc w:val="both"/>
        <w:rPr>
          <w:lang w:val="en-GB"/>
        </w:rPr>
      </w:pPr>
      <w:r w:rsidRPr="00F4190C">
        <w:rPr>
          <w:szCs w:val="24"/>
          <w:lang w:val="en-GB" w:eastAsia="en-US"/>
        </w:rPr>
        <w:lastRenderedPageBreak/>
        <w:t>A</w:t>
      </w:r>
      <w:r w:rsidRPr="00F4190C">
        <w:rPr>
          <w:rFonts w:cs="Verdana"/>
          <w:lang w:val="en-GB"/>
        </w:rPr>
        <w:t>ccording to Technical Agreements for Biocides Version 2.0 Released on February 2020 the analytical methods are not required for SoC that cannot be formed during the storage and their concentration remains unchanged. Hence, the analytical methods for ethanol and propan-2-ol are not submitted because they are added as a solvent to the formulation and the concentration is not being changed during the storage period.</w:t>
      </w:r>
    </w:p>
    <w:p w14:paraId="37DD618C" w14:textId="77777777" w:rsidR="00CF5B30" w:rsidRPr="00F4190C" w:rsidRDefault="00CF5B30" w:rsidP="00A81A16">
      <w:pPr>
        <w:widowControl w:val="0"/>
        <w:spacing w:after="120"/>
        <w:rPr>
          <w:lang w:val="en-GB"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CF5B30" w:rsidRPr="00F4190C" w14:paraId="2566B396" w14:textId="77777777">
        <w:tc>
          <w:tcPr>
            <w:tcW w:w="5000" w:type="pct"/>
            <w:tcBorders>
              <w:top w:val="single" w:sz="4" w:space="0" w:color="auto"/>
              <w:right w:val="single" w:sz="6" w:space="0" w:color="auto"/>
            </w:tcBorders>
            <w:shd w:val="clear" w:color="auto" w:fill="CCFFCC"/>
          </w:tcPr>
          <w:p w14:paraId="42F3FE11" w14:textId="77777777" w:rsidR="00CF5B30" w:rsidRPr="00F4190C" w:rsidRDefault="00CF5B30" w:rsidP="009D4FCD">
            <w:pPr>
              <w:widowControl w:val="0"/>
              <w:spacing w:line="260" w:lineRule="atLeast"/>
              <w:rPr>
                <w:b/>
                <w:bCs/>
                <w:lang w:val="en-GB" w:eastAsia="en-US"/>
              </w:rPr>
            </w:pPr>
            <w:r w:rsidRPr="00F4190C">
              <w:rPr>
                <w:lang w:val="en-GB" w:eastAsia="en-US"/>
              </w:rPr>
              <w:br w:type="page"/>
            </w:r>
            <w:bookmarkStart w:id="1346" w:name="_Toc389729032"/>
            <w:bookmarkStart w:id="1347" w:name="_Toc403472743"/>
            <w:r w:rsidRPr="00F4190C">
              <w:rPr>
                <w:b/>
                <w:bCs/>
                <w:lang w:val="en-GB" w:eastAsia="en-US"/>
              </w:rPr>
              <w:t>Conclusion on the methods for detection and identification of the product</w:t>
            </w:r>
          </w:p>
        </w:tc>
      </w:tr>
      <w:tr w:rsidR="00CF5B30" w:rsidRPr="00F4190C" w14:paraId="0BF95C50" w14:textId="77777777">
        <w:trPr>
          <w:trHeight w:val="298"/>
        </w:trPr>
        <w:tc>
          <w:tcPr>
            <w:tcW w:w="5000" w:type="pct"/>
            <w:tcBorders>
              <w:bottom w:val="single" w:sz="4" w:space="0" w:color="auto"/>
              <w:right w:val="single" w:sz="6" w:space="0" w:color="auto"/>
            </w:tcBorders>
          </w:tcPr>
          <w:p w14:paraId="70043A0F" w14:textId="77777777" w:rsidR="00CF5B30" w:rsidRPr="00F4190C" w:rsidRDefault="00CF5B30" w:rsidP="009D4FCD">
            <w:pPr>
              <w:widowControl w:val="0"/>
              <w:spacing w:line="260" w:lineRule="atLeast"/>
              <w:jc w:val="both"/>
              <w:rPr>
                <w:lang w:val="en-GB"/>
              </w:rPr>
            </w:pPr>
            <w:r w:rsidRPr="00F4190C">
              <w:rPr>
                <w:lang w:val="en-GB"/>
              </w:rPr>
              <w:t>An analytical method for the determination of IR3535</w:t>
            </w:r>
            <w:r w:rsidRPr="00F4190C">
              <w:rPr>
                <w:vertAlign w:val="superscript"/>
                <w:lang w:val="en-GB"/>
              </w:rPr>
              <w:t xml:space="preserve">® </w:t>
            </w:r>
            <w:r w:rsidRPr="00F4190C">
              <w:rPr>
                <w:snapToGrid w:val="0"/>
                <w:lang w:val="en-GB" w:eastAsia="en-US"/>
              </w:rPr>
              <w:t>in the biocidal product is available.</w:t>
            </w:r>
            <w:r w:rsidRPr="00F4190C">
              <w:rPr>
                <w:lang w:val="en-GB"/>
              </w:rPr>
              <w:t xml:space="preserve"> Specificity, linearity, accuracy and precision were checked and found acceptable. </w:t>
            </w:r>
          </w:p>
          <w:p w14:paraId="6D3456F8" w14:textId="77777777" w:rsidR="00CF5B30" w:rsidRPr="00F4190C" w:rsidRDefault="00CF5B30" w:rsidP="00CA2870">
            <w:pPr>
              <w:widowControl w:val="0"/>
              <w:jc w:val="both"/>
              <w:rPr>
                <w:lang w:val="en-GB" w:eastAsia="en-US"/>
              </w:rPr>
            </w:pPr>
            <w:r w:rsidRPr="00F4190C">
              <w:rPr>
                <w:lang w:val="en-GB"/>
              </w:rPr>
              <w:t>Methods for the detection of IR3535</w:t>
            </w:r>
            <w:r w:rsidRPr="00F4190C">
              <w:rPr>
                <w:vertAlign w:val="superscript"/>
                <w:lang w:val="en-GB"/>
              </w:rPr>
              <w:t xml:space="preserve">® </w:t>
            </w:r>
            <w:r w:rsidRPr="00F4190C">
              <w:rPr>
                <w:lang w:val="en-GB"/>
              </w:rPr>
              <w:t xml:space="preserve">in soil, air, water, and animal and human body fluids and </w:t>
            </w:r>
            <w:r w:rsidRPr="00F4190C">
              <w:rPr>
                <w:snapToGrid w:val="0"/>
                <w:lang w:val="en-GB" w:eastAsia="en-US"/>
              </w:rPr>
              <w:t>tissues were provided and deemed acceptable at EU level. No other data is required.</w:t>
            </w:r>
          </w:p>
        </w:tc>
      </w:tr>
    </w:tbl>
    <w:p w14:paraId="7857120C" w14:textId="77777777" w:rsidR="00CF5B30" w:rsidRPr="00F4190C" w:rsidRDefault="00CF5B30" w:rsidP="00CC3370">
      <w:pPr>
        <w:pStyle w:val="Naslov3"/>
        <w:rPr>
          <w:lang w:val="en-GB"/>
        </w:rPr>
        <w:sectPr w:rsidR="00CF5B30" w:rsidRPr="00F4190C" w:rsidSect="000F776C">
          <w:headerReference w:type="default" r:id="rId13"/>
          <w:endnotePr>
            <w:numFmt w:val="decimal"/>
          </w:endnotePr>
          <w:pgSz w:w="11907" w:h="16840" w:code="9"/>
          <w:pgMar w:top="1474" w:right="1247" w:bottom="2013" w:left="1446" w:header="851" w:footer="851" w:gutter="0"/>
          <w:cols w:space="708"/>
          <w:rtlGutter/>
          <w:docGrid w:linePitch="272"/>
        </w:sectPr>
      </w:pPr>
      <w:bookmarkStart w:id="1348" w:name="_Toc403566564"/>
    </w:p>
    <w:p w14:paraId="3F5C3DE9" w14:textId="77777777" w:rsidR="00CF5B30" w:rsidRPr="00F4190C" w:rsidRDefault="00CF5B30" w:rsidP="00CC3370">
      <w:pPr>
        <w:pStyle w:val="Naslov3"/>
        <w:rPr>
          <w:lang w:val="en-GB"/>
        </w:rPr>
      </w:pPr>
      <w:bookmarkStart w:id="1349" w:name="_Toc80877404"/>
      <w:bookmarkStart w:id="1350" w:name="_Toc87447514"/>
      <w:r w:rsidRPr="00F4190C">
        <w:rPr>
          <w:lang w:val="en-GB"/>
        </w:rPr>
        <w:lastRenderedPageBreak/>
        <w:t>Efficacy against target organisms</w:t>
      </w:r>
      <w:bookmarkStart w:id="1351" w:name="_Toc377649023"/>
      <w:bookmarkStart w:id="1352" w:name="_Toc377650876"/>
      <w:bookmarkStart w:id="1353" w:name="_Toc377651003"/>
      <w:bookmarkStart w:id="1354" w:name="_Toc377653272"/>
      <w:bookmarkStart w:id="1355" w:name="_Toc378351576"/>
      <w:bookmarkStart w:id="1356" w:name="_Toc378681325"/>
      <w:bookmarkStart w:id="1357" w:name="_Toc378682245"/>
      <w:bookmarkStart w:id="1358" w:name="_Toc378683692"/>
      <w:bookmarkStart w:id="1359" w:name="_Toc378685380"/>
      <w:bookmarkStart w:id="1360" w:name="_Toc378685516"/>
      <w:bookmarkStart w:id="1361" w:name="_Toc378691725"/>
      <w:bookmarkStart w:id="1362" w:name="_Toc378692182"/>
      <w:bookmarkStart w:id="1363" w:name="_Toc378692319"/>
      <w:bookmarkStart w:id="1364" w:name="_Toc378692456"/>
      <w:bookmarkStart w:id="1365" w:name="_Toc378761159"/>
      <w:bookmarkStart w:id="1366" w:name="_Toc378761302"/>
      <w:bookmarkStart w:id="1367" w:name="_Toc378761445"/>
      <w:bookmarkStart w:id="1368" w:name="_Toc378761588"/>
      <w:bookmarkStart w:id="1369" w:name="_Toc378761901"/>
      <w:bookmarkStart w:id="1370" w:name="_Toc378762041"/>
      <w:bookmarkStart w:id="1371" w:name="_Toc378762179"/>
      <w:bookmarkStart w:id="1372" w:name="_Toc378765656"/>
      <w:bookmarkStart w:id="1373" w:name="_Toc378767404"/>
      <w:bookmarkStart w:id="1374" w:name="_Toc378774999"/>
      <w:bookmarkStart w:id="1375" w:name="_Toc378776193"/>
      <w:bookmarkStart w:id="1376" w:name="_Toc378841273"/>
      <w:bookmarkStart w:id="1377" w:name="_Toc378858872"/>
      <w:bookmarkStart w:id="1378" w:name="_Toc378859100"/>
      <w:bookmarkStart w:id="1379" w:name="_Toc378351577"/>
      <w:bookmarkStart w:id="1380" w:name="_Toc378681326"/>
      <w:bookmarkStart w:id="1381" w:name="_Toc378682246"/>
      <w:bookmarkStart w:id="1382" w:name="_Toc378683693"/>
      <w:bookmarkStart w:id="1383" w:name="_Toc378685381"/>
      <w:bookmarkStart w:id="1384" w:name="_Toc378685517"/>
      <w:bookmarkStart w:id="1385" w:name="_Toc378691726"/>
      <w:bookmarkStart w:id="1386" w:name="_Toc378692183"/>
      <w:bookmarkStart w:id="1387" w:name="_Toc378692320"/>
      <w:bookmarkStart w:id="1388" w:name="_Toc378692457"/>
      <w:bookmarkStart w:id="1389" w:name="_Toc378761160"/>
      <w:bookmarkStart w:id="1390" w:name="_Toc378761303"/>
      <w:bookmarkStart w:id="1391" w:name="_Toc378761446"/>
      <w:bookmarkStart w:id="1392" w:name="_Toc378761589"/>
      <w:bookmarkStart w:id="1393" w:name="_Toc378761902"/>
      <w:bookmarkStart w:id="1394" w:name="_Toc378762042"/>
      <w:bookmarkStart w:id="1395" w:name="_Toc378762180"/>
      <w:bookmarkStart w:id="1396" w:name="_Toc378765657"/>
      <w:bookmarkStart w:id="1397" w:name="_Toc378767405"/>
      <w:bookmarkStart w:id="1398" w:name="_Toc378775000"/>
      <w:bookmarkStart w:id="1399" w:name="_Toc378776194"/>
      <w:bookmarkStart w:id="1400" w:name="_Toc378841274"/>
      <w:bookmarkStart w:id="1401" w:name="_Toc378858873"/>
      <w:bookmarkStart w:id="1402" w:name="_Toc378859101"/>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50BFEEAF" w14:textId="77777777" w:rsidR="00CF5B30" w:rsidRPr="00F4190C" w:rsidRDefault="00CF5B30" w:rsidP="00F6686F">
      <w:pPr>
        <w:pStyle w:val="Naslov4"/>
        <w:rPr>
          <w:lang w:val="en-GB"/>
        </w:rPr>
      </w:pPr>
      <w:bookmarkStart w:id="1403" w:name="_Toc388285279"/>
      <w:bookmarkStart w:id="1404" w:name="_Toc389726187"/>
      <w:bookmarkStart w:id="1405" w:name="_Toc389727239"/>
      <w:bookmarkStart w:id="1406" w:name="_Toc389727597"/>
      <w:bookmarkStart w:id="1407" w:name="_Toc389727956"/>
      <w:bookmarkStart w:id="1408" w:name="_Toc389728315"/>
      <w:bookmarkStart w:id="1409" w:name="_Toc389728675"/>
      <w:bookmarkStart w:id="1410" w:name="_Toc389729033"/>
      <w:bookmarkStart w:id="1411" w:name="_Toc388281577"/>
      <w:bookmarkStart w:id="1412" w:name="_Toc388282033"/>
      <w:bookmarkStart w:id="1413" w:name="_Toc388282515"/>
      <w:bookmarkStart w:id="1414" w:name="_Toc388282963"/>
      <w:bookmarkStart w:id="1415" w:name="_Toc388281578"/>
      <w:bookmarkStart w:id="1416" w:name="_Toc388282034"/>
      <w:bookmarkStart w:id="1417" w:name="_Toc388282516"/>
      <w:bookmarkStart w:id="1418" w:name="_Toc388282964"/>
      <w:bookmarkStart w:id="1419" w:name="_Toc388281579"/>
      <w:bookmarkStart w:id="1420" w:name="_Toc388282035"/>
      <w:bookmarkStart w:id="1421" w:name="_Toc388282517"/>
      <w:bookmarkStart w:id="1422" w:name="_Toc388282965"/>
      <w:bookmarkStart w:id="1423" w:name="_Toc388281580"/>
      <w:bookmarkStart w:id="1424" w:name="_Toc388282036"/>
      <w:bookmarkStart w:id="1425" w:name="_Toc388282518"/>
      <w:bookmarkStart w:id="1426" w:name="_Toc388282966"/>
      <w:bookmarkStart w:id="1427" w:name="_Toc389729034"/>
      <w:bookmarkStart w:id="1428" w:name="_Toc403472744"/>
      <w:bookmarkStart w:id="1429" w:name="_Toc403566565"/>
      <w:bookmarkStart w:id="1430" w:name="_Toc80877405"/>
      <w:bookmarkStart w:id="1431" w:name="_Toc87447515"/>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sidRPr="00F4190C">
        <w:rPr>
          <w:lang w:val="en-GB"/>
        </w:rPr>
        <w:t>Function and field of use</w:t>
      </w:r>
      <w:bookmarkEnd w:id="1427"/>
      <w:bookmarkEnd w:id="1428"/>
      <w:bookmarkEnd w:id="1429"/>
      <w:bookmarkEnd w:id="1430"/>
      <w:bookmarkEnd w:id="1431"/>
    </w:p>
    <w:p w14:paraId="6E347DA6" w14:textId="77777777" w:rsidR="00CF5B30" w:rsidRPr="00F4190C" w:rsidRDefault="00CF5B30" w:rsidP="009D4FCD">
      <w:pPr>
        <w:widowControl w:val="0"/>
        <w:spacing w:line="260" w:lineRule="atLeast"/>
        <w:ind w:left="426"/>
        <w:jc w:val="both"/>
        <w:rPr>
          <w:rFonts w:cs="Arial"/>
          <w:iCs/>
          <w:lang w:val="en-GB" w:eastAsia="en-US"/>
        </w:rPr>
      </w:pPr>
      <w:r w:rsidRPr="00F4190C">
        <w:rPr>
          <w:rFonts w:cs="Arial"/>
          <w:iCs/>
          <w:lang w:val="en-GB" w:eastAsia="en-US"/>
        </w:rPr>
        <w:t>Main group 03: Pest Control</w:t>
      </w:r>
    </w:p>
    <w:p w14:paraId="6EC52D7B" w14:textId="77777777" w:rsidR="00CF5B30" w:rsidRPr="00F4190C" w:rsidRDefault="00CF5B30" w:rsidP="009D4FCD">
      <w:pPr>
        <w:widowControl w:val="0"/>
        <w:spacing w:line="260" w:lineRule="atLeast"/>
        <w:ind w:left="426"/>
        <w:jc w:val="both"/>
        <w:rPr>
          <w:rFonts w:cs="Arial"/>
          <w:iCs/>
          <w:lang w:val="en-GB" w:eastAsia="en-US"/>
        </w:rPr>
      </w:pPr>
      <w:r w:rsidRPr="00F4190C">
        <w:rPr>
          <w:rFonts w:cs="Arial"/>
          <w:iCs/>
          <w:lang w:val="en-GB" w:eastAsia="en-US"/>
        </w:rPr>
        <w:t>Product type 19: Repellents and attractants</w:t>
      </w:r>
    </w:p>
    <w:p w14:paraId="1D6EC258" w14:textId="77777777" w:rsidR="00CF5B30" w:rsidRPr="00F4190C" w:rsidRDefault="00CF5B30" w:rsidP="009D4FCD">
      <w:pPr>
        <w:widowControl w:val="0"/>
        <w:spacing w:line="260" w:lineRule="atLeast"/>
        <w:ind w:left="426"/>
        <w:jc w:val="both"/>
        <w:rPr>
          <w:rFonts w:cs="Arial"/>
          <w:iCs/>
          <w:lang w:val="en-GB" w:eastAsia="en-US"/>
        </w:rPr>
      </w:pPr>
    </w:p>
    <w:p w14:paraId="3D226AC8" w14:textId="77777777" w:rsidR="00CF5B30" w:rsidRPr="00F4190C" w:rsidRDefault="00CF5B30" w:rsidP="009D4FCD">
      <w:pPr>
        <w:widowControl w:val="0"/>
        <w:spacing w:line="260" w:lineRule="atLeast"/>
        <w:ind w:left="426"/>
        <w:jc w:val="both"/>
        <w:rPr>
          <w:rFonts w:cs="Arial"/>
          <w:lang w:val="en-GB"/>
        </w:rPr>
      </w:pPr>
      <w:r w:rsidRPr="00F4190C">
        <w:rPr>
          <w:lang w:val="en-GB"/>
        </w:rPr>
        <w:t xml:space="preserve">Biocidal product BROS </w:t>
      </w:r>
      <w:proofErr w:type="spellStart"/>
      <w:r w:rsidRPr="00F4190C">
        <w:rPr>
          <w:lang w:val="en-GB"/>
        </w:rPr>
        <w:t>Pršilo</w:t>
      </w:r>
      <w:proofErr w:type="spellEnd"/>
      <w:r w:rsidRPr="00F4190C">
        <w:rPr>
          <w:lang w:val="en-GB"/>
        </w:rPr>
        <w:t xml:space="preserve"> </w:t>
      </w:r>
      <w:proofErr w:type="spellStart"/>
      <w:r w:rsidRPr="00F4190C">
        <w:rPr>
          <w:lang w:val="en-GB"/>
        </w:rPr>
        <w:t>proti</w:t>
      </w:r>
      <w:proofErr w:type="spellEnd"/>
      <w:r w:rsidRPr="00F4190C">
        <w:rPr>
          <w:lang w:val="en-GB"/>
        </w:rPr>
        <w:t xml:space="preserve"> </w:t>
      </w:r>
      <w:proofErr w:type="spellStart"/>
      <w:r w:rsidRPr="00F4190C">
        <w:rPr>
          <w:lang w:val="en-GB"/>
        </w:rPr>
        <w:t>komarjem</w:t>
      </w:r>
      <w:proofErr w:type="spellEnd"/>
      <w:r w:rsidRPr="00F4190C">
        <w:rPr>
          <w:lang w:val="en-GB"/>
        </w:rPr>
        <w:t xml:space="preserve"> za </w:t>
      </w:r>
      <w:proofErr w:type="spellStart"/>
      <w:r w:rsidRPr="00F4190C">
        <w:rPr>
          <w:lang w:val="en-GB"/>
        </w:rPr>
        <w:t>otroke</w:t>
      </w:r>
      <w:proofErr w:type="spellEnd"/>
      <w:r w:rsidRPr="00F4190C">
        <w:rPr>
          <w:lang w:val="en-GB"/>
        </w:rPr>
        <w:t xml:space="preserve"> </w:t>
      </w:r>
      <w:r w:rsidRPr="00F4190C">
        <w:rPr>
          <w:rFonts w:cs="Arial"/>
          <w:iCs/>
          <w:lang w:val="en-GB" w:eastAsia="en-US"/>
        </w:rPr>
        <w:t>is a ready-for-use liquid in a bottle with pump spray to be applied on uncovered human skin (to face, neck, arms, hands, legs and feet only) to protect humans against insects by repelling them. Product effectively repels house mosquitoes (</w:t>
      </w:r>
      <w:r w:rsidRPr="00F4190C">
        <w:rPr>
          <w:rFonts w:cs="Arial"/>
          <w:i/>
          <w:iCs/>
          <w:lang w:val="en-GB" w:eastAsia="en-US"/>
        </w:rPr>
        <w:t>Culex</w:t>
      </w:r>
      <w:r w:rsidRPr="00F4190C">
        <w:rPr>
          <w:rFonts w:cs="Arial"/>
          <w:iCs/>
          <w:lang w:val="en-GB" w:eastAsia="en-US"/>
        </w:rPr>
        <w:t xml:space="preserve"> spp.) up to 6.5 h and tropical </w:t>
      </w:r>
      <w:r w:rsidRPr="00F4190C">
        <w:rPr>
          <w:rFonts w:cs="Arial"/>
          <w:lang w:val="en-GB"/>
        </w:rPr>
        <w:t>mosquitoes (</w:t>
      </w:r>
      <w:r w:rsidRPr="00F4190C">
        <w:rPr>
          <w:rFonts w:cs="Arial"/>
          <w:i/>
          <w:lang w:val="en-GB"/>
        </w:rPr>
        <w:t>Aedes</w:t>
      </w:r>
      <w:r w:rsidRPr="00F4190C">
        <w:rPr>
          <w:rFonts w:cs="Arial"/>
          <w:lang w:val="en-GB"/>
        </w:rPr>
        <w:t xml:space="preserve"> spp.) occurring in temperate climate up to 4 h. </w:t>
      </w:r>
      <w:r w:rsidRPr="00F4190C">
        <w:rPr>
          <w:rFonts w:cs="Arial"/>
          <w:iCs/>
          <w:lang w:val="en-GB" w:eastAsia="en-US"/>
        </w:rPr>
        <w:t>The product also repels hard ticks (</w:t>
      </w:r>
      <w:r w:rsidRPr="00F4190C">
        <w:rPr>
          <w:rFonts w:cs="Arial"/>
          <w:i/>
          <w:iCs/>
          <w:lang w:val="en-GB" w:eastAsia="en-US"/>
        </w:rPr>
        <w:t>Ixodes</w:t>
      </w:r>
      <w:r w:rsidRPr="00F4190C">
        <w:rPr>
          <w:rFonts w:cs="Arial"/>
          <w:iCs/>
          <w:lang w:val="en-GB" w:eastAsia="en-US"/>
        </w:rPr>
        <w:t xml:space="preserve"> sp.) up to 5 h. </w:t>
      </w:r>
      <w:r w:rsidRPr="00F4190C">
        <w:rPr>
          <w:lang w:val="en-GB"/>
        </w:rPr>
        <w:t>Product is intended to be used in temperate climate only.</w:t>
      </w:r>
    </w:p>
    <w:p w14:paraId="6C675910" w14:textId="77777777" w:rsidR="00CF5B30" w:rsidRPr="00F4190C" w:rsidRDefault="00CF5B30" w:rsidP="009D4FCD">
      <w:pPr>
        <w:widowControl w:val="0"/>
        <w:spacing w:line="260" w:lineRule="atLeast"/>
        <w:ind w:left="426"/>
        <w:jc w:val="both"/>
        <w:rPr>
          <w:rFonts w:cs="Arial"/>
          <w:lang w:val="en-GB"/>
        </w:rPr>
      </w:pPr>
    </w:p>
    <w:p w14:paraId="53D0B5EB" w14:textId="77777777" w:rsidR="00CF5B30" w:rsidRPr="00F4190C" w:rsidRDefault="00CF5B30" w:rsidP="009D4FCD">
      <w:pPr>
        <w:widowControl w:val="0"/>
        <w:spacing w:line="260" w:lineRule="atLeast"/>
        <w:ind w:left="426"/>
        <w:jc w:val="both"/>
        <w:rPr>
          <w:rFonts w:cs="Arial"/>
          <w:iCs/>
          <w:strike/>
          <w:lang w:val="en-GB" w:eastAsia="en-US"/>
        </w:rPr>
      </w:pPr>
      <w:r w:rsidRPr="00F4190C">
        <w:rPr>
          <w:rFonts w:cs="Arial"/>
          <w:iCs/>
          <w:lang w:val="en-GB" w:eastAsia="en-US"/>
        </w:rPr>
        <w:t xml:space="preserve">The product is intended to be used by the general public (non-professional) for children over 1 year old and for adults. </w:t>
      </w:r>
    </w:p>
    <w:p w14:paraId="08DFE2FF" w14:textId="77777777" w:rsidR="00CF5B30" w:rsidRPr="00F4190C" w:rsidRDefault="00CF5B30" w:rsidP="00F6686F">
      <w:pPr>
        <w:pStyle w:val="Naslov4"/>
        <w:rPr>
          <w:lang w:val="en-GB"/>
        </w:rPr>
      </w:pPr>
      <w:bookmarkStart w:id="1432" w:name="_Toc389729036"/>
      <w:bookmarkStart w:id="1433" w:name="_Toc403472745"/>
      <w:bookmarkStart w:id="1434" w:name="_Toc403566566"/>
      <w:bookmarkStart w:id="1435" w:name="_Toc80877406"/>
      <w:bookmarkStart w:id="1436" w:name="_Toc87447516"/>
      <w:r w:rsidRPr="00F4190C">
        <w:rPr>
          <w:lang w:val="en-GB"/>
        </w:rPr>
        <w:t>Organisms to be controlled and products, organisms or objects to be protected</w:t>
      </w:r>
      <w:bookmarkEnd w:id="1432"/>
      <w:bookmarkEnd w:id="1433"/>
      <w:bookmarkEnd w:id="1434"/>
      <w:bookmarkEnd w:id="1435"/>
      <w:bookmarkEnd w:id="1436"/>
    </w:p>
    <w:p w14:paraId="10141653" w14:textId="77777777" w:rsidR="00CF5B30" w:rsidRPr="00F4190C" w:rsidRDefault="00CF5B30" w:rsidP="002C284A">
      <w:pPr>
        <w:widowControl w:val="0"/>
        <w:spacing w:line="260" w:lineRule="atLeast"/>
        <w:ind w:left="425"/>
        <w:jc w:val="both"/>
        <w:rPr>
          <w:rFonts w:cs="Arial"/>
          <w:iCs/>
          <w:szCs w:val="24"/>
          <w:lang w:val="en-GB" w:eastAsia="en-US"/>
        </w:rPr>
      </w:pPr>
      <w:r w:rsidRPr="00F4190C">
        <w:rPr>
          <w:rFonts w:cs="Arial"/>
          <w:iCs/>
          <w:szCs w:val="24"/>
          <w:lang w:val="en-GB" w:eastAsia="en-US"/>
        </w:rPr>
        <w:t xml:space="preserve">The target organisms to be controlled with BROS </w:t>
      </w:r>
      <w:proofErr w:type="spellStart"/>
      <w:r w:rsidRPr="00F4190C">
        <w:rPr>
          <w:rFonts w:cs="Arial"/>
          <w:iCs/>
          <w:szCs w:val="24"/>
          <w:lang w:val="en-GB" w:eastAsia="en-US"/>
        </w:rPr>
        <w:t>Pršilo</w:t>
      </w:r>
      <w:proofErr w:type="spellEnd"/>
      <w:r w:rsidRPr="00F4190C">
        <w:rPr>
          <w:rFonts w:cs="Arial"/>
          <w:iCs/>
          <w:szCs w:val="24"/>
          <w:lang w:val="en-GB" w:eastAsia="en-US"/>
        </w:rPr>
        <w:t xml:space="preserve"> </w:t>
      </w:r>
      <w:proofErr w:type="spellStart"/>
      <w:r w:rsidRPr="00F4190C">
        <w:rPr>
          <w:rFonts w:cs="Arial"/>
          <w:iCs/>
          <w:szCs w:val="24"/>
          <w:lang w:val="en-GB" w:eastAsia="en-US"/>
        </w:rPr>
        <w:t>proti</w:t>
      </w:r>
      <w:proofErr w:type="spellEnd"/>
      <w:r w:rsidRPr="00F4190C">
        <w:rPr>
          <w:rFonts w:cs="Arial"/>
          <w:iCs/>
          <w:szCs w:val="24"/>
          <w:lang w:val="en-GB" w:eastAsia="en-US"/>
        </w:rPr>
        <w:t xml:space="preserve"> </w:t>
      </w:r>
      <w:proofErr w:type="spellStart"/>
      <w:r w:rsidRPr="00F4190C">
        <w:rPr>
          <w:rFonts w:cs="Arial"/>
          <w:iCs/>
          <w:szCs w:val="24"/>
          <w:lang w:val="en-GB" w:eastAsia="en-US"/>
        </w:rPr>
        <w:t>komarjem</w:t>
      </w:r>
      <w:proofErr w:type="spellEnd"/>
      <w:r w:rsidRPr="00F4190C">
        <w:rPr>
          <w:rFonts w:cs="Arial"/>
          <w:iCs/>
          <w:szCs w:val="24"/>
          <w:lang w:val="en-GB" w:eastAsia="en-US"/>
        </w:rPr>
        <w:t xml:space="preserve"> za </w:t>
      </w:r>
      <w:proofErr w:type="spellStart"/>
      <w:r w:rsidRPr="00F4190C">
        <w:rPr>
          <w:rFonts w:cs="Arial"/>
          <w:iCs/>
          <w:szCs w:val="24"/>
          <w:lang w:val="en-GB" w:eastAsia="en-US"/>
        </w:rPr>
        <w:t>otroke</w:t>
      </w:r>
      <w:proofErr w:type="spellEnd"/>
      <w:r w:rsidRPr="00F4190C">
        <w:rPr>
          <w:rFonts w:cs="Arial"/>
          <w:iCs/>
          <w:szCs w:val="24"/>
          <w:lang w:val="en-GB" w:eastAsia="en-US"/>
        </w:rPr>
        <w:t xml:space="preserve"> are biting and blood sucking insects and arachnids:</w:t>
      </w:r>
    </w:p>
    <w:p w14:paraId="6DA91EC7" w14:textId="77777777" w:rsidR="00CF5B30" w:rsidRPr="00F4190C" w:rsidRDefault="00CF5B30" w:rsidP="0068521E">
      <w:pPr>
        <w:widowControl w:val="0"/>
        <w:numPr>
          <w:ilvl w:val="0"/>
          <w:numId w:val="34"/>
        </w:numPr>
        <w:spacing w:line="260" w:lineRule="atLeast"/>
        <w:ind w:left="709" w:hanging="284"/>
        <w:jc w:val="both"/>
        <w:rPr>
          <w:i/>
          <w:iCs/>
          <w:szCs w:val="24"/>
          <w:lang w:val="en-GB" w:eastAsia="en-US"/>
        </w:rPr>
      </w:pPr>
      <w:r w:rsidRPr="00F4190C">
        <w:rPr>
          <w:rFonts w:cs="Arial"/>
          <w:iCs/>
          <w:szCs w:val="24"/>
          <w:lang w:val="en-GB" w:eastAsia="en-US"/>
        </w:rPr>
        <w:t>House mosquitoes (</w:t>
      </w:r>
      <w:r w:rsidRPr="00F4190C">
        <w:rPr>
          <w:rFonts w:cs="Arial"/>
          <w:i/>
          <w:iCs/>
          <w:szCs w:val="24"/>
          <w:lang w:val="en-GB" w:eastAsia="en-US"/>
        </w:rPr>
        <w:t xml:space="preserve">Culex </w:t>
      </w:r>
      <w:r w:rsidRPr="00F4190C">
        <w:rPr>
          <w:rFonts w:cs="Arial"/>
          <w:szCs w:val="24"/>
          <w:lang w:val="en-GB" w:eastAsia="en-US"/>
        </w:rPr>
        <w:t>spp</w:t>
      </w:r>
      <w:r w:rsidRPr="00F4190C">
        <w:rPr>
          <w:rFonts w:cs="Arial"/>
          <w:i/>
          <w:iCs/>
          <w:szCs w:val="24"/>
          <w:lang w:val="en-GB" w:eastAsia="en-US"/>
        </w:rPr>
        <w:t>.,</w:t>
      </w:r>
      <w:r w:rsidRPr="00F4190C">
        <w:rPr>
          <w:rFonts w:cs="Arial"/>
          <w:iCs/>
          <w:szCs w:val="24"/>
          <w:lang w:val="en-GB" w:eastAsia="en-US"/>
        </w:rPr>
        <w:t xml:space="preserve"> adults)</w:t>
      </w:r>
    </w:p>
    <w:p w14:paraId="0C0EB414" w14:textId="77777777" w:rsidR="00CF5B30" w:rsidRPr="00F4190C" w:rsidRDefault="00CF5B30" w:rsidP="0068521E">
      <w:pPr>
        <w:widowControl w:val="0"/>
        <w:numPr>
          <w:ilvl w:val="0"/>
          <w:numId w:val="34"/>
        </w:numPr>
        <w:spacing w:line="260" w:lineRule="atLeast"/>
        <w:ind w:left="709" w:hanging="284"/>
        <w:jc w:val="both"/>
        <w:rPr>
          <w:i/>
          <w:iCs/>
          <w:szCs w:val="24"/>
          <w:lang w:val="en-GB" w:eastAsia="en-US"/>
        </w:rPr>
      </w:pPr>
      <w:r w:rsidRPr="00F4190C">
        <w:rPr>
          <w:rFonts w:cs="Arial"/>
          <w:iCs/>
          <w:szCs w:val="24"/>
          <w:lang w:val="en-GB" w:eastAsia="en-US"/>
        </w:rPr>
        <w:t>Tropical mosquitoes (</w:t>
      </w:r>
      <w:r w:rsidRPr="00F4190C">
        <w:rPr>
          <w:rFonts w:cs="Arial"/>
          <w:i/>
          <w:iCs/>
          <w:szCs w:val="24"/>
          <w:lang w:val="en-GB" w:eastAsia="en-US"/>
        </w:rPr>
        <w:t xml:space="preserve">Aedes </w:t>
      </w:r>
      <w:r w:rsidRPr="00F4190C">
        <w:rPr>
          <w:rFonts w:cs="Arial"/>
          <w:szCs w:val="24"/>
          <w:lang w:val="en-GB" w:eastAsia="en-US"/>
        </w:rPr>
        <w:t>spp</w:t>
      </w:r>
      <w:r w:rsidRPr="00F4190C">
        <w:rPr>
          <w:rFonts w:cs="Arial"/>
          <w:i/>
          <w:iCs/>
          <w:szCs w:val="24"/>
          <w:lang w:val="en-GB" w:eastAsia="en-US"/>
        </w:rPr>
        <w:t xml:space="preserve">., </w:t>
      </w:r>
      <w:r w:rsidRPr="00F4190C">
        <w:rPr>
          <w:rFonts w:cs="Arial"/>
          <w:iCs/>
          <w:szCs w:val="24"/>
          <w:lang w:val="en-GB" w:eastAsia="en-US"/>
        </w:rPr>
        <w:t>adults)</w:t>
      </w:r>
      <w:r w:rsidRPr="00F4190C">
        <w:rPr>
          <w:rFonts w:cs="Arial"/>
          <w:i/>
          <w:iCs/>
          <w:szCs w:val="24"/>
          <w:lang w:val="en-GB" w:eastAsia="en-US"/>
        </w:rPr>
        <w:t xml:space="preserve"> </w:t>
      </w:r>
      <w:r w:rsidRPr="00F4190C">
        <w:rPr>
          <w:rFonts w:cs="Arial"/>
          <w:iCs/>
          <w:szCs w:val="24"/>
          <w:lang w:val="en-GB" w:eastAsia="en-US"/>
        </w:rPr>
        <w:t>in temperate climate</w:t>
      </w:r>
    </w:p>
    <w:p w14:paraId="2B1F1971" w14:textId="77777777" w:rsidR="00CF5B30" w:rsidRPr="00F4190C" w:rsidRDefault="00CF5B30" w:rsidP="0068521E">
      <w:pPr>
        <w:widowControl w:val="0"/>
        <w:numPr>
          <w:ilvl w:val="0"/>
          <w:numId w:val="34"/>
        </w:numPr>
        <w:spacing w:line="260" w:lineRule="atLeast"/>
        <w:ind w:left="709" w:hanging="284"/>
        <w:jc w:val="both"/>
        <w:rPr>
          <w:i/>
          <w:iCs/>
          <w:szCs w:val="24"/>
          <w:lang w:val="en-GB" w:eastAsia="en-US"/>
        </w:rPr>
      </w:pPr>
      <w:r w:rsidRPr="00F4190C">
        <w:rPr>
          <w:rFonts w:cs="Arial"/>
          <w:iCs/>
          <w:szCs w:val="24"/>
          <w:lang w:val="en-GB" w:eastAsia="en-US"/>
        </w:rPr>
        <w:t>Hard ticks (</w:t>
      </w:r>
      <w:r w:rsidRPr="00F4190C">
        <w:rPr>
          <w:rFonts w:cs="Arial"/>
          <w:i/>
          <w:iCs/>
          <w:szCs w:val="24"/>
          <w:lang w:val="en-GB" w:eastAsia="en-US"/>
        </w:rPr>
        <w:t xml:space="preserve">Ixodes </w:t>
      </w:r>
      <w:r w:rsidRPr="00F4190C">
        <w:rPr>
          <w:rFonts w:cs="Arial"/>
          <w:szCs w:val="24"/>
          <w:lang w:val="en-GB" w:eastAsia="en-US"/>
        </w:rPr>
        <w:t>sp</w:t>
      </w:r>
      <w:r w:rsidRPr="00F4190C">
        <w:rPr>
          <w:rFonts w:cs="Arial"/>
          <w:i/>
          <w:iCs/>
          <w:szCs w:val="24"/>
          <w:lang w:val="en-GB" w:eastAsia="en-US"/>
        </w:rPr>
        <w:t xml:space="preserve">., </w:t>
      </w:r>
      <w:r w:rsidRPr="00F4190C">
        <w:rPr>
          <w:rFonts w:cs="Arial"/>
          <w:iCs/>
          <w:szCs w:val="24"/>
          <w:lang w:val="en-GB" w:eastAsia="en-US"/>
        </w:rPr>
        <w:t>adults)</w:t>
      </w:r>
    </w:p>
    <w:p w14:paraId="631FC40A" w14:textId="77777777" w:rsidR="00CF5B30" w:rsidRPr="00F4190C" w:rsidRDefault="00CF5B30" w:rsidP="002C284A">
      <w:pPr>
        <w:widowControl w:val="0"/>
        <w:spacing w:line="260" w:lineRule="atLeast"/>
        <w:ind w:left="425"/>
        <w:jc w:val="both"/>
        <w:rPr>
          <w:iCs/>
          <w:szCs w:val="24"/>
          <w:lang w:val="en-GB" w:eastAsia="en-US"/>
        </w:rPr>
      </w:pPr>
      <w:r w:rsidRPr="00F4190C">
        <w:rPr>
          <w:iCs/>
          <w:szCs w:val="24"/>
          <w:lang w:val="en-GB" w:eastAsia="en-US"/>
        </w:rPr>
        <w:t xml:space="preserve">The product will protect humans, </w:t>
      </w:r>
      <w:r w:rsidRPr="00F4190C">
        <w:rPr>
          <w:rFonts w:cs="Arial"/>
          <w:iCs/>
          <w:lang w:val="en-GB" w:eastAsia="en-US"/>
        </w:rPr>
        <w:t>children over 1 year old and adults</w:t>
      </w:r>
      <w:r w:rsidRPr="00F4190C">
        <w:rPr>
          <w:iCs/>
          <w:szCs w:val="24"/>
          <w:lang w:val="en-GB" w:eastAsia="en-US"/>
        </w:rPr>
        <w:t>.</w:t>
      </w:r>
    </w:p>
    <w:p w14:paraId="54B0921E" w14:textId="77777777" w:rsidR="00CF5B30" w:rsidRPr="00F4190C" w:rsidRDefault="00CF5B30" w:rsidP="00F6686F">
      <w:pPr>
        <w:pStyle w:val="Naslov4"/>
        <w:rPr>
          <w:lang w:val="en-GB"/>
        </w:rPr>
      </w:pPr>
      <w:bookmarkStart w:id="1437" w:name="_Toc389729037"/>
      <w:bookmarkStart w:id="1438" w:name="_Toc403472746"/>
      <w:bookmarkStart w:id="1439" w:name="_Toc403566567"/>
      <w:bookmarkStart w:id="1440" w:name="_Toc80877407"/>
      <w:bookmarkStart w:id="1441" w:name="_Toc87447517"/>
      <w:r w:rsidRPr="00F4190C">
        <w:rPr>
          <w:lang w:val="en-GB"/>
        </w:rPr>
        <w:t>Effects on target organisms, including unacceptable suffering</w:t>
      </w:r>
      <w:bookmarkEnd w:id="1437"/>
      <w:bookmarkEnd w:id="1438"/>
      <w:bookmarkEnd w:id="1439"/>
      <w:bookmarkEnd w:id="1440"/>
      <w:bookmarkEnd w:id="1441"/>
    </w:p>
    <w:p w14:paraId="14E2649D" w14:textId="77777777" w:rsidR="00CF5B30" w:rsidRPr="00F4190C" w:rsidRDefault="00CF5B30" w:rsidP="009D4FCD">
      <w:pPr>
        <w:widowControl w:val="0"/>
        <w:spacing w:line="260" w:lineRule="atLeast"/>
        <w:ind w:left="426"/>
        <w:jc w:val="both"/>
        <w:rPr>
          <w:lang w:val="en-GB"/>
        </w:rPr>
      </w:pPr>
      <w:r w:rsidRPr="00F4190C">
        <w:rPr>
          <w:rFonts w:cs="Arial"/>
          <w:iCs/>
          <w:szCs w:val="24"/>
          <w:lang w:val="en-GB" w:eastAsia="en-US"/>
        </w:rPr>
        <w:t xml:space="preserve">BROS </w:t>
      </w:r>
      <w:proofErr w:type="spellStart"/>
      <w:r w:rsidRPr="00F4190C">
        <w:rPr>
          <w:rFonts w:cs="Arial"/>
          <w:iCs/>
          <w:szCs w:val="24"/>
          <w:lang w:val="en-GB" w:eastAsia="en-US"/>
        </w:rPr>
        <w:t>Pršilo</w:t>
      </w:r>
      <w:proofErr w:type="spellEnd"/>
      <w:r w:rsidRPr="00F4190C">
        <w:rPr>
          <w:rFonts w:cs="Arial"/>
          <w:iCs/>
          <w:szCs w:val="24"/>
          <w:lang w:val="en-GB" w:eastAsia="en-US"/>
        </w:rPr>
        <w:t xml:space="preserve"> </w:t>
      </w:r>
      <w:proofErr w:type="spellStart"/>
      <w:r w:rsidRPr="00F4190C">
        <w:rPr>
          <w:rFonts w:cs="Arial"/>
          <w:iCs/>
          <w:szCs w:val="24"/>
          <w:lang w:val="en-GB" w:eastAsia="en-US"/>
        </w:rPr>
        <w:t>proti</w:t>
      </w:r>
      <w:proofErr w:type="spellEnd"/>
      <w:r w:rsidRPr="00F4190C">
        <w:rPr>
          <w:rFonts w:cs="Arial"/>
          <w:iCs/>
          <w:szCs w:val="24"/>
          <w:lang w:val="en-GB" w:eastAsia="en-US"/>
        </w:rPr>
        <w:t xml:space="preserve"> </w:t>
      </w:r>
      <w:proofErr w:type="spellStart"/>
      <w:r w:rsidRPr="00F4190C">
        <w:rPr>
          <w:rFonts w:cs="Arial"/>
          <w:iCs/>
          <w:szCs w:val="24"/>
          <w:lang w:val="en-GB" w:eastAsia="en-US"/>
        </w:rPr>
        <w:t>komarjem</w:t>
      </w:r>
      <w:proofErr w:type="spellEnd"/>
      <w:r w:rsidRPr="00F4190C">
        <w:rPr>
          <w:rFonts w:cs="Arial"/>
          <w:iCs/>
          <w:szCs w:val="24"/>
          <w:lang w:val="en-GB" w:eastAsia="en-US"/>
        </w:rPr>
        <w:t xml:space="preserve"> za </w:t>
      </w:r>
      <w:proofErr w:type="spellStart"/>
      <w:r w:rsidRPr="00F4190C">
        <w:rPr>
          <w:rFonts w:cs="Arial"/>
          <w:iCs/>
          <w:szCs w:val="24"/>
          <w:lang w:val="en-GB" w:eastAsia="en-US"/>
        </w:rPr>
        <w:t>otroke</w:t>
      </w:r>
      <w:proofErr w:type="spellEnd"/>
      <w:r w:rsidRPr="00F4190C">
        <w:rPr>
          <w:rFonts w:cs="Arial"/>
          <w:iCs/>
          <w:szCs w:val="24"/>
          <w:lang w:val="en-GB" w:eastAsia="en-US"/>
        </w:rPr>
        <w:t xml:space="preserve"> is intended to repel certain species of mosquitoes and ticks. Since t</w:t>
      </w:r>
      <w:r w:rsidRPr="00F4190C">
        <w:rPr>
          <w:lang w:val="en-GB"/>
        </w:rPr>
        <w:t xml:space="preserve">arget organisms are </w:t>
      </w:r>
      <w:r w:rsidRPr="00F4190C">
        <w:rPr>
          <w:rFonts w:cs="Arial"/>
          <w:iCs/>
          <w:szCs w:val="24"/>
          <w:lang w:val="en-GB" w:eastAsia="en-US"/>
        </w:rPr>
        <w:t>mosquitoes and ticks</w:t>
      </w:r>
      <w:r w:rsidRPr="00F4190C">
        <w:rPr>
          <w:lang w:val="en-GB"/>
        </w:rPr>
        <w:t>, unacceptable suffering is not considered relevant.</w:t>
      </w:r>
    </w:p>
    <w:p w14:paraId="4C3A9B19" w14:textId="77777777" w:rsidR="00CF5B30" w:rsidRPr="00F4190C" w:rsidRDefault="00CF5B30" w:rsidP="00F6686F">
      <w:pPr>
        <w:pStyle w:val="Naslov4"/>
        <w:rPr>
          <w:lang w:val="en-GB"/>
        </w:rPr>
      </w:pPr>
      <w:bookmarkStart w:id="1442" w:name="_Toc389729038"/>
      <w:bookmarkStart w:id="1443" w:name="_Toc403472747"/>
      <w:bookmarkStart w:id="1444" w:name="_Toc403566568"/>
      <w:bookmarkStart w:id="1445" w:name="_Toc80877408"/>
      <w:bookmarkStart w:id="1446" w:name="_Toc87447518"/>
      <w:r w:rsidRPr="00F4190C">
        <w:rPr>
          <w:lang w:val="en-GB"/>
        </w:rPr>
        <w:t>Mode of action, including time delay</w:t>
      </w:r>
      <w:bookmarkEnd w:id="1442"/>
      <w:bookmarkEnd w:id="1443"/>
      <w:bookmarkEnd w:id="1444"/>
      <w:bookmarkEnd w:id="1445"/>
      <w:bookmarkEnd w:id="1446"/>
    </w:p>
    <w:p w14:paraId="7F5CF388" w14:textId="77777777" w:rsidR="00CF5B30" w:rsidRPr="00F4190C" w:rsidRDefault="00CF5B30" w:rsidP="00414147">
      <w:pPr>
        <w:widowControl w:val="0"/>
        <w:ind w:left="426"/>
        <w:jc w:val="both"/>
        <w:rPr>
          <w:lang w:val="en-GB"/>
        </w:rPr>
      </w:pPr>
      <w:r w:rsidRPr="00F4190C">
        <w:rPr>
          <w:lang w:val="en-GB"/>
        </w:rPr>
        <w:t>Mode of action is described in CAR of IR3535</w:t>
      </w:r>
      <w:r w:rsidRPr="00F4190C">
        <w:rPr>
          <w:vertAlign w:val="superscript"/>
          <w:lang w:val="en-GB"/>
        </w:rPr>
        <w:t>®</w:t>
      </w:r>
      <w:r w:rsidRPr="00F4190C">
        <w:rPr>
          <w:lang w:val="en-GB"/>
        </w:rPr>
        <w:t>.</w:t>
      </w:r>
    </w:p>
    <w:p w14:paraId="2BF7A65D" w14:textId="77777777" w:rsidR="00CF5B30" w:rsidRPr="00F4190C" w:rsidRDefault="00CF5B30" w:rsidP="00414147">
      <w:pPr>
        <w:widowControl w:val="0"/>
        <w:spacing w:line="260" w:lineRule="atLeast"/>
        <w:ind w:left="426"/>
        <w:jc w:val="both"/>
        <w:rPr>
          <w:lang w:val="en-GB" w:eastAsia="en-US"/>
        </w:rPr>
      </w:pPr>
      <w:r w:rsidRPr="00F4190C">
        <w:rPr>
          <w:lang w:val="en-GB"/>
        </w:rPr>
        <w:t>The mode of action of IR3535</w:t>
      </w:r>
      <w:r w:rsidRPr="00F4190C">
        <w:rPr>
          <w:vertAlign w:val="superscript"/>
          <w:lang w:val="en-GB"/>
        </w:rPr>
        <w:t>®</w:t>
      </w:r>
      <w:r w:rsidRPr="00F4190C">
        <w:rPr>
          <w:lang w:val="en-GB"/>
        </w:rPr>
        <w:t xml:space="preserve"> is not a passive masking of an attracting odour of a victim, but an active repellent effect as insects avoid entering regions with IR3535</w:t>
      </w:r>
      <w:r w:rsidRPr="00F4190C">
        <w:rPr>
          <w:vertAlign w:val="superscript"/>
          <w:lang w:val="en-GB"/>
        </w:rPr>
        <w:t>®</w:t>
      </w:r>
      <w:r w:rsidRPr="00F4190C">
        <w:rPr>
          <w:lang w:val="en-GB"/>
        </w:rPr>
        <w:t xml:space="preserve"> vapours. The exact biochemical mode of action of IR3535</w:t>
      </w:r>
      <w:r w:rsidRPr="00F4190C">
        <w:rPr>
          <w:vertAlign w:val="superscript"/>
          <w:lang w:val="en-GB"/>
        </w:rPr>
        <w:t>®</w:t>
      </w:r>
      <w:r w:rsidRPr="00F4190C">
        <w:rPr>
          <w:lang w:val="en-GB"/>
        </w:rPr>
        <w:t xml:space="preserve"> on insects is not well known yet, but it is most self-evident to assume that IR3535</w:t>
      </w:r>
      <w:r w:rsidRPr="00F4190C">
        <w:rPr>
          <w:vertAlign w:val="superscript"/>
          <w:lang w:val="en-GB"/>
        </w:rPr>
        <w:t>®</w:t>
      </w:r>
      <w:r w:rsidRPr="00F4190C">
        <w:rPr>
          <w:lang w:val="en-GB"/>
        </w:rPr>
        <w:t xml:space="preserve"> has an olfactory-based effect. </w:t>
      </w:r>
      <w:r w:rsidRPr="00F4190C">
        <w:rPr>
          <w:rFonts w:cs="Arial"/>
          <w:iCs/>
          <w:szCs w:val="24"/>
          <w:lang w:val="en-GB" w:eastAsia="en-US"/>
        </w:rPr>
        <w:t xml:space="preserve">The repelling biocidal active substance </w:t>
      </w:r>
      <w:r w:rsidRPr="00F4190C">
        <w:rPr>
          <w:lang w:val="en-GB"/>
        </w:rPr>
        <w:t>IR3535</w:t>
      </w:r>
      <w:r w:rsidRPr="00F4190C">
        <w:rPr>
          <w:vertAlign w:val="superscript"/>
          <w:lang w:val="en-GB"/>
        </w:rPr>
        <w:t>®</w:t>
      </w:r>
      <w:r w:rsidRPr="00F4190C">
        <w:rPr>
          <w:lang w:val="en-GB"/>
        </w:rPr>
        <w:t xml:space="preserve"> </w:t>
      </w:r>
      <w:r w:rsidRPr="00F4190C">
        <w:rPr>
          <w:rStyle w:val="tlid-translation"/>
          <w:lang w:val="en-GB"/>
        </w:rPr>
        <w:t>works by interfering with the olfactory perception of insects, which makes it impossible to locate the victim. Insects search for the target of their attack, sensing lactic acid, which is a component of human sweat. The use of a repellents hides the insect attractors.</w:t>
      </w:r>
    </w:p>
    <w:p w14:paraId="56B5FE4C" w14:textId="77777777" w:rsidR="00CF5B30" w:rsidRPr="00F4190C" w:rsidRDefault="00CF5B30" w:rsidP="00414147">
      <w:pPr>
        <w:widowControl w:val="0"/>
        <w:ind w:left="426"/>
        <w:jc w:val="both"/>
        <w:rPr>
          <w:lang w:val="en-GB"/>
        </w:rPr>
      </w:pPr>
      <w:r w:rsidRPr="00F4190C">
        <w:rPr>
          <w:rFonts w:cs="Arial"/>
          <w:iCs/>
          <w:szCs w:val="24"/>
          <w:lang w:val="en-GB" w:eastAsia="en-US"/>
        </w:rPr>
        <w:t>It evaporates from the skin surface into the air surrounding the skin. The target organisms sense the repellent and refrain from landing onto the skin and biting.</w:t>
      </w:r>
    </w:p>
    <w:p w14:paraId="1EE99283" w14:textId="77777777" w:rsidR="00CF5B30" w:rsidRPr="00F4190C" w:rsidRDefault="00CF5B30" w:rsidP="009D4FCD">
      <w:pPr>
        <w:widowControl w:val="0"/>
        <w:spacing w:line="260" w:lineRule="atLeast"/>
        <w:ind w:left="360"/>
        <w:rPr>
          <w:lang w:val="en-GB" w:eastAsia="en-US"/>
        </w:rPr>
        <w:sectPr w:rsidR="00CF5B30" w:rsidRPr="00F4190C" w:rsidSect="001338DA">
          <w:endnotePr>
            <w:numFmt w:val="decimal"/>
          </w:endnotePr>
          <w:pgSz w:w="11907" w:h="16840" w:code="9"/>
          <w:pgMar w:top="1474" w:right="1247" w:bottom="2013" w:left="1446" w:header="850" w:footer="850" w:gutter="0"/>
          <w:cols w:space="708"/>
          <w:rtlGutter/>
          <w:docGrid w:linePitch="272"/>
        </w:sectPr>
      </w:pPr>
      <w:bookmarkStart w:id="1447" w:name="_Toc389729039"/>
      <w:bookmarkStart w:id="1448" w:name="_Toc403472748"/>
      <w:bookmarkStart w:id="1449" w:name="_Toc403566569"/>
    </w:p>
    <w:p w14:paraId="01A66A75" w14:textId="77777777" w:rsidR="00CF5B30" w:rsidRPr="00F4190C" w:rsidRDefault="00CF5B30" w:rsidP="00F6686F">
      <w:pPr>
        <w:pStyle w:val="Naslov4"/>
        <w:rPr>
          <w:lang w:val="en-GB"/>
        </w:rPr>
      </w:pPr>
      <w:bookmarkStart w:id="1450" w:name="_Toc80877409"/>
      <w:bookmarkStart w:id="1451" w:name="_Toc87447519"/>
      <w:r w:rsidRPr="00F4190C">
        <w:rPr>
          <w:lang w:val="en-GB"/>
        </w:rPr>
        <w:lastRenderedPageBreak/>
        <w:t>Efficacy data</w:t>
      </w:r>
      <w:bookmarkEnd w:id="1447"/>
      <w:bookmarkEnd w:id="1448"/>
      <w:bookmarkEnd w:id="1449"/>
      <w:bookmarkEnd w:id="1450"/>
      <w:bookmarkEnd w:id="1451"/>
      <w:r w:rsidRPr="00F4190C">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382"/>
        <w:gridCol w:w="1588"/>
        <w:gridCol w:w="4817"/>
        <w:gridCol w:w="2076"/>
        <w:gridCol w:w="2199"/>
      </w:tblGrid>
      <w:tr w:rsidR="00CF5B30" w:rsidRPr="00F4190C" w14:paraId="32229D9B" w14:textId="77777777" w:rsidTr="006235E1">
        <w:tc>
          <w:tcPr>
            <w:tcW w:w="5000" w:type="pct"/>
            <w:gridSpan w:val="6"/>
            <w:tcBorders>
              <w:top w:val="single" w:sz="4" w:space="0" w:color="auto"/>
            </w:tcBorders>
            <w:shd w:val="clear" w:color="auto" w:fill="FFFFCC"/>
          </w:tcPr>
          <w:p w14:paraId="684ECD30" w14:textId="77777777" w:rsidR="00CF5B30" w:rsidRPr="00F4190C" w:rsidRDefault="00CF5B30" w:rsidP="006235E1">
            <w:pPr>
              <w:widowControl w:val="0"/>
              <w:spacing w:line="360" w:lineRule="auto"/>
              <w:rPr>
                <w:b/>
                <w:sz w:val="18"/>
                <w:szCs w:val="18"/>
                <w:lang w:val="en-GB"/>
              </w:rPr>
            </w:pPr>
            <w:r w:rsidRPr="00F4190C">
              <w:rPr>
                <w:b/>
                <w:sz w:val="18"/>
                <w:szCs w:val="18"/>
                <w:lang w:val="en-GB"/>
              </w:rPr>
              <w:t>Experimental data on the efficacy of the biocidal product against target organism(s)</w:t>
            </w:r>
          </w:p>
        </w:tc>
      </w:tr>
      <w:tr w:rsidR="00CF5B30" w:rsidRPr="00F4190C" w14:paraId="45D5B34E" w14:textId="77777777" w:rsidTr="006235E1">
        <w:tc>
          <w:tcPr>
            <w:tcW w:w="480" w:type="pct"/>
            <w:shd w:val="clear" w:color="auto" w:fill="FFFFFF"/>
          </w:tcPr>
          <w:p w14:paraId="75050937" w14:textId="77777777" w:rsidR="00CF5B30" w:rsidRPr="00F4190C" w:rsidRDefault="00CF5B30" w:rsidP="006235E1">
            <w:pPr>
              <w:widowControl w:val="0"/>
              <w:rPr>
                <w:b/>
                <w:sz w:val="18"/>
                <w:szCs w:val="18"/>
                <w:lang w:val="en-GB"/>
              </w:rPr>
            </w:pPr>
            <w:r w:rsidRPr="00F4190C">
              <w:rPr>
                <w:b/>
                <w:sz w:val="18"/>
                <w:szCs w:val="18"/>
                <w:lang w:val="en-GB"/>
              </w:rPr>
              <w:t>Function and field of use envisaged</w:t>
            </w:r>
          </w:p>
        </w:tc>
        <w:tc>
          <w:tcPr>
            <w:tcW w:w="518" w:type="pct"/>
            <w:shd w:val="clear" w:color="auto" w:fill="FFFFFF"/>
          </w:tcPr>
          <w:p w14:paraId="5D3F6EE0" w14:textId="77777777" w:rsidR="00CF5B30" w:rsidRPr="00F4190C" w:rsidRDefault="00CF5B30" w:rsidP="006235E1">
            <w:pPr>
              <w:widowControl w:val="0"/>
              <w:rPr>
                <w:b/>
                <w:sz w:val="18"/>
                <w:szCs w:val="18"/>
                <w:lang w:val="en-GB"/>
              </w:rPr>
            </w:pPr>
            <w:r w:rsidRPr="00F4190C">
              <w:rPr>
                <w:b/>
                <w:sz w:val="18"/>
                <w:szCs w:val="18"/>
                <w:lang w:val="en-GB"/>
              </w:rPr>
              <w:t>Test substance</w:t>
            </w:r>
          </w:p>
        </w:tc>
        <w:tc>
          <w:tcPr>
            <w:tcW w:w="595" w:type="pct"/>
            <w:shd w:val="clear" w:color="auto" w:fill="FFFFFF"/>
          </w:tcPr>
          <w:p w14:paraId="658D76CB" w14:textId="77777777" w:rsidR="00CF5B30" w:rsidRPr="00F4190C" w:rsidRDefault="00CF5B30" w:rsidP="006235E1">
            <w:pPr>
              <w:widowControl w:val="0"/>
              <w:ind w:left="-69" w:firstLine="69"/>
              <w:rPr>
                <w:b/>
                <w:sz w:val="18"/>
                <w:szCs w:val="18"/>
                <w:lang w:val="en-GB"/>
              </w:rPr>
            </w:pPr>
            <w:r w:rsidRPr="00F4190C">
              <w:rPr>
                <w:b/>
                <w:sz w:val="18"/>
                <w:szCs w:val="18"/>
                <w:lang w:val="en-GB"/>
              </w:rPr>
              <w:t>Test organism(s)</w:t>
            </w:r>
          </w:p>
        </w:tc>
        <w:tc>
          <w:tcPr>
            <w:tcW w:w="1805" w:type="pct"/>
            <w:shd w:val="clear" w:color="auto" w:fill="FFFFFF"/>
          </w:tcPr>
          <w:p w14:paraId="7F132767" w14:textId="77777777" w:rsidR="00CF5B30" w:rsidRPr="00F4190C" w:rsidRDefault="00CF5B30" w:rsidP="006235E1">
            <w:pPr>
              <w:widowControl w:val="0"/>
              <w:rPr>
                <w:b/>
                <w:sz w:val="18"/>
                <w:szCs w:val="18"/>
                <w:lang w:val="en-GB"/>
              </w:rPr>
            </w:pPr>
          </w:p>
          <w:p w14:paraId="1CDB9C92" w14:textId="77777777" w:rsidR="00CF5B30" w:rsidRPr="00F4190C" w:rsidRDefault="00CF5B30" w:rsidP="006235E1">
            <w:pPr>
              <w:widowControl w:val="0"/>
              <w:rPr>
                <w:b/>
                <w:sz w:val="18"/>
                <w:szCs w:val="18"/>
                <w:lang w:val="en-GB"/>
              </w:rPr>
            </w:pPr>
            <w:r w:rsidRPr="00F4190C">
              <w:rPr>
                <w:b/>
                <w:sz w:val="18"/>
                <w:szCs w:val="18"/>
                <w:lang w:val="en-GB"/>
              </w:rPr>
              <w:t>Test method / Test system / concentrations applied / exposure time</w:t>
            </w:r>
          </w:p>
          <w:p w14:paraId="30125426" w14:textId="77777777" w:rsidR="00CF5B30" w:rsidRPr="00F4190C" w:rsidRDefault="00CF5B30" w:rsidP="006235E1">
            <w:pPr>
              <w:widowControl w:val="0"/>
              <w:rPr>
                <w:b/>
                <w:sz w:val="18"/>
                <w:szCs w:val="18"/>
                <w:lang w:val="en-GB"/>
              </w:rPr>
            </w:pPr>
          </w:p>
        </w:tc>
        <w:tc>
          <w:tcPr>
            <w:tcW w:w="778" w:type="pct"/>
            <w:shd w:val="clear" w:color="auto" w:fill="FFFFFF"/>
          </w:tcPr>
          <w:p w14:paraId="4A32F7BE" w14:textId="77777777" w:rsidR="00CF5B30" w:rsidRPr="00F4190C" w:rsidRDefault="00CF5B30" w:rsidP="006235E1">
            <w:pPr>
              <w:widowControl w:val="0"/>
              <w:rPr>
                <w:b/>
                <w:sz w:val="18"/>
                <w:szCs w:val="18"/>
                <w:lang w:val="en-GB"/>
              </w:rPr>
            </w:pPr>
            <w:r w:rsidRPr="00F4190C">
              <w:rPr>
                <w:b/>
                <w:sz w:val="18"/>
                <w:szCs w:val="18"/>
                <w:lang w:val="en-GB"/>
              </w:rPr>
              <w:t>Test results: effects</w:t>
            </w:r>
          </w:p>
        </w:tc>
        <w:tc>
          <w:tcPr>
            <w:tcW w:w="824" w:type="pct"/>
            <w:shd w:val="clear" w:color="auto" w:fill="FFFFFF"/>
          </w:tcPr>
          <w:p w14:paraId="205707DF" w14:textId="77777777" w:rsidR="00CF5B30" w:rsidRPr="00F4190C" w:rsidRDefault="00CF5B30" w:rsidP="006235E1">
            <w:pPr>
              <w:widowControl w:val="0"/>
              <w:rPr>
                <w:b/>
                <w:sz w:val="18"/>
                <w:szCs w:val="18"/>
                <w:lang w:val="en-GB"/>
              </w:rPr>
            </w:pPr>
            <w:r w:rsidRPr="00F4190C">
              <w:rPr>
                <w:b/>
                <w:sz w:val="18"/>
                <w:szCs w:val="18"/>
                <w:lang w:val="en-GB"/>
              </w:rPr>
              <w:t>Reference</w:t>
            </w:r>
          </w:p>
        </w:tc>
      </w:tr>
      <w:tr w:rsidR="00CF5B30" w:rsidRPr="00F4190C" w14:paraId="144D6982" w14:textId="77777777" w:rsidTr="006235E1">
        <w:tc>
          <w:tcPr>
            <w:tcW w:w="480" w:type="pct"/>
          </w:tcPr>
          <w:p w14:paraId="324C8124" w14:textId="77777777" w:rsidR="00CF5B30" w:rsidRPr="00F4190C" w:rsidRDefault="00CF5B30" w:rsidP="008E01F7">
            <w:pPr>
              <w:widowControl w:val="0"/>
              <w:rPr>
                <w:i/>
                <w:sz w:val="18"/>
                <w:szCs w:val="18"/>
                <w:lang w:val="en-GB"/>
              </w:rPr>
            </w:pPr>
            <w:r w:rsidRPr="00F4190C">
              <w:rPr>
                <w:rFonts w:cs="Arial"/>
                <w:sz w:val="18"/>
                <w:szCs w:val="18"/>
                <w:lang w:val="en-GB"/>
              </w:rPr>
              <w:t>PT 19 - Repellent</w:t>
            </w:r>
            <w:r w:rsidRPr="00F4190C">
              <w:rPr>
                <w:rFonts w:cs="Arial"/>
                <w:iCs/>
                <w:sz w:val="18"/>
                <w:szCs w:val="18"/>
                <w:lang w:val="en-GB" w:eastAsia="en-US"/>
              </w:rPr>
              <w:t xml:space="preserve"> to be applied on uncovered human skin</w:t>
            </w:r>
          </w:p>
        </w:tc>
        <w:tc>
          <w:tcPr>
            <w:tcW w:w="518" w:type="pct"/>
          </w:tcPr>
          <w:p w14:paraId="3C0318B2" w14:textId="77777777" w:rsidR="00CF5B30" w:rsidRPr="00F633F2" w:rsidRDefault="00CF5B30" w:rsidP="00B80506">
            <w:pPr>
              <w:widowControl w:val="0"/>
              <w:rPr>
                <w:i/>
                <w:sz w:val="18"/>
                <w:lang w:val="pl-PL"/>
              </w:rPr>
            </w:pPr>
            <w:r w:rsidRPr="00F633F2">
              <w:rPr>
                <w:sz w:val="18"/>
                <w:lang w:val="pl-PL"/>
              </w:rPr>
              <w:t>BROS Pršilo proti komarjem za otroke (IR3535</w:t>
            </w:r>
            <w:r w:rsidRPr="00F633F2">
              <w:rPr>
                <w:sz w:val="18"/>
                <w:vertAlign w:val="superscript"/>
                <w:lang w:val="pl-PL"/>
              </w:rPr>
              <w:t>®</w:t>
            </w:r>
            <w:r w:rsidRPr="00F633F2">
              <w:rPr>
                <w:sz w:val="18"/>
                <w:lang w:val="pl-PL"/>
              </w:rPr>
              <w:t xml:space="preserve"> 17% w/w)</w:t>
            </w:r>
          </w:p>
        </w:tc>
        <w:tc>
          <w:tcPr>
            <w:tcW w:w="595" w:type="pct"/>
          </w:tcPr>
          <w:p w14:paraId="5DD73D9A" w14:textId="77777777" w:rsidR="00CF5B30" w:rsidRPr="00F4190C" w:rsidRDefault="00CF5B30" w:rsidP="00927D28">
            <w:pPr>
              <w:widowControl w:val="0"/>
              <w:rPr>
                <w:rFonts w:cs="Arial"/>
                <w:sz w:val="18"/>
                <w:szCs w:val="18"/>
                <w:lang w:val="en-GB"/>
              </w:rPr>
            </w:pPr>
            <w:r w:rsidRPr="00F4190C">
              <w:rPr>
                <w:rFonts w:cs="Arial"/>
                <w:sz w:val="18"/>
                <w:szCs w:val="18"/>
                <w:lang w:val="en-GB"/>
              </w:rPr>
              <w:t xml:space="preserve">Mosquitoes: </w:t>
            </w:r>
          </w:p>
          <w:p w14:paraId="25632E17" w14:textId="77777777" w:rsidR="00CF5B30" w:rsidRPr="00F4190C" w:rsidRDefault="00CF5B30" w:rsidP="00B80506">
            <w:pPr>
              <w:widowControl w:val="0"/>
              <w:rPr>
                <w:rFonts w:cs="Arial"/>
                <w:sz w:val="18"/>
                <w:szCs w:val="18"/>
                <w:lang w:val="en-GB"/>
              </w:rPr>
            </w:pPr>
            <w:r w:rsidRPr="00F4190C">
              <w:rPr>
                <w:rFonts w:cs="Arial"/>
                <w:i/>
                <w:sz w:val="18"/>
                <w:szCs w:val="18"/>
                <w:lang w:val="en-GB"/>
              </w:rPr>
              <w:t xml:space="preserve">Culex </w:t>
            </w:r>
            <w:proofErr w:type="spellStart"/>
            <w:r w:rsidRPr="00F4190C">
              <w:rPr>
                <w:rFonts w:cs="Arial"/>
                <w:i/>
                <w:sz w:val="18"/>
                <w:szCs w:val="18"/>
                <w:lang w:val="en-GB"/>
              </w:rPr>
              <w:t>pipiens</w:t>
            </w:r>
            <w:proofErr w:type="spellEnd"/>
            <w:r w:rsidRPr="00F4190C">
              <w:rPr>
                <w:rFonts w:cs="Arial"/>
                <w:sz w:val="18"/>
                <w:szCs w:val="18"/>
                <w:lang w:val="en-GB"/>
              </w:rPr>
              <w:t xml:space="preserve"> </w:t>
            </w:r>
          </w:p>
          <w:p w14:paraId="68EBE678" w14:textId="77777777" w:rsidR="00CF5B30" w:rsidRPr="00F4190C" w:rsidRDefault="00CF5B30" w:rsidP="00B80506">
            <w:pPr>
              <w:widowControl w:val="0"/>
              <w:rPr>
                <w:i/>
                <w:sz w:val="18"/>
                <w:szCs w:val="18"/>
                <w:lang w:val="en-GB"/>
              </w:rPr>
            </w:pPr>
            <w:r w:rsidRPr="00F4190C">
              <w:rPr>
                <w:rFonts w:cs="Arial"/>
                <w:sz w:val="18"/>
                <w:szCs w:val="18"/>
                <w:lang w:val="en-GB"/>
              </w:rPr>
              <w:t>(adult stage)</w:t>
            </w:r>
          </w:p>
        </w:tc>
        <w:tc>
          <w:tcPr>
            <w:tcW w:w="1805" w:type="pct"/>
          </w:tcPr>
          <w:p w14:paraId="3CF579B0" w14:textId="77777777" w:rsidR="00CF5B30" w:rsidRPr="00F4190C" w:rsidRDefault="00CF5B30" w:rsidP="00B80506">
            <w:pPr>
              <w:widowControl w:val="0"/>
              <w:rPr>
                <w:rFonts w:cs="Arial"/>
                <w:sz w:val="18"/>
                <w:szCs w:val="18"/>
                <w:lang w:val="en-GB"/>
              </w:rPr>
            </w:pPr>
            <w:r w:rsidRPr="00F4190C">
              <w:rPr>
                <w:rFonts w:cs="Arial"/>
                <w:sz w:val="18"/>
                <w:szCs w:val="18"/>
                <w:lang w:val="en-GB"/>
              </w:rPr>
              <w:t>Arm-in-cage simulated-use study -</w:t>
            </w:r>
          </w:p>
          <w:p w14:paraId="304A2496" w14:textId="77777777" w:rsidR="00CF5B30" w:rsidRPr="00F4190C" w:rsidRDefault="00CF5B30" w:rsidP="00B80506">
            <w:pPr>
              <w:widowControl w:val="0"/>
              <w:rPr>
                <w:rFonts w:cs="Arial"/>
                <w:sz w:val="18"/>
                <w:szCs w:val="18"/>
                <w:lang w:val="en-GB"/>
              </w:rPr>
            </w:pPr>
            <w:r w:rsidRPr="00F4190C">
              <w:rPr>
                <w:rFonts w:cs="Arial"/>
                <w:sz w:val="18"/>
                <w:szCs w:val="18"/>
                <w:lang w:val="en-GB"/>
              </w:rPr>
              <w:t>conducted in accordance with the Guidance on the Biocidal Products Regulation - Volume II Efficacy - Assessment and Evaluation (Parts B+C), Version 3.0, April 2018 and GUIDELINES FOR EFFICACY TESTING OF MOSQUITO REPELLENTS FOR HUMAN SKIN - WHO/HTM/NTD/WHOPES/2009.4.</w:t>
            </w:r>
          </w:p>
          <w:p w14:paraId="276A6B8E" w14:textId="77777777" w:rsidR="00CF5B30" w:rsidRPr="00F4190C" w:rsidRDefault="00CF5B30" w:rsidP="00B80506">
            <w:pPr>
              <w:widowControl w:val="0"/>
              <w:rPr>
                <w:rFonts w:cs="Arial"/>
                <w:sz w:val="18"/>
                <w:szCs w:val="18"/>
                <w:lang w:val="en-GB"/>
              </w:rPr>
            </w:pPr>
          </w:p>
          <w:p w14:paraId="38ACF0FE" w14:textId="77777777" w:rsidR="00CF5B30" w:rsidRPr="00F4190C" w:rsidRDefault="00CF5B30" w:rsidP="00B80506">
            <w:pPr>
              <w:widowControl w:val="0"/>
              <w:rPr>
                <w:rFonts w:cs="Arial"/>
                <w:sz w:val="18"/>
                <w:szCs w:val="18"/>
                <w:lang w:val="en-GB"/>
              </w:rPr>
            </w:pPr>
            <w:r w:rsidRPr="00F4190C">
              <w:rPr>
                <w:rFonts w:cs="Arial"/>
                <w:sz w:val="18"/>
                <w:szCs w:val="18"/>
                <w:lang w:val="en-GB"/>
              </w:rPr>
              <w:t>Test lasted for 7 hours post application for tested product and for 7.5 hours for standard product (positive control).</w:t>
            </w:r>
          </w:p>
          <w:p w14:paraId="5DA601E9" w14:textId="77777777" w:rsidR="00CF5B30" w:rsidRPr="00F4190C" w:rsidRDefault="00CF5B30" w:rsidP="00B80506">
            <w:pPr>
              <w:widowControl w:val="0"/>
              <w:rPr>
                <w:rFonts w:cs="Arial"/>
                <w:sz w:val="18"/>
                <w:szCs w:val="18"/>
                <w:lang w:val="en-GB"/>
              </w:rPr>
            </w:pPr>
          </w:p>
          <w:p w14:paraId="44A425FB" w14:textId="77777777" w:rsidR="00CF5B30" w:rsidRPr="00F4190C" w:rsidRDefault="00CF5B30" w:rsidP="00B80506">
            <w:pPr>
              <w:widowControl w:val="0"/>
              <w:rPr>
                <w:rFonts w:cs="Arial"/>
                <w:sz w:val="18"/>
                <w:szCs w:val="18"/>
                <w:lang w:val="en-GB"/>
              </w:rPr>
            </w:pPr>
            <w:r w:rsidRPr="00F4190C">
              <w:rPr>
                <w:rFonts w:cs="Arial"/>
                <w:sz w:val="18"/>
                <w:szCs w:val="18"/>
                <w:lang w:val="en-GB"/>
              </w:rPr>
              <w:t xml:space="preserve">Out of 15 volunteers (8 women: 25-61 years and 7 men: 20-64 years) 10 volunteers (5 women and 5 men) had one forearm covered with tested repellent product and the other arm not covered with the product as negative control. Remaining 5 volunteers had one forearm covered with 20% DEET in ethanol (positive control) and the other not treated for a negative control. </w:t>
            </w:r>
          </w:p>
          <w:p w14:paraId="6851DBF5" w14:textId="77777777" w:rsidR="00CF5B30" w:rsidRPr="00F4190C" w:rsidRDefault="00CF5B30" w:rsidP="00B80506">
            <w:pPr>
              <w:widowControl w:val="0"/>
              <w:rPr>
                <w:rFonts w:cs="Arial"/>
                <w:sz w:val="18"/>
                <w:szCs w:val="18"/>
                <w:lang w:val="en-GB"/>
              </w:rPr>
            </w:pPr>
          </w:p>
          <w:p w14:paraId="277034AD" w14:textId="77777777" w:rsidR="00CF5B30" w:rsidRPr="00F4190C" w:rsidRDefault="00CF5B30" w:rsidP="00B80506">
            <w:pPr>
              <w:widowControl w:val="0"/>
              <w:rPr>
                <w:sz w:val="18"/>
                <w:lang w:val="en-GB"/>
              </w:rPr>
            </w:pPr>
            <w:r w:rsidRPr="00F4190C">
              <w:rPr>
                <w:sz w:val="18"/>
                <w:lang w:val="en-GB"/>
              </w:rPr>
              <w:t>The volunteers were informed on all relevant items concerning the test and on avoiding tobacco for 24 hours before and during the test.</w:t>
            </w:r>
          </w:p>
          <w:p w14:paraId="16A18F31" w14:textId="77777777" w:rsidR="00CF5B30" w:rsidRPr="00F4190C" w:rsidRDefault="00CF5B30" w:rsidP="00B80506">
            <w:pPr>
              <w:widowControl w:val="0"/>
              <w:rPr>
                <w:rFonts w:cs="Arial"/>
                <w:sz w:val="18"/>
                <w:szCs w:val="18"/>
                <w:lang w:val="en-GB"/>
              </w:rPr>
            </w:pPr>
            <w:r w:rsidRPr="00F4190C">
              <w:rPr>
                <w:iCs/>
                <w:sz w:val="18"/>
                <w:szCs w:val="18"/>
                <w:lang w:val="en-GB" w:eastAsia="en-US"/>
              </w:rPr>
              <w:t>Before each test, skin on both hands of each volunteer was washed with unscented soap, rinsed with water, and then rinsed with a solution of 70% ethanol and dried with a towel.</w:t>
            </w:r>
          </w:p>
          <w:p w14:paraId="4EFF0312" w14:textId="77777777" w:rsidR="00CF5B30" w:rsidRPr="00F4190C" w:rsidRDefault="00CF5B30" w:rsidP="00B80506">
            <w:pPr>
              <w:widowControl w:val="0"/>
              <w:rPr>
                <w:rFonts w:cs="Arial"/>
                <w:sz w:val="18"/>
                <w:szCs w:val="18"/>
                <w:lang w:val="en-GB"/>
              </w:rPr>
            </w:pPr>
          </w:p>
          <w:p w14:paraId="2825B331" w14:textId="77777777" w:rsidR="00CF5B30" w:rsidRPr="00F4190C" w:rsidRDefault="00CF5B30" w:rsidP="00BE4610">
            <w:pPr>
              <w:widowControl w:val="0"/>
              <w:rPr>
                <w:rFonts w:cs="Arial"/>
                <w:sz w:val="18"/>
                <w:szCs w:val="18"/>
                <w:lang w:val="en-GB"/>
              </w:rPr>
            </w:pPr>
            <w:r w:rsidRPr="00F4190C">
              <w:rPr>
                <w:rFonts w:cs="Arial"/>
                <w:sz w:val="18"/>
                <w:szCs w:val="18"/>
                <w:lang w:val="en-GB"/>
              </w:rPr>
              <w:t xml:space="preserve">Each cage (35cm x 38cm x 38cm) dedicated to one exposure contained over 200 female mosquitoes, </w:t>
            </w:r>
            <w:r w:rsidRPr="00F4190C">
              <w:rPr>
                <w:iCs/>
                <w:sz w:val="18"/>
                <w:szCs w:val="18"/>
                <w:lang w:val="en-GB" w:eastAsia="en-US"/>
              </w:rPr>
              <w:t>at the age of 5-7 days, starved for preceding 12h of the test</w:t>
            </w:r>
            <w:r w:rsidRPr="00F4190C">
              <w:rPr>
                <w:rFonts w:cs="Arial"/>
                <w:sz w:val="18"/>
                <w:szCs w:val="18"/>
                <w:lang w:val="en-GB"/>
              </w:rPr>
              <w:t xml:space="preserve">. The biting activity of mosquitoes was </w:t>
            </w:r>
            <w:r w:rsidRPr="00F4190C">
              <w:rPr>
                <w:rFonts w:cs="Arial"/>
                <w:sz w:val="18"/>
                <w:szCs w:val="18"/>
                <w:lang w:val="en-GB"/>
              </w:rPr>
              <w:lastRenderedPageBreak/>
              <w:t xml:space="preserve">recorded. </w:t>
            </w:r>
            <w:r w:rsidRPr="00F4190C">
              <w:rPr>
                <w:sz w:val="18"/>
                <w:lang w:val="en-GB"/>
              </w:rPr>
              <w:t xml:space="preserve">In the case of inactivity of mosquitoes, they were exchanged for new ones in both cages. </w:t>
            </w:r>
          </w:p>
          <w:p w14:paraId="4958169F" w14:textId="77777777" w:rsidR="00CF5B30" w:rsidRPr="00F4190C" w:rsidRDefault="00CF5B30" w:rsidP="00B80506">
            <w:pPr>
              <w:widowControl w:val="0"/>
              <w:rPr>
                <w:rFonts w:cs="Arial"/>
                <w:sz w:val="18"/>
                <w:szCs w:val="18"/>
                <w:lang w:val="en-GB"/>
              </w:rPr>
            </w:pPr>
          </w:p>
          <w:p w14:paraId="5368B7F7" w14:textId="77777777" w:rsidR="00CF5B30" w:rsidRPr="00F4190C" w:rsidRDefault="00CF5B30" w:rsidP="00B80506">
            <w:pPr>
              <w:widowControl w:val="0"/>
              <w:rPr>
                <w:rFonts w:cs="Arial"/>
                <w:sz w:val="18"/>
                <w:szCs w:val="18"/>
                <w:lang w:val="en-GB"/>
              </w:rPr>
            </w:pPr>
            <w:r w:rsidRPr="00F4190C">
              <w:rPr>
                <w:rFonts w:cs="Arial"/>
                <w:sz w:val="18"/>
                <w:szCs w:val="18"/>
                <w:lang w:val="en-GB"/>
              </w:rPr>
              <w:t xml:space="preserve">The treated forearm was placed in the cage with mosquitoes for 3 min exposure directly after the product and the standard has dried after application, and then every 30 minutes until the first confirmed bite (one bite in an exposure followed by at least one bite in the next exposure) or at least two bites in a single exposure. </w:t>
            </w:r>
          </w:p>
          <w:p w14:paraId="73664F47" w14:textId="77777777" w:rsidR="00CF5B30" w:rsidRPr="00F4190C" w:rsidRDefault="00CF5B30" w:rsidP="00B80506">
            <w:pPr>
              <w:rPr>
                <w:sz w:val="18"/>
                <w:lang w:val="en-GB"/>
              </w:rPr>
            </w:pPr>
          </w:p>
          <w:p w14:paraId="36FC3AC0" w14:textId="77777777" w:rsidR="00CF5B30" w:rsidRPr="00F4190C" w:rsidRDefault="00CF5B30" w:rsidP="00B80506">
            <w:pPr>
              <w:rPr>
                <w:sz w:val="18"/>
                <w:lang w:val="en-GB"/>
              </w:rPr>
            </w:pPr>
            <w:r w:rsidRPr="00F4190C">
              <w:rPr>
                <w:sz w:val="18"/>
                <w:lang w:val="en-GB"/>
              </w:rPr>
              <w:t xml:space="preserve">After the trial test mosquitoes were provided with a 10% sugar solution and maintained within the test cage (with constant conditions of temp. 27 ± 2 °C, humidity 60 ± 10%) to observe any insecticidal effects of repellent product. Mortality was recorded after 24 hours.   </w:t>
            </w:r>
          </w:p>
          <w:p w14:paraId="05669738" w14:textId="77777777" w:rsidR="00CF5B30" w:rsidRPr="00F4190C" w:rsidRDefault="00CF5B30" w:rsidP="00B80506">
            <w:pPr>
              <w:widowControl w:val="0"/>
              <w:rPr>
                <w:rFonts w:cs="Arial"/>
                <w:sz w:val="18"/>
                <w:szCs w:val="18"/>
                <w:lang w:val="en-GB"/>
              </w:rPr>
            </w:pPr>
          </w:p>
          <w:p w14:paraId="4BC3ED0D" w14:textId="77777777" w:rsidR="00CF5B30" w:rsidRPr="00F4190C" w:rsidRDefault="00CF5B30" w:rsidP="00B80506">
            <w:pPr>
              <w:widowControl w:val="0"/>
              <w:rPr>
                <w:rFonts w:cs="Arial"/>
                <w:sz w:val="18"/>
                <w:szCs w:val="18"/>
                <w:lang w:val="en-GB"/>
              </w:rPr>
            </w:pPr>
            <w:r w:rsidRPr="00F4190C">
              <w:rPr>
                <w:rFonts w:cs="Arial"/>
                <w:sz w:val="18"/>
                <w:szCs w:val="18"/>
                <w:lang w:val="en-GB"/>
              </w:rPr>
              <w:t>Test conditions:</w:t>
            </w:r>
          </w:p>
          <w:p w14:paraId="3669DDEB" w14:textId="77777777" w:rsidR="00CF5B30" w:rsidRPr="00F4190C" w:rsidRDefault="00CF5B30" w:rsidP="00B80506">
            <w:pPr>
              <w:widowControl w:val="0"/>
              <w:rPr>
                <w:rFonts w:cs="Arial"/>
                <w:sz w:val="18"/>
                <w:szCs w:val="18"/>
                <w:lang w:val="en-GB"/>
              </w:rPr>
            </w:pPr>
            <w:r w:rsidRPr="00F4190C">
              <w:rPr>
                <w:rFonts w:cs="Arial"/>
                <w:sz w:val="18"/>
                <w:szCs w:val="18"/>
                <w:lang w:val="en-GB"/>
              </w:rPr>
              <w:t>- temperature: 26.1 – 28.6 °C</w:t>
            </w:r>
          </w:p>
          <w:p w14:paraId="1673642E" w14:textId="77777777" w:rsidR="00CF5B30" w:rsidRPr="00F4190C" w:rsidRDefault="00CF5B30" w:rsidP="00B80506">
            <w:pPr>
              <w:widowControl w:val="0"/>
              <w:rPr>
                <w:rFonts w:cs="Arial"/>
                <w:sz w:val="18"/>
                <w:szCs w:val="18"/>
                <w:lang w:val="en-GB"/>
              </w:rPr>
            </w:pPr>
            <w:r w:rsidRPr="00F4190C">
              <w:rPr>
                <w:rFonts w:cs="Arial"/>
                <w:sz w:val="18"/>
                <w:szCs w:val="18"/>
                <w:lang w:val="en-GB"/>
              </w:rPr>
              <w:t>- relative humidity 56.2 – 65.1%</w:t>
            </w:r>
          </w:p>
          <w:p w14:paraId="63D6EA16" w14:textId="77777777" w:rsidR="00CF5B30" w:rsidRPr="00F4190C" w:rsidRDefault="00CF5B30" w:rsidP="00B80506">
            <w:pPr>
              <w:widowControl w:val="0"/>
              <w:rPr>
                <w:rFonts w:cs="Arial"/>
                <w:sz w:val="18"/>
                <w:szCs w:val="18"/>
                <w:lang w:val="en-GB"/>
              </w:rPr>
            </w:pPr>
            <w:r w:rsidRPr="00F4190C">
              <w:rPr>
                <w:rFonts w:cs="Arial"/>
                <w:sz w:val="18"/>
                <w:szCs w:val="18"/>
                <w:lang w:val="en-GB"/>
              </w:rPr>
              <w:t>- photoperiod 12:12 h (L:D)</w:t>
            </w:r>
          </w:p>
          <w:p w14:paraId="46DF42BB" w14:textId="77777777" w:rsidR="00CF5B30" w:rsidRPr="00F4190C" w:rsidRDefault="00CF5B30" w:rsidP="00B80506">
            <w:pPr>
              <w:widowControl w:val="0"/>
              <w:rPr>
                <w:rFonts w:cs="Arial"/>
                <w:sz w:val="18"/>
                <w:szCs w:val="18"/>
                <w:lang w:val="en-GB"/>
              </w:rPr>
            </w:pPr>
          </w:p>
          <w:p w14:paraId="7E0FD99F" w14:textId="77777777" w:rsidR="00CF5B30" w:rsidRPr="00F4190C" w:rsidRDefault="00CF5B30" w:rsidP="00B80506">
            <w:pPr>
              <w:widowControl w:val="0"/>
              <w:rPr>
                <w:rFonts w:cs="Arial"/>
                <w:sz w:val="18"/>
                <w:szCs w:val="18"/>
                <w:lang w:val="en-GB"/>
              </w:rPr>
            </w:pPr>
            <w:r w:rsidRPr="00F4190C">
              <w:rPr>
                <w:rFonts w:cs="Arial"/>
                <w:sz w:val="18"/>
                <w:szCs w:val="18"/>
                <w:lang w:val="en-GB"/>
              </w:rPr>
              <w:t>The applied dose of:</w:t>
            </w:r>
          </w:p>
          <w:p w14:paraId="411C92DC" w14:textId="77777777" w:rsidR="00CF5B30" w:rsidRPr="00F4190C" w:rsidRDefault="00CF5B30" w:rsidP="00B80506">
            <w:pPr>
              <w:widowControl w:val="0"/>
              <w:rPr>
                <w:rFonts w:cs="Arial"/>
                <w:sz w:val="18"/>
                <w:szCs w:val="18"/>
                <w:lang w:val="en-GB"/>
              </w:rPr>
            </w:pPr>
            <w:r w:rsidRPr="00F4190C">
              <w:rPr>
                <w:rFonts w:cs="Arial"/>
                <w:sz w:val="18"/>
                <w:szCs w:val="18"/>
                <w:lang w:val="en-GB"/>
              </w:rPr>
              <w:t xml:space="preserve">- product was 0.24 g </w:t>
            </w:r>
            <w:r w:rsidRPr="00F4190C">
              <w:rPr>
                <w:rFonts w:cs="Arial"/>
                <w:bCs/>
                <w:sz w:val="18"/>
                <w:szCs w:val="18"/>
                <w:lang w:val="en-GB"/>
              </w:rPr>
              <w:t>per forearm, which is equivalent to 0.43 mg/cm</w:t>
            </w:r>
            <w:r w:rsidRPr="00F4190C">
              <w:rPr>
                <w:rFonts w:cs="Arial"/>
                <w:bCs/>
                <w:sz w:val="18"/>
                <w:szCs w:val="18"/>
                <w:vertAlign w:val="superscript"/>
                <w:lang w:val="en-GB"/>
              </w:rPr>
              <w:t>2</w:t>
            </w:r>
            <w:r w:rsidRPr="00F4190C">
              <w:rPr>
                <w:rFonts w:cs="Arial"/>
                <w:sz w:val="18"/>
                <w:szCs w:val="18"/>
                <w:lang w:val="en-GB"/>
              </w:rPr>
              <w:t xml:space="preserve"> of skin. </w:t>
            </w:r>
          </w:p>
          <w:p w14:paraId="003AE38F" w14:textId="77777777" w:rsidR="00CF5B30" w:rsidRPr="00F4190C" w:rsidRDefault="00CF5B30" w:rsidP="00BE4610">
            <w:pPr>
              <w:widowControl w:val="0"/>
              <w:rPr>
                <w:sz w:val="18"/>
                <w:szCs w:val="18"/>
                <w:lang w:val="en-GB"/>
              </w:rPr>
            </w:pPr>
            <w:r w:rsidRPr="00F4190C">
              <w:rPr>
                <w:rFonts w:cs="Arial"/>
                <w:bCs/>
                <w:sz w:val="18"/>
                <w:szCs w:val="18"/>
                <w:lang w:val="en-GB"/>
              </w:rPr>
              <w:t xml:space="preserve">- </w:t>
            </w:r>
            <w:r w:rsidRPr="00F4190C">
              <w:rPr>
                <w:rFonts w:cs="Arial"/>
                <w:sz w:val="18"/>
                <w:szCs w:val="18"/>
                <w:lang w:val="en-GB"/>
              </w:rPr>
              <w:t xml:space="preserve">standard (positive control) was 0.50 g </w:t>
            </w:r>
            <w:r w:rsidRPr="00F4190C">
              <w:rPr>
                <w:rFonts w:cs="Arial"/>
                <w:bCs/>
                <w:sz w:val="18"/>
                <w:szCs w:val="18"/>
                <w:lang w:val="en-GB"/>
              </w:rPr>
              <w:t>per forearm which is equivalent to 0.90 mg/cm</w:t>
            </w:r>
            <w:r w:rsidRPr="00F4190C">
              <w:rPr>
                <w:rFonts w:cs="Arial"/>
                <w:bCs/>
                <w:sz w:val="18"/>
                <w:szCs w:val="18"/>
                <w:vertAlign w:val="superscript"/>
                <w:lang w:val="en-GB"/>
              </w:rPr>
              <w:t>2</w:t>
            </w:r>
            <w:r w:rsidRPr="00F4190C">
              <w:rPr>
                <w:rFonts w:cs="Arial"/>
                <w:sz w:val="18"/>
                <w:szCs w:val="18"/>
                <w:lang w:val="en-GB"/>
              </w:rPr>
              <w:t xml:space="preserve"> of skin</w:t>
            </w:r>
            <w:r w:rsidRPr="00F4190C">
              <w:rPr>
                <w:rFonts w:cs="Arial"/>
                <w:bCs/>
                <w:sz w:val="18"/>
                <w:szCs w:val="18"/>
                <w:lang w:val="en-GB"/>
              </w:rPr>
              <w:t>.</w:t>
            </w:r>
          </w:p>
        </w:tc>
        <w:tc>
          <w:tcPr>
            <w:tcW w:w="778" w:type="pct"/>
          </w:tcPr>
          <w:p w14:paraId="6E388C0F" w14:textId="77777777" w:rsidR="00CF5B30" w:rsidRPr="00F4190C" w:rsidRDefault="00CF5B30" w:rsidP="00B80506">
            <w:pPr>
              <w:widowControl w:val="0"/>
              <w:rPr>
                <w:rFonts w:cs="Arial"/>
                <w:sz w:val="18"/>
                <w:szCs w:val="18"/>
                <w:lang w:val="en-GB"/>
              </w:rPr>
            </w:pPr>
            <w:r w:rsidRPr="00F4190C">
              <w:rPr>
                <w:rFonts w:cs="Arial"/>
                <w:sz w:val="18"/>
                <w:szCs w:val="18"/>
                <w:lang w:val="en-GB"/>
              </w:rPr>
              <w:lastRenderedPageBreak/>
              <w:t xml:space="preserve">Test result was presented as median CPT (Complete Protection Time) calculated using the Kaplan-Meier survival analysis. </w:t>
            </w:r>
          </w:p>
          <w:p w14:paraId="0A62149D" w14:textId="77777777" w:rsidR="00CF5B30" w:rsidRPr="00F4190C" w:rsidRDefault="00CF5B30" w:rsidP="00B80506">
            <w:pPr>
              <w:widowControl w:val="0"/>
              <w:rPr>
                <w:rFonts w:cs="Arial"/>
                <w:sz w:val="18"/>
                <w:szCs w:val="18"/>
                <w:lang w:val="en-GB"/>
              </w:rPr>
            </w:pPr>
          </w:p>
          <w:p w14:paraId="6FBD81F4" w14:textId="77777777" w:rsidR="00CF5B30" w:rsidRPr="00F4190C" w:rsidRDefault="00CF5B30" w:rsidP="00B80506">
            <w:pPr>
              <w:widowControl w:val="0"/>
              <w:rPr>
                <w:rFonts w:cs="Arial"/>
                <w:sz w:val="18"/>
                <w:szCs w:val="18"/>
                <w:lang w:val="en-GB"/>
              </w:rPr>
            </w:pPr>
            <w:r w:rsidRPr="00F4190C">
              <w:rPr>
                <w:rFonts w:cs="Arial"/>
                <w:sz w:val="18"/>
                <w:szCs w:val="18"/>
                <w:lang w:val="en-GB"/>
              </w:rPr>
              <w:t xml:space="preserve">Product BROS </w:t>
            </w:r>
            <w:proofErr w:type="spellStart"/>
            <w:r w:rsidRPr="00F4190C">
              <w:rPr>
                <w:rFonts w:cs="Arial"/>
                <w:sz w:val="18"/>
                <w:szCs w:val="18"/>
                <w:lang w:val="en-GB"/>
              </w:rPr>
              <w:t>Pršilo</w:t>
            </w:r>
            <w:proofErr w:type="spellEnd"/>
            <w:r w:rsidRPr="00F4190C">
              <w:rPr>
                <w:rFonts w:cs="Arial"/>
                <w:sz w:val="18"/>
                <w:szCs w:val="18"/>
                <w:lang w:val="en-GB"/>
              </w:rPr>
              <w:t xml:space="preserve"> </w:t>
            </w:r>
            <w:proofErr w:type="spellStart"/>
            <w:r w:rsidRPr="00F4190C">
              <w:rPr>
                <w:rFonts w:cs="Arial"/>
                <w:sz w:val="18"/>
                <w:szCs w:val="18"/>
                <w:lang w:val="en-GB"/>
              </w:rPr>
              <w:t>proti</w:t>
            </w:r>
            <w:proofErr w:type="spellEnd"/>
            <w:r w:rsidRPr="00F4190C">
              <w:rPr>
                <w:rFonts w:cs="Arial"/>
                <w:sz w:val="18"/>
                <w:szCs w:val="18"/>
                <w:lang w:val="en-GB"/>
              </w:rPr>
              <w:t xml:space="preserve"> </w:t>
            </w:r>
            <w:proofErr w:type="spellStart"/>
            <w:r w:rsidRPr="00F4190C">
              <w:rPr>
                <w:rFonts w:cs="Arial"/>
                <w:sz w:val="18"/>
                <w:szCs w:val="18"/>
                <w:lang w:val="en-GB"/>
              </w:rPr>
              <w:t>komarjem</w:t>
            </w:r>
            <w:proofErr w:type="spellEnd"/>
            <w:r w:rsidRPr="00F4190C">
              <w:rPr>
                <w:rFonts w:cs="Arial"/>
                <w:sz w:val="18"/>
                <w:szCs w:val="18"/>
                <w:lang w:val="en-GB"/>
              </w:rPr>
              <w:t xml:space="preserve"> za </w:t>
            </w:r>
            <w:proofErr w:type="spellStart"/>
            <w:r w:rsidRPr="00F4190C">
              <w:rPr>
                <w:rFonts w:cs="Arial"/>
                <w:sz w:val="18"/>
                <w:szCs w:val="18"/>
                <w:lang w:val="en-GB"/>
              </w:rPr>
              <w:t>otroke</w:t>
            </w:r>
            <w:proofErr w:type="spellEnd"/>
            <w:r w:rsidRPr="00F4190C">
              <w:rPr>
                <w:rFonts w:cs="Arial"/>
                <w:sz w:val="18"/>
                <w:szCs w:val="18"/>
                <w:lang w:val="en-GB"/>
              </w:rPr>
              <w:t xml:space="preserve"> was effective repellent against </w:t>
            </w:r>
            <w:r w:rsidRPr="00F4190C">
              <w:rPr>
                <w:rFonts w:cs="Arial"/>
                <w:i/>
                <w:sz w:val="18"/>
                <w:szCs w:val="18"/>
                <w:lang w:val="en-GB"/>
              </w:rPr>
              <w:t xml:space="preserve">C. </w:t>
            </w:r>
            <w:proofErr w:type="spellStart"/>
            <w:r w:rsidRPr="00F4190C">
              <w:rPr>
                <w:rFonts w:cs="Arial"/>
                <w:i/>
                <w:sz w:val="18"/>
                <w:szCs w:val="18"/>
                <w:lang w:val="en-GB"/>
              </w:rPr>
              <w:t>pipiens</w:t>
            </w:r>
            <w:proofErr w:type="spellEnd"/>
            <w:r w:rsidRPr="00F4190C">
              <w:rPr>
                <w:rFonts w:cs="Arial"/>
                <w:sz w:val="18"/>
                <w:szCs w:val="18"/>
                <w:lang w:val="en-GB"/>
              </w:rPr>
              <w:t xml:space="preserve"> mosquitoes for a period of 6.5 h.</w:t>
            </w:r>
          </w:p>
          <w:p w14:paraId="542F7350" w14:textId="77777777" w:rsidR="00CF5B30" w:rsidRPr="00F4190C" w:rsidRDefault="00CF5B30" w:rsidP="00B80506">
            <w:pPr>
              <w:widowControl w:val="0"/>
              <w:rPr>
                <w:rFonts w:cs="Arial"/>
                <w:sz w:val="18"/>
                <w:szCs w:val="18"/>
                <w:lang w:val="en-GB"/>
              </w:rPr>
            </w:pPr>
          </w:p>
          <w:p w14:paraId="3B679FB3" w14:textId="77777777" w:rsidR="00CF5B30" w:rsidRPr="00F4190C" w:rsidRDefault="00CF5B30" w:rsidP="00B80506">
            <w:pPr>
              <w:widowControl w:val="0"/>
              <w:rPr>
                <w:rFonts w:cs="Arial"/>
                <w:sz w:val="18"/>
                <w:szCs w:val="18"/>
                <w:lang w:val="en-GB"/>
              </w:rPr>
            </w:pPr>
            <w:r w:rsidRPr="00F4190C">
              <w:rPr>
                <w:rFonts w:cs="Arial"/>
                <w:sz w:val="18"/>
                <w:szCs w:val="18"/>
                <w:lang w:val="en-GB"/>
              </w:rPr>
              <w:t xml:space="preserve">Positive control (DEET) showed 7 h of protection against mosquitoes </w:t>
            </w:r>
            <w:r w:rsidRPr="00F4190C">
              <w:rPr>
                <w:rFonts w:cs="Arial"/>
                <w:i/>
                <w:sz w:val="18"/>
                <w:szCs w:val="18"/>
                <w:lang w:val="en-GB"/>
              </w:rPr>
              <w:t xml:space="preserve">Culex </w:t>
            </w:r>
            <w:r w:rsidRPr="00F4190C">
              <w:rPr>
                <w:rFonts w:cs="Arial"/>
                <w:sz w:val="18"/>
                <w:szCs w:val="18"/>
                <w:lang w:val="en-GB"/>
              </w:rPr>
              <w:t xml:space="preserve">spp. </w:t>
            </w:r>
          </w:p>
          <w:p w14:paraId="1166757D" w14:textId="77777777" w:rsidR="00CF5B30" w:rsidRPr="00F4190C" w:rsidRDefault="00CF5B30" w:rsidP="00B80506">
            <w:pPr>
              <w:rPr>
                <w:rFonts w:cs="Arial"/>
                <w:bCs/>
                <w:sz w:val="18"/>
                <w:szCs w:val="18"/>
                <w:lang w:val="en-GB"/>
              </w:rPr>
            </w:pPr>
          </w:p>
          <w:p w14:paraId="22B5FF9F" w14:textId="77777777" w:rsidR="00CF5B30" w:rsidRPr="00F4190C" w:rsidRDefault="00CF5B30" w:rsidP="00B80506">
            <w:pPr>
              <w:rPr>
                <w:sz w:val="18"/>
                <w:lang w:val="en-GB"/>
              </w:rPr>
            </w:pPr>
            <w:r w:rsidRPr="00F4190C">
              <w:rPr>
                <w:rFonts w:cs="Arial"/>
                <w:bCs/>
                <w:sz w:val="18"/>
                <w:szCs w:val="18"/>
                <w:lang w:val="en-GB"/>
              </w:rPr>
              <w:t>T</w:t>
            </w:r>
            <w:r w:rsidRPr="00F4190C">
              <w:rPr>
                <w:sz w:val="18"/>
                <w:lang w:val="en-GB"/>
              </w:rPr>
              <w:t>he calculated median CPT of tested product is 390 ± 51 min (6.5 h), and for positive control is 420 ± 72 min (7 h).</w:t>
            </w:r>
          </w:p>
          <w:p w14:paraId="3B1C4DFB" w14:textId="77777777" w:rsidR="00CF5B30" w:rsidRPr="00F4190C" w:rsidRDefault="00CF5B30" w:rsidP="00B80506">
            <w:pPr>
              <w:rPr>
                <w:sz w:val="18"/>
                <w:lang w:val="en-GB"/>
              </w:rPr>
            </w:pPr>
          </w:p>
          <w:p w14:paraId="47E85A25" w14:textId="77777777" w:rsidR="00CF5B30" w:rsidRPr="00F4190C" w:rsidRDefault="00CF5B30" w:rsidP="00B80506">
            <w:pPr>
              <w:rPr>
                <w:sz w:val="18"/>
                <w:lang w:val="en-GB"/>
              </w:rPr>
            </w:pPr>
            <w:r w:rsidRPr="00F4190C">
              <w:rPr>
                <w:sz w:val="18"/>
                <w:lang w:val="en-GB"/>
              </w:rPr>
              <w:t>Test is considered valid and</w:t>
            </w:r>
            <w:r w:rsidRPr="00F4190C">
              <w:rPr>
                <w:rFonts w:cs="Arial"/>
                <w:sz w:val="18"/>
                <w:szCs w:val="18"/>
                <w:lang w:val="en-GB"/>
              </w:rPr>
              <w:t xml:space="preserve"> showed sufficient biting activity:</w:t>
            </w:r>
          </w:p>
          <w:p w14:paraId="37D70D9E" w14:textId="77777777" w:rsidR="00CF5B30" w:rsidRPr="00F4190C" w:rsidRDefault="00CF5B30" w:rsidP="0068521E">
            <w:pPr>
              <w:widowControl w:val="0"/>
              <w:numPr>
                <w:ilvl w:val="0"/>
                <w:numId w:val="39"/>
              </w:numPr>
              <w:shd w:val="clear" w:color="auto" w:fill="FFFFFF"/>
              <w:suppressAutoHyphens/>
              <w:ind w:left="216" w:hanging="216"/>
              <w:rPr>
                <w:sz w:val="18"/>
                <w:lang w:val="en-GB"/>
              </w:rPr>
            </w:pPr>
            <w:r w:rsidRPr="00F4190C">
              <w:rPr>
                <w:rFonts w:cs="Arial"/>
                <w:sz w:val="18"/>
                <w:szCs w:val="18"/>
                <w:lang w:val="en-GB"/>
              </w:rPr>
              <w:t xml:space="preserve">10 bites within 4 </w:t>
            </w:r>
            <w:r w:rsidRPr="00F4190C">
              <w:rPr>
                <w:rFonts w:cs="Arial"/>
                <w:sz w:val="18"/>
                <w:szCs w:val="18"/>
                <w:lang w:val="en-GB"/>
              </w:rPr>
              <w:lastRenderedPageBreak/>
              <w:t>to 13 sec maximum in cages of volunteers testing the product</w:t>
            </w:r>
          </w:p>
          <w:p w14:paraId="50322783" w14:textId="77777777" w:rsidR="00CF5B30" w:rsidRPr="00F4190C" w:rsidRDefault="00CF5B30" w:rsidP="0068521E">
            <w:pPr>
              <w:widowControl w:val="0"/>
              <w:numPr>
                <w:ilvl w:val="0"/>
                <w:numId w:val="39"/>
              </w:numPr>
              <w:shd w:val="clear" w:color="auto" w:fill="FFFFFF"/>
              <w:suppressAutoHyphens/>
              <w:ind w:left="216" w:hanging="216"/>
              <w:rPr>
                <w:sz w:val="18"/>
                <w:lang w:val="en-GB"/>
              </w:rPr>
            </w:pPr>
            <w:r w:rsidRPr="00F4190C">
              <w:rPr>
                <w:sz w:val="18"/>
                <w:lang w:val="en-GB"/>
              </w:rPr>
              <w:t xml:space="preserve">10 bites </w:t>
            </w:r>
            <w:r w:rsidRPr="00F4190C">
              <w:rPr>
                <w:rFonts w:cs="Arial"/>
                <w:sz w:val="18"/>
                <w:szCs w:val="18"/>
                <w:lang w:val="en-GB"/>
              </w:rPr>
              <w:t xml:space="preserve">between 4 and 14 sec in cages of volunteers testing the positive control </w:t>
            </w:r>
          </w:p>
          <w:p w14:paraId="2F22A083" w14:textId="77777777" w:rsidR="00CF5B30" w:rsidRPr="00F4190C" w:rsidRDefault="00CF5B30" w:rsidP="00927D28">
            <w:pPr>
              <w:widowControl w:val="0"/>
              <w:rPr>
                <w:sz w:val="18"/>
                <w:lang w:val="en-GB"/>
              </w:rPr>
            </w:pPr>
          </w:p>
          <w:p w14:paraId="5E7485D9" w14:textId="77777777" w:rsidR="00CF5B30" w:rsidRPr="00F4190C" w:rsidRDefault="00CF5B30" w:rsidP="00B80506">
            <w:pPr>
              <w:rPr>
                <w:sz w:val="18"/>
                <w:lang w:val="en-GB"/>
              </w:rPr>
            </w:pPr>
            <w:r w:rsidRPr="00F4190C">
              <w:rPr>
                <w:sz w:val="18"/>
                <w:lang w:val="en-GB"/>
              </w:rPr>
              <w:t>Mortality of mosquitoes after 24 h was &lt;2% similar to the control (1.4%).</w:t>
            </w:r>
          </w:p>
          <w:p w14:paraId="373FC1E1" w14:textId="77777777" w:rsidR="00CF5B30" w:rsidRPr="00F4190C" w:rsidRDefault="00CF5B30" w:rsidP="00B80506">
            <w:pPr>
              <w:widowControl w:val="0"/>
              <w:rPr>
                <w:sz w:val="18"/>
                <w:lang w:val="en-GB"/>
              </w:rPr>
            </w:pPr>
          </w:p>
          <w:p w14:paraId="23FDABBB" w14:textId="77777777" w:rsidR="00CF5B30" w:rsidRPr="00F4190C" w:rsidRDefault="00CF5B30" w:rsidP="00033D92">
            <w:pPr>
              <w:widowControl w:val="0"/>
              <w:rPr>
                <w:sz w:val="18"/>
                <w:szCs w:val="18"/>
                <w:lang w:val="en-GB"/>
              </w:rPr>
            </w:pPr>
            <w:r w:rsidRPr="00F4190C">
              <w:rPr>
                <w:rFonts w:cs="Arial"/>
                <w:sz w:val="18"/>
                <w:szCs w:val="18"/>
                <w:lang w:val="en-GB"/>
              </w:rPr>
              <w:t xml:space="preserve">No adverse effect on skin </w:t>
            </w:r>
            <w:r w:rsidRPr="00F4190C">
              <w:rPr>
                <w:sz w:val="18"/>
                <w:lang w:val="en-GB"/>
              </w:rPr>
              <w:t>or skin irritation</w:t>
            </w:r>
            <w:r w:rsidRPr="00F4190C">
              <w:rPr>
                <w:rFonts w:cs="Arial"/>
                <w:sz w:val="18"/>
                <w:szCs w:val="18"/>
                <w:lang w:val="en-GB"/>
              </w:rPr>
              <w:t xml:space="preserve"> of volunteers was observed.</w:t>
            </w:r>
          </w:p>
        </w:tc>
        <w:tc>
          <w:tcPr>
            <w:tcW w:w="824" w:type="pct"/>
          </w:tcPr>
          <w:p w14:paraId="55B1FA5A" w14:textId="77777777" w:rsidR="00CF5B30" w:rsidRDefault="00CF5B30" w:rsidP="00B80506">
            <w:pPr>
              <w:widowControl w:val="0"/>
              <w:rPr>
                <w:rFonts w:cs="Arial"/>
                <w:sz w:val="18"/>
                <w:szCs w:val="18"/>
                <w:lang w:val="en-GB"/>
              </w:rPr>
            </w:pPr>
            <w:proofErr w:type="spellStart"/>
            <w:r w:rsidRPr="00F265D3">
              <w:rPr>
                <w:rFonts w:cs="Arial"/>
                <w:sz w:val="18"/>
                <w:szCs w:val="18"/>
                <w:highlight w:val="black"/>
                <w:lang w:val="en-GB"/>
              </w:rPr>
              <w:lastRenderedPageBreak/>
              <w:t>Łukasz</w:t>
            </w:r>
            <w:proofErr w:type="spellEnd"/>
            <w:r w:rsidRPr="00F265D3">
              <w:rPr>
                <w:rFonts w:cs="Arial"/>
                <w:sz w:val="18"/>
                <w:szCs w:val="18"/>
                <w:highlight w:val="black"/>
                <w:lang w:val="en-GB"/>
              </w:rPr>
              <w:t xml:space="preserve"> </w:t>
            </w:r>
            <w:proofErr w:type="spellStart"/>
            <w:r w:rsidRPr="00F265D3">
              <w:rPr>
                <w:rFonts w:cs="Arial"/>
                <w:sz w:val="18"/>
                <w:szCs w:val="18"/>
                <w:highlight w:val="black"/>
                <w:lang w:val="en-GB"/>
              </w:rPr>
              <w:t>Zygrykalis</w:t>
            </w:r>
            <w:proofErr w:type="spellEnd"/>
            <w:r w:rsidRPr="00F4190C">
              <w:rPr>
                <w:rFonts w:cs="Arial"/>
                <w:sz w:val="18"/>
                <w:szCs w:val="18"/>
                <w:lang w:val="en-GB"/>
              </w:rPr>
              <w:t xml:space="preserve"> (2021)</w:t>
            </w:r>
          </w:p>
          <w:p w14:paraId="27DE2B3C" w14:textId="77777777" w:rsidR="00CF5B30" w:rsidRDefault="00CF5B30" w:rsidP="00B80506">
            <w:pPr>
              <w:widowControl w:val="0"/>
              <w:rPr>
                <w:rFonts w:cs="Arial"/>
                <w:sz w:val="18"/>
                <w:szCs w:val="18"/>
                <w:lang w:val="en-GB"/>
              </w:rPr>
            </w:pPr>
          </w:p>
          <w:p w14:paraId="112D5CCA" w14:textId="77777777" w:rsidR="00CF5B30" w:rsidRPr="00F4190C" w:rsidRDefault="00CF5B30" w:rsidP="00B80506">
            <w:pPr>
              <w:widowControl w:val="0"/>
              <w:rPr>
                <w:sz w:val="18"/>
                <w:szCs w:val="18"/>
                <w:lang w:val="en-GB"/>
              </w:rPr>
            </w:pPr>
          </w:p>
        </w:tc>
      </w:tr>
      <w:tr w:rsidR="00CF5B30" w:rsidRPr="00F4190C" w14:paraId="195F5081" w14:textId="77777777" w:rsidTr="006235E1">
        <w:tc>
          <w:tcPr>
            <w:tcW w:w="480" w:type="pct"/>
          </w:tcPr>
          <w:p w14:paraId="78D55593" w14:textId="77777777" w:rsidR="00CF5B30" w:rsidRPr="00F4190C" w:rsidRDefault="00CF5B30" w:rsidP="00033D92">
            <w:pPr>
              <w:widowControl w:val="0"/>
              <w:rPr>
                <w:i/>
                <w:sz w:val="18"/>
                <w:szCs w:val="18"/>
                <w:lang w:val="en-GB"/>
              </w:rPr>
            </w:pPr>
            <w:r w:rsidRPr="00F4190C">
              <w:rPr>
                <w:rFonts w:cs="Arial"/>
                <w:sz w:val="18"/>
                <w:szCs w:val="18"/>
                <w:lang w:val="en-GB"/>
              </w:rPr>
              <w:t>PT 19 - Repellent</w:t>
            </w:r>
            <w:r w:rsidRPr="00F4190C">
              <w:rPr>
                <w:rFonts w:cs="Arial"/>
                <w:iCs/>
                <w:sz w:val="18"/>
                <w:szCs w:val="18"/>
                <w:lang w:val="en-GB" w:eastAsia="en-US"/>
              </w:rPr>
              <w:t xml:space="preserve"> to be applied on uncovered human skin</w:t>
            </w:r>
          </w:p>
        </w:tc>
        <w:tc>
          <w:tcPr>
            <w:tcW w:w="518" w:type="pct"/>
          </w:tcPr>
          <w:p w14:paraId="2B40CED5" w14:textId="77777777" w:rsidR="00CF5B30" w:rsidRPr="00F633F2" w:rsidRDefault="00CF5B30" w:rsidP="00033D92">
            <w:pPr>
              <w:widowControl w:val="0"/>
              <w:rPr>
                <w:i/>
                <w:sz w:val="18"/>
                <w:lang w:val="pl-PL"/>
              </w:rPr>
            </w:pPr>
            <w:r w:rsidRPr="00F633F2">
              <w:rPr>
                <w:sz w:val="18"/>
                <w:lang w:val="pl-PL"/>
              </w:rPr>
              <w:t>BROS Pršilo proti komarjem za otroke (IR3535</w:t>
            </w:r>
            <w:r w:rsidRPr="00F633F2">
              <w:rPr>
                <w:sz w:val="18"/>
                <w:vertAlign w:val="superscript"/>
                <w:lang w:val="pl-PL"/>
              </w:rPr>
              <w:t>®</w:t>
            </w:r>
            <w:r w:rsidRPr="00F633F2">
              <w:rPr>
                <w:sz w:val="18"/>
                <w:lang w:val="pl-PL"/>
              </w:rPr>
              <w:t xml:space="preserve"> 17% w/w)</w:t>
            </w:r>
          </w:p>
        </w:tc>
        <w:tc>
          <w:tcPr>
            <w:tcW w:w="595" w:type="pct"/>
          </w:tcPr>
          <w:p w14:paraId="704B808A" w14:textId="77777777" w:rsidR="00CF5B30" w:rsidRPr="00F4190C" w:rsidRDefault="00CF5B30" w:rsidP="00033D92">
            <w:pPr>
              <w:widowControl w:val="0"/>
              <w:rPr>
                <w:rFonts w:cs="Arial"/>
                <w:sz w:val="18"/>
                <w:szCs w:val="18"/>
                <w:lang w:val="en-GB"/>
              </w:rPr>
            </w:pPr>
            <w:r w:rsidRPr="00F4190C">
              <w:rPr>
                <w:rFonts w:cs="Arial"/>
                <w:sz w:val="18"/>
                <w:szCs w:val="18"/>
                <w:lang w:val="en-GB"/>
              </w:rPr>
              <w:t xml:space="preserve">Mosquitoes: </w:t>
            </w:r>
          </w:p>
          <w:p w14:paraId="1B8F330F" w14:textId="77777777" w:rsidR="00CF5B30" w:rsidRPr="00F4190C" w:rsidRDefault="00CF5B30" w:rsidP="00033D92">
            <w:pPr>
              <w:widowControl w:val="0"/>
              <w:rPr>
                <w:rFonts w:cs="Arial"/>
                <w:sz w:val="18"/>
                <w:szCs w:val="18"/>
                <w:lang w:val="en-GB"/>
              </w:rPr>
            </w:pPr>
            <w:r w:rsidRPr="00F4190C">
              <w:rPr>
                <w:rFonts w:cs="Arial"/>
                <w:i/>
                <w:sz w:val="18"/>
                <w:szCs w:val="18"/>
                <w:lang w:val="en-GB"/>
              </w:rPr>
              <w:t>Aedes aegypti</w:t>
            </w:r>
          </w:p>
          <w:p w14:paraId="5FA682EA" w14:textId="77777777" w:rsidR="00CF5B30" w:rsidRPr="00F4190C" w:rsidRDefault="00CF5B30" w:rsidP="00033D92">
            <w:pPr>
              <w:widowControl w:val="0"/>
              <w:rPr>
                <w:i/>
                <w:sz w:val="18"/>
                <w:szCs w:val="18"/>
                <w:lang w:val="en-GB"/>
              </w:rPr>
            </w:pPr>
            <w:r w:rsidRPr="00F4190C">
              <w:rPr>
                <w:rFonts w:cs="Arial"/>
                <w:sz w:val="18"/>
                <w:szCs w:val="18"/>
                <w:lang w:val="en-GB"/>
              </w:rPr>
              <w:t>(adult stage)</w:t>
            </w:r>
          </w:p>
        </w:tc>
        <w:tc>
          <w:tcPr>
            <w:tcW w:w="1805" w:type="pct"/>
          </w:tcPr>
          <w:p w14:paraId="11F93B41" w14:textId="77777777" w:rsidR="00CF5B30" w:rsidRPr="00F4190C" w:rsidRDefault="00CF5B30" w:rsidP="00033D92">
            <w:pPr>
              <w:widowControl w:val="0"/>
              <w:rPr>
                <w:rFonts w:cs="Arial"/>
                <w:sz w:val="18"/>
                <w:szCs w:val="18"/>
                <w:lang w:val="en-GB"/>
              </w:rPr>
            </w:pPr>
            <w:r w:rsidRPr="00F4190C">
              <w:rPr>
                <w:rFonts w:cs="Arial"/>
                <w:sz w:val="18"/>
                <w:szCs w:val="18"/>
                <w:lang w:val="en-GB"/>
              </w:rPr>
              <w:t>Arm-in-cage simulated-use study -</w:t>
            </w:r>
          </w:p>
          <w:p w14:paraId="2162E3D6" w14:textId="77777777" w:rsidR="00CF5B30" w:rsidRPr="00F4190C" w:rsidRDefault="00CF5B30" w:rsidP="00033D92">
            <w:pPr>
              <w:widowControl w:val="0"/>
              <w:rPr>
                <w:rFonts w:cs="Arial"/>
                <w:sz w:val="18"/>
                <w:szCs w:val="18"/>
                <w:lang w:val="en-GB"/>
              </w:rPr>
            </w:pPr>
            <w:r w:rsidRPr="00F4190C">
              <w:rPr>
                <w:rFonts w:cs="Arial"/>
                <w:sz w:val="18"/>
                <w:szCs w:val="18"/>
                <w:lang w:val="en-GB"/>
              </w:rPr>
              <w:t>conducted in accordance with the Guidance on the Biocidal Products Regulation - Volume II Efficacy - Assessment and Evaluation (Parts B+C), Version 3.0, April 2018 and GUIDELINES FOR EFFICACY TESTING OF MOSQUITO REPELLENTS FOR HUMAN SKIN - WHO/HTM/NTD/WHOPES/2009.4.</w:t>
            </w:r>
          </w:p>
          <w:p w14:paraId="69CB5D8F" w14:textId="77777777" w:rsidR="00CF5B30" w:rsidRPr="00F4190C" w:rsidRDefault="00CF5B30" w:rsidP="00033D92">
            <w:pPr>
              <w:widowControl w:val="0"/>
              <w:rPr>
                <w:rFonts w:cs="Arial"/>
                <w:sz w:val="18"/>
                <w:szCs w:val="18"/>
                <w:lang w:val="en-GB"/>
              </w:rPr>
            </w:pPr>
          </w:p>
          <w:p w14:paraId="39D12877" w14:textId="77777777" w:rsidR="00CF5B30" w:rsidRPr="00F4190C" w:rsidRDefault="00CF5B30" w:rsidP="00033D92">
            <w:pPr>
              <w:widowControl w:val="0"/>
              <w:rPr>
                <w:rFonts w:cs="Arial"/>
                <w:sz w:val="18"/>
                <w:szCs w:val="18"/>
                <w:lang w:val="en-GB"/>
              </w:rPr>
            </w:pPr>
            <w:r w:rsidRPr="00F4190C">
              <w:rPr>
                <w:rFonts w:cs="Arial"/>
                <w:sz w:val="18"/>
                <w:szCs w:val="18"/>
                <w:lang w:val="en-GB"/>
              </w:rPr>
              <w:t xml:space="preserve">Test lasted for 4.5 hours post application </w:t>
            </w:r>
            <w:r w:rsidRPr="00F4190C">
              <w:rPr>
                <w:sz w:val="18"/>
                <w:lang w:val="en-GB"/>
              </w:rPr>
              <w:t>for tested product and for 7 hours for standard product (positive control)</w:t>
            </w:r>
            <w:r w:rsidRPr="00F4190C">
              <w:rPr>
                <w:rFonts w:cs="Arial"/>
                <w:sz w:val="18"/>
                <w:szCs w:val="18"/>
                <w:lang w:val="en-GB"/>
              </w:rPr>
              <w:t>.</w:t>
            </w:r>
          </w:p>
          <w:p w14:paraId="280A3E31" w14:textId="77777777" w:rsidR="00CF5B30" w:rsidRPr="00F4190C" w:rsidRDefault="00CF5B30" w:rsidP="00033D92">
            <w:pPr>
              <w:widowControl w:val="0"/>
              <w:rPr>
                <w:rFonts w:cs="Arial"/>
                <w:sz w:val="18"/>
                <w:szCs w:val="18"/>
                <w:lang w:val="en-GB"/>
              </w:rPr>
            </w:pPr>
          </w:p>
          <w:p w14:paraId="2C0092ED" w14:textId="77777777" w:rsidR="00CF5B30" w:rsidRPr="00F4190C" w:rsidRDefault="00CF5B30" w:rsidP="00033D92">
            <w:pPr>
              <w:widowControl w:val="0"/>
              <w:rPr>
                <w:sz w:val="18"/>
                <w:lang w:val="en-GB"/>
              </w:rPr>
            </w:pPr>
            <w:r w:rsidRPr="00F4190C">
              <w:rPr>
                <w:rFonts w:cs="Arial"/>
                <w:sz w:val="18"/>
                <w:szCs w:val="18"/>
                <w:lang w:val="en-GB"/>
              </w:rPr>
              <w:lastRenderedPageBreak/>
              <w:t xml:space="preserve">Out of 15 volunteers </w:t>
            </w:r>
            <w:r w:rsidRPr="00F4190C">
              <w:rPr>
                <w:sz w:val="18"/>
                <w:lang w:val="en-GB"/>
              </w:rPr>
              <w:t xml:space="preserve">(8 women: 23-63 years and 7 men: 28-61 years) 10 volunteers (5 women and 5 men) </w:t>
            </w:r>
            <w:r w:rsidRPr="00F4190C">
              <w:rPr>
                <w:rFonts w:cs="Arial"/>
                <w:sz w:val="18"/>
                <w:szCs w:val="18"/>
                <w:lang w:val="en-GB"/>
              </w:rPr>
              <w:t>had one forearm covered with tested repellent product and the other arm not covered with the product as negative control. Remaining 5 volunteers had one forearm covered with 20% DEET in ethanol (positive control) and the other not treated for a negative control.</w:t>
            </w:r>
          </w:p>
          <w:p w14:paraId="2D115F9F" w14:textId="77777777" w:rsidR="00CF5B30" w:rsidRPr="00F4190C" w:rsidRDefault="00CF5B30" w:rsidP="00033D92">
            <w:pPr>
              <w:widowControl w:val="0"/>
              <w:rPr>
                <w:rFonts w:cs="Arial"/>
                <w:sz w:val="18"/>
                <w:szCs w:val="18"/>
                <w:lang w:val="en-GB"/>
              </w:rPr>
            </w:pPr>
          </w:p>
          <w:p w14:paraId="0E8E2238" w14:textId="77777777" w:rsidR="00CF5B30" w:rsidRPr="00F4190C" w:rsidRDefault="00CF5B30" w:rsidP="00033D92">
            <w:pPr>
              <w:widowControl w:val="0"/>
              <w:rPr>
                <w:rFonts w:cs="Arial"/>
                <w:sz w:val="18"/>
                <w:szCs w:val="18"/>
                <w:lang w:val="en-GB"/>
              </w:rPr>
            </w:pPr>
            <w:r w:rsidRPr="00F4190C">
              <w:rPr>
                <w:rFonts w:cs="Arial"/>
                <w:sz w:val="18"/>
                <w:szCs w:val="18"/>
                <w:lang w:val="en-GB"/>
              </w:rPr>
              <w:t xml:space="preserve">In each cage (35cm x 38cm x 38cm) dedicated to one exposure there were over 200 female mosquitoes </w:t>
            </w:r>
            <w:r w:rsidRPr="00F4190C">
              <w:rPr>
                <w:iCs/>
                <w:sz w:val="18"/>
                <w:szCs w:val="18"/>
                <w:lang w:val="en-GB" w:eastAsia="en-US"/>
              </w:rPr>
              <w:t>at the age of 5-7 days, starved for preceding 12h before the start of the study</w:t>
            </w:r>
            <w:r w:rsidRPr="00F4190C">
              <w:rPr>
                <w:rFonts w:cs="Arial"/>
                <w:sz w:val="18"/>
                <w:szCs w:val="18"/>
                <w:lang w:val="en-GB"/>
              </w:rPr>
              <w:t xml:space="preserve">. The biting activity of mosquitoes was recorded. </w:t>
            </w:r>
            <w:r w:rsidRPr="00F4190C">
              <w:rPr>
                <w:sz w:val="18"/>
                <w:lang w:val="en-GB"/>
              </w:rPr>
              <w:t xml:space="preserve">In the case of inactivity of mosquitoes, they were exchanged for new ones in both cages. </w:t>
            </w:r>
          </w:p>
          <w:p w14:paraId="7DC36E72" w14:textId="77777777" w:rsidR="00CF5B30" w:rsidRPr="00F4190C" w:rsidRDefault="00CF5B30" w:rsidP="00033D92">
            <w:pPr>
              <w:rPr>
                <w:sz w:val="18"/>
                <w:lang w:val="en-GB"/>
              </w:rPr>
            </w:pPr>
          </w:p>
          <w:p w14:paraId="4D70FCC8" w14:textId="77777777" w:rsidR="00CF5B30" w:rsidRPr="00F4190C" w:rsidRDefault="00CF5B30" w:rsidP="00033D92">
            <w:pPr>
              <w:rPr>
                <w:sz w:val="18"/>
                <w:lang w:val="en-GB"/>
              </w:rPr>
            </w:pPr>
            <w:r w:rsidRPr="00F4190C">
              <w:rPr>
                <w:rFonts w:cs="Arial"/>
                <w:sz w:val="18"/>
                <w:szCs w:val="18"/>
                <w:lang w:val="en-GB"/>
              </w:rPr>
              <w:t>The treated forearm was placed in the cage with mosquitoes for 3 min exposure directly after the product and the standard has dried after application, and then every 30 minutes until the first confirmed bite (one bite in an exposure followed by at least one bite in the next exposure) or at least two bites in a single exposure.</w:t>
            </w:r>
          </w:p>
          <w:p w14:paraId="029E57C1" w14:textId="77777777" w:rsidR="00CF5B30" w:rsidRPr="00F4190C" w:rsidRDefault="00CF5B30" w:rsidP="00033D92">
            <w:pPr>
              <w:rPr>
                <w:sz w:val="18"/>
                <w:lang w:val="en-GB"/>
              </w:rPr>
            </w:pPr>
          </w:p>
          <w:p w14:paraId="0F994B73" w14:textId="77777777" w:rsidR="00CF5B30" w:rsidRPr="00F4190C" w:rsidRDefault="00CF5B30" w:rsidP="00033D92">
            <w:pPr>
              <w:rPr>
                <w:sz w:val="18"/>
                <w:lang w:val="en-GB"/>
              </w:rPr>
            </w:pPr>
            <w:r w:rsidRPr="00F4190C">
              <w:rPr>
                <w:sz w:val="18"/>
                <w:lang w:val="en-GB"/>
              </w:rPr>
              <w:t>After the trial test mosquitoes were provided with a 10% sugar solution and maintained within the test cage (with constant conditions of temp. 27 ± 2 °C, humidity 60 ± 10%)</w:t>
            </w:r>
            <w:r w:rsidRPr="00F4190C">
              <w:rPr>
                <w:color w:val="3333FF"/>
                <w:sz w:val="18"/>
                <w:lang w:val="en-GB"/>
              </w:rPr>
              <w:t xml:space="preserve"> </w:t>
            </w:r>
            <w:r w:rsidRPr="00F4190C">
              <w:rPr>
                <w:sz w:val="18"/>
                <w:lang w:val="en-GB"/>
              </w:rPr>
              <w:t xml:space="preserve">to observe any insecticidal effects of repellent product. Mortality was recorded 24 hours after first exposure.   </w:t>
            </w:r>
          </w:p>
          <w:p w14:paraId="06F0476F" w14:textId="77777777" w:rsidR="00CF5B30" w:rsidRPr="00F4190C" w:rsidRDefault="00CF5B30" w:rsidP="00033D92">
            <w:pPr>
              <w:widowControl w:val="0"/>
              <w:rPr>
                <w:rFonts w:cs="Arial"/>
                <w:sz w:val="18"/>
                <w:szCs w:val="18"/>
                <w:lang w:val="en-GB"/>
              </w:rPr>
            </w:pPr>
          </w:p>
          <w:p w14:paraId="4AF130D6" w14:textId="77777777" w:rsidR="00CF5B30" w:rsidRPr="00F4190C" w:rsidRDefault="00CF5B30" w:rsidP="00033D92">
            <w:pPr>
              <w:widowControl w:val="0"/>
              <w:rPr>
                <w:rFonts w:cs="Arial"/>
                <w:sz w:val="18"/>
                <w:szCs w:val="18"/>
                <w:lang w:val="en-GB"/>
              </w:rPr>
            </w:pPr>
            <w:r w:rsidRPr="00F4190C">
              <w:rPr>
                <w:rFonts w:cs="Arial"/>
                <w:sz w:val="18"/>
                <w:szCs w:val="18"/>
                <w:lang w:val="en-GB"/>
              </w:rPr>
              <w:t>Test conditions:</w:t>
            </w:r>
          </w:p>
          <w:p w14:paraId="21EB4E79" w14:textId="77777777" w:rsidR="00CF5B30" w:rsidRPr="00F4190C" w:rsidRDefault="00CF5B30" w:rsidP="00033D92">
            <w:pPr>
              <w:widowControl w:val="0"/>
              <w:rPr>
                <w:rFonts w:cs="Arial"/>
                <w:sz w:val="18"/>
                <w:szCs w:val="18"/>
                <w:lang w:val="en-GB"/>
              </w:rPr>
            </w:pPr>
            <w:r w:rsidRPr="00F4190C">
              <w:rPr>
                <w:rFonts w:cs="Arial"/>
                <w:sz w:val="18"/>
                <w:szCs w:val="18"/>
                <w:lang w:val="en-GB"/>
              </w:rPr>
              <w:t>- temperature: 25.8 – 28.1 °C</w:t>
            </w:r>
          </w:p>
          <w:p w14:paraId="5B2E2B6E" w14:textId="77777777" w:rsidR="00CF5B30" w:rsidRPr="00F4190C" w:rsidRDefault="00CF5B30" w:rsidP="00033D92">
            <w:pPr>
              <w:widowControl w:val="0"/>
              <w:rPr>
                <w:rFonts w:cs="Arial"/>
                <w:sz w:val="18"/>
                <w:szCs w:val="18"/>
                <w:lang w:val="en-GB"/>
              </w:rPr>
            </w:pPr>
            <w:r w:rsidRPr="00F4190C">
              <w:rPr>
                <w:rFonts w:cs="Arial"/>
                <w:sz w:val="18"/>
                <w:szCs w:val="18"/>
                <w:lang w:val="en-GB"/>
              </w:rPr>
              <w:t>- relative humidity 52.3 – 63.6 %</w:t>
            </w:r>
          </w:p>
          <w:p w14:paraId="15451300" w14:textId="77777777" w:rsidR="00CF5B30" w:rsidRPr="00F4190C" w:rsidRDefault="00CF5B30" w:rsidP="00033D92">
            <w:pPr>
              <w:widowControl w:val="0"/>
              <w:rPr>
                <w:rFonts w:cs="Arial"/>
                <w:sz w:val="18"/>
                <w:szCs w:val="18"/>
                <w:lang w:val="en-GB"/>
              </w:rPr>
            </w:pPr>
            <w:r w:rsidRPr="00F4190C">
              <w:rPr>
                <w:rFonts w:cs="Arial"/>
                <w:sz w:val="18"/>
                <w:szCs w:val="18"/>
                <w:lang w:val="en-GB"/>
              </w:rPr>
              <w:t>- photoperiod 12:12 h (L:D)</w:t>
            </w:r>
          </w:p>
          <w:p w14:paraId="15F69A07" w14:textId="77777777" w:rsidR="00CF5B30" w:rsidRPr="00F4190C" w:rsidRDefault="00CF5B30" w:rsidP="00033D92">
            <w:pPr>
              <w:widowControl w:val="0"/>
              <w:rPr>
                <w:rFonts w:cs="Arial"/>
                <w:sz w:val="18"/>
                <w:szCs w:val="18"/>
                <w:lang w:val="en-GB"/>
              </w:rPr>
            </w:pPr>
          </w:p>
          <w:p w14:paraId="307FCCC5" w14:textId="77777777" w:rsidR="00CF5B30" w:rsidRPr="00F4190C" w:rsidRDefault="00CF5B30" w:rsidP="00033D92">
            <w:pPr>
              <w:widowControl w:val="0"/>
              <w:rPr>
                <w:rFonts w:cs="Arial"/>
                <w:sz w:val="18"/>
                <w:szCs w:val="18"/>
                <w:lang w:val="en-GB"/>
              </w:rPr>
            </w:pPr>
            <w:r w:rsidRPr="00F4190C">
              <w:rPr>
                <w:rFonts w:cs="Arial"/>
                <w:sz w:val="18"/>
                <w:szCs w:val="18"/>
                <w:lang w:val="en-GB"/>
              </w:rPr>
              <w:t>The applied dose of:</w:t>
            </w:r>
          </w:p>
          <w:p w14:paraId="31DF6D52" w14:textId="77777777" w:rsidR="00CF5B30" w:rsidRPr="00F4190C" w:rsidRDefault="00CF5B30" w:rsidP="00033D92">
            <w:pPr>
              <w:widowControl w:val="0"/>
              <w:rPr>
                <w:rFonts w:cs="Arial"/>
                <w:sz w:val="18"/>
                <w:szCs w:val="18"/>
                <w:lang w:val="en-GB"/>
              </w:rPr>
            </w:pPr>
            <w:r w:rsidRPr="00F4190C">
              <w:rPr>
                <w:rFonts w:cs="Arial"/>
                <w:sz w:val="18"/>
                <w:szCs w:val="18"/>
                <w:lang w:val="en-GB"/>
              </w:rPr>
              <w:t xml:space="preserve">- product was 0.24 g </w:t>
            </w:r>
            <w:r w:rsidRPr="00F4190C">
              <w:rPr>
                <w:rFonts w:cs="Arial"/>
                <w:bCs/>
                <w:sz w:val="18"/>
                <w:szCs w:val="18"/>
                <w:lang w:val="en-GB"/>
              </w:rPr>
              <w:t>per forearm, which is equivalent to 0.43 mg/cm</w:t>
            </w:r>
            <w:r w:rsidRPr="00F4190C">
              <w:rPr>
                <w:rFonts w:cs="Arial"/>
                <w:bCs/>
                <w:sz w:val="18"/>
                <w:szCs w:val="18"/>
                <w:vertAlign w:val="superscript"/>
                <w:lang w:val="en-GB"/>
              </w:rPr>
              <w:t>2</w:t>
            </w:r>
            <w:r w:rsidRPr="00F4190C">
              <w:rPr>
                <w:rFonts w:cs="Arial"/>
                <w:sz w:val="18"/>
                <w:szCs w:val="18"/>
                <w:lang w:val="en-GB"/>
              </w:rPr>
              <w:t xml:space="preserve"> of skin. </w:t>
            </w:r>
          </w:p>
          <w:p w14:paraId="6371AEC4" w14:textId="77777777" w:rsidR="00CF5B30" w:rsidRPr="00F4190C" w:rsidRDefault="00CF5B30" w:rsidP="00033D92">
            <w:pPr>
              <w:widowControl w:val="0"/>
              <w:rPr>
                <w:rFonts w:cs="Arial"/>
                <w:bCs/>
                <w:sz w:val="18"/>
                <w:szCs w:val="18"/>
                <w:lang w:val="en-GB"/>
              </w:rPr>
            </w:pPr>
            <w:r w:rsidRPr="00F4190C">
              <w:rPr>
                <w:rFonts w:cs="Arial"/>
                <w:bCs/>
                <w:sz w:val="18"/>
                <w:szCs w:val="18"/>
                <w:lang w:val="en-GB"/>
              </w:rPr>
              <w:t xml:space="preserve">- </w:t>
            </w:r>
            <w:r w:rsidRPr="00F4190C">
              <w:rPr>
                <w:rFonts w:cs="Arial"/>
                <w:sz w:val="18"/>
                <w:szCs w:val="18"/>
                <w:lang w:val="en-GB"/>
              </w:rPr>
              <w:t xml:space="preserve">positive control was 0.50 g </w:t>
            </w:r>
            <w:r w:rsidRPr="00F4190C">
              <w:rPr>
                <w:rFonts w:cs="Arial"/>
                <w:bCs/>
                <w:sz w:val="18"/>
                <w:szCs w:val="18"/>
                <w:lang w:val="en-GB"/>
              </w:rPr>
              <w:t xml:space="preserve">per forearm </w:t>
            </w:r>
            <w:r w:rsidRPr="00F4190C">
              <w:rPr>
                <w:sz w:val="18"/>
                <w:lang w:val="en-GB"/>
              </w:rPr>
              <w:t xml:space="preserve">which is </w:t>
            </w:r>
            <w:r w:rsidRPr="00F4190C">
              <w:rPr>
                <w:sz w:val="18"/>
                <w:lang w:val="en-GB"/>
              </w:rPr>
              <w:lastRenderedPageBreak/>
              <w:t>equivalent to 0.90 mg/cm</w:t>
            </w:r>
            <w:r w:rsidRPr="00F4190C">
              <w:rPr>
                <w:sz w:val="18"/>
                <w:vertAlign w:val="superscript"/>
                <w:lang w:val="en-GB"/>
              </w:rPr>
              <w:t>2</w:t>
            </w:r>
            <w:r w:rsidRPr="00F4190C">
              <w:rPr>
                <w:sz w:val="18"/>
                <w:lang w:val="en-GB"/>
              </w:rPr>
              <w:t xml:space="preserve"> of skin</w:t>
            </w:r>
            <w:r w:rsidRPr="00F4190C">
              <w:rPr>
                <w:rFonts w:cs="Arial"/>
                <w:bCs/>
                <w:sz w:val="18"/>
                <w:szCs w:val="18"/>
                <w:lang w:val="en-GB"/>
              </w:rPr>
              <w:t>.</w:t>
            </w:r>
          </w:p>
        </w:tc>
        <w:tc>
          <w:tcPr>
            <w:tcW w:w="778" w:type="pct"/>
          </w:tcPr>
          <w:p w14:paraId="1B4A7617" w14:textId="77777777" w:rsidR="00CF5B30" w:rsidRPr="00F4190C" w:rsidRDefault="00CF5B30" w:rsidP="00D86C8F">
            <w:pPr>
              <w:widowControl w:val="0"/>
              <w:rPr>
                <w:rFonts w:cs="Arial"/>
                <w:sz w:val="18"/>
                <w:szCs w:val="18"/>
                <w:lang w:val="en-GB"/>
              </w:rPr>
            </w:pPr>
            <w:r w:rsidRPr="00F4190C">
              <w:rPr>
                <w:rFonts w:cs="Arial"/>
                <w:sz w:val="18"/>
                <w:szCs w:val="18"/>
                <w:lang w:val="en-GB"/>
              </w:rPr>
              <w:lastRenderedPageBreak/>
              <w:t xml:space="preserve">Test result was presented as median CPT (Complete Protection Time) calculated using the Kaplan-Meier survival analysis. </w:t>
            </w:r>
          </w:p>
          <w:p w14:paraId="12A0FE84" w14:textId="77777777" w:rsidR="00CF5B30" w:rsidRPr="00F4190C" w:rsidRDefault="00CF5B30" w:rsidP="00D86C8F">
            <w:pPr>
              <w:widowControl w:val="0"/>
              <w:rPr>
                <w:rFonts w:cs="Arial"/>
                <w:sz w:val="18"/>
                <w:szCs w:val="18"/>
                <w:lang w:val="en-GB"/>
              </w:rPr>
            </w:pPr>
          </w:p>
          <w:p w14:paraId="4550BD3C" w14:textId="77777777" w:rsidR="00CF5B30" w:rsidRPr="00F4190C" w:rsidRDefault="00CF5B30" w:rsidP="00D86C8F">
            <w:pPr>
              <w:widowControl w:val="0"/>
              <w:rPr>
                <w:rFonts w:cs="Arial"/>
                <w:sz w:val="18"/>
                <w:szCs w:val="18"/>
                <w:lang w:val="en-GB"/>
              </w:rPr>
            </w:pPr>
            <w:r w:rsidRPr="00F4190C">
              <w:rPr>
                <w:rFonts w:cs="Arial"/>
                <w:sz w:val="18"/>
                <w:szCs w:val="18"/>
                <w:lang w:val="en-GB"/>
              </w:rPr>
              <w:t xml:space="preserve">Product BROS </w:t>
            </w:r>
            <w:proofErr w:type="spellStart"/>
            <w:r w:rsidRPr="00F4190C">
              <w:rPr>
                <w:rFonts w:cs="Arial"/>
                <w:sz w:val="18"/>
                <w:szCs w:val="18"/>
                <w:lang w:val="en-GB"/>
              </w:rPr>
              <w:t>Pršilo</w:t>
            </w:r>
            <w:proofErr w:type="spellEnd"/>
            <w:r w:rsidRPr="00F4190C">
              <w:rPr>
                <w:rFonts w:cs="Arial"/>
                <w:sz w:val="18"/>
                <w:szCs w:val="18"/>
                <w:lang w:val="en-GB"/>
              </w:rPr>
              <w:t xml:space="preserve"> </w:t>
            </w:r>
            <w:proofErr w:type="spellStart"/>
            <w:r w:rsidRPr="00F4190C">
              <w:rPr>
                <w:rFonts w:cs="Arial"/>
                <w:sz w:val="18"/>
                <w:szCs w:val="18"/>
                <w:lang w:val="en-GB"/>
              </w:rPr>
              <w:t>proti</w:t>
            </w:r>
            <w:proofErr w:type="spellEnd"/>
            <w:r w:rsidRPr="00F4190C">
              <w:rPr>
                <w:rFonts w:cs="Arial"/>
                <w:sz w:val="18"/>
                <w:szCs w:val="18"/>
                <w:lang w:val="en-GB"/>
              </w:rPr>
              <w:t xml:space="preserve"> </w:t>
            </w:r>
            <w:proofErr w:type="spellStart"/>
            <w:r w:rsidRPr="00F4190C">
              <w:rPr>
                <w:rFonts w:cs="Arial"/>
                <w:sz w:val="18"/>
                <w:szCs w:val="18"/>
                <w:lang w:val="en-GB"/>
              </w:rPr>
              <w:t>komarjem</w:t>
            </w:r>
            <w:proofErr w:type="spellEnd"/>
            <w:r w:rsidRPr="00F4190C">
              <w:rPr>
                <w:rFonts w:cs="Arial"/>
                <w:sz w:val="18"/>
                <w:szCs w:val="18"/>
                <w:lang w:val="en-GB"/>
              </w:rPr>
              <w:t xml:space="preserve"> za </w:t>
            </w:r>
            <w:proofErr w:type="spellStart"/>
            <w:r w:rsidRPr="00F4190C">
              <w:rPr>
                <w:rFonts w:cs="Arial"/>
                <w:sz w:val="18"/>
                <w:szCs w:val="18"/>
                <w:lang w:val="en-GB"/>
              </w:rPr>
              <w:t>otroke</w:t>
            </w:r>
            <w:proofErr w:type="spellEnd"/>
            <w:r w:rsidRPr="00F4190C">
              <w:rPr>
                <w:rFonts w:cs="Arial"/>
                <w:sz w:val="18"/>
                <w:szCs w:val="18"/>
                <w:lang w:val="en-GB"/>
              </w:rPr>
              <w:t xml:space="preserve"> was effective repellent against </w:t>
            </w:r>
            <w:r w:rsidRPr="00F4190C">
              <w:rPr>
                <w:rFonts w:cs="Arial"/>
                <w:i/>
                <w:sz w:val="18"/>
                <w:szCs w:val="18"/>
                <w:lang w:val="en-GB"/>
              </w:rPr>
              <w:t xml:space="preserve">A. </w:t>
            </w:r>
            <w:r w:rsidRPr="00F4190C">
              <w:rPr>
                <w:rFonts w:cs="Arial"/>
                <w:i/>
                <w:sz w:val="18"/>
                <w:szCs w:val="18"/>
                <w:lang w:val="en-GB"/>
              </w:rPr>
              <w:lastRenderedPageBreak/>
              <w:t>aegypti</w:t>
            </w:r>
            <w:r w:rsidRPr="00F4190C">
              <w:rPr>
                <w:rFonts w:cs="Arial"/>
                <w:sz w:val="18"/>
                <w:szCs w:val="18"/>
                <w:lang w:val="en-GB"/>
              </w:rPr>
              <w:t xml:space="preserve"> mosquitoes for a period of 4 h.</w:t>
            </w:r>
          </w:p>
          <w:p w14:paraId="457871E0" w14:textId="77777777" w:rsidR="00CF5B30" w:rsidRPr="00F4190C" w:rsidRDefault="00CF5B30" w:rsidP="00033D92">
            <w:pPr>
              <w:widowControl w:val="0"/>
              <w:rPr>
                <w:rFonts w:cs="Arial"/>
                <w:sz w:val="18"/>
                <w:szCs w:val="18"/>
                <w:lang w:val="en-GB"/>
              </w:rPr>
            </w:pPr>
          </w:p>
          <w:p w14:paraId="38B5785D" w14:textId="77777777" w:rsidR="00CF5B30" w:rsidRPr="00F4190C" w:rsidRDefault="00CF5B30" w:rsidP="00033D92">
            <w:pPr>
              <w:widowControl w:val="0"/>
              <w:rPr>
                <w:sz w:val="18"/>
                <w:lang w:val="en-GB"/>
              </w:rPr>
            </w:pPr>
            <w:r w:rsidRPr="00F4190C">
              <w:rPr>
                <w:rFonts w:cs="Arial"/>
                <w:sz w:val="18"/>
                <w:szCs w:val="18"/>
                <w:lang w:val="en-GB"/>
              </w:rPr>
              <w:t xml:space="preserve">Positive control (DEET) showed 5.5 h of protection against mosquitoes </w:t>
            </w:r>
            <w:r w:rsidRPr="00F4190C">
              <w:rPr>
                <w:i/>
                <w:sz w:val="18"/>
                <w:lang w:val="en-GB"/>
              </w:rPr>
              <w:t xml:space="preserve">Aedes </w:t>
            </w:r>
            <w:r w:rsidRPr="00F4190C">
              <w:rPr>
                <w:sz w:val="18"/>
                <w:lang w:val="en-GB"/>
              </w:rPr>
              <w:t>spp.</w:t>
            </w:r>
          </w:p>
          <w:p w14:paraId="24D76765" w14:textId="77777777" w:rsidR="00CF5B30" w:rsidRPr="00F4190C" w:rsidRDefault="00CF5B30" w:rsidP="00033D92">
            <w:pPr>
              <w:widowControl w:val="0"/>
              <w:rPr>
                <w:sz w:val="18"/>
                <w:lang w:val="en-GB"/>
              </w:rPr>
            </w:pPr>
          </w:p>
          <w:p w14:paraId="76A65ED6" w14:textId="77777777" w:rsidR="00CF5B30" w:rsidRPr="00F4190C" w:rsidRDefault="00CF5B30" w:rsidP="00033D92">
            <w:pPr>
              <w:rPr>
                <w:sz w:val="18"/>
                <w:lang w:val="en-GB"/>
              </w:rPr>
            </w:pPr>
            <w:r w:rsidRPr="00F4190C">
              <w:rPr>
                <w:sz w:val="18"/>
                <w:lang w:val="en-GB"/>
              </w:rPr>
              <w:t>The calculated median CPT of tested product is 240 ± 51 min (4 h), and for positive control is 330 ± 72 min (5.5 h).</w:t>
            </w:r>
          </w:p>
          <w:p w14:paraId="67912D14" w14:textId="77777777" w:rsidR="00CF5B30" w:rsidRPr="00F4190C" w:rsidRDefault="00CF5B30" w:rsidP="00033D92">
            <w:pPr>
              <w:widowControl w:val="0"/>
              <w:rPr>
                <w:rFonts w:cs="Arial"/>
                <w:sz w:val="18"/>
                <w:szCs w:val="18"/>
                <w:lang w:val="en-GB"/>
              </w:rPr>
            </w:pPr>
          </w:p>
          <w:p w14:paraId="477B437D" w14:textId="77777777" w:rsidR="00CF5B30" w:rsidRPr="00F4190C" w:rsidRDefault="00CF5B30" w:rsidP="00033D92">
            <w:pPr>
              <w:rPr>
                <w:sz w:val="18"/>
                <w:lang w:val="en-GB"/>
              </w:rPr>
            </w:pPr>
            <w:r w:rsidRPr="00F4190C">
              <w:rPr>
                <w:sz w:val="18"/>
                <w:lang w:val="en-GB"/>
              </w:rPr>
              <w:t>Test is considered valid and</w:t>
            </w:r>
            <w:r w:rsidRPr="00F4190C">
              <w:rPr>
                <w:rFonts w:cs="Arial"/>
                <w:sz w:val="18"/>
                <w:szCs w:val="18"/>
                <w:lang w:val="en-GB"/>
              </w:rPr>
              <w:t xml:space="preserve"> showed sufficient biting activity:</w:t>
            </w:r>
          </w:p>
          <w:p w14:paraId="5ED8E97A" w14:textId="77777777" w:rsidR="00CF5B30" w:rsidRPr="00F4190C" w:rsidRDefault="00CF5B30" w:rsidP="0068521E">
            <w:pPr>
              <w:widowControl w:val="0"/>
              <w:numPr>
                <w:ilvl w:val="0"/>
                <w:numId w:val="39"/>
              </w:numPr>
              <w:shd w:val="clear" w:color="auto" w:fill="FFFFFF"/>
              <w:suppressAutoHyphens/>
              <w:ind w:left="216" w:hanging="216"/>
              <w:rPr>
                <w:sz w:val="18"/>
                <w:lang w:val="en-GB"/>
              </w:rPr>
            </w:pPr>
            <w:r w:rsidRPr="00F4190C">
              <w:rPr>
                <w:rFonts w:cs="Arial"/>
                <w:sz w:val="18"/>
                <w:szCs w:val="18"/>
                <w:lang w:val="en-GB"/>
              </w:rPr>
              <w:t>10 bites within 5 to 13 sec maximum in cages of volunteers testing the product</w:t>
            </w:r>
          </w:p>
          <w:p w14:paraId="4281C9B5" w14:textId="77777777" w:rsidR="00CF5B30" w:rsidRPr="00F4190C" w:rsidRDefault="00CF5B30" w:rsidP="0068521E">
            <w:pPr>
              <w:widowControl w:val="0"/>
              <w:numPr>
                <w:ilvl w:val="0"/>
                <w:numId w:val="39"/>
              </w:numPr>
              <w:shd w:val="clear" w:color="auto" w:fill="FFFFFF"/>
              <w:suppressAutoHyphens/>
              <w:ind w:left="216" w:hanging="216"/>
              <w:rPr>
                <w:sz w:val="18"/>
                <w:lang w:val="en-GB"/>
              </w:rPr>
            </w:pPr>
            <w:r w:rsidRPr="00F4190C">
              <w:rPr>
                <w:sz w:val="18"/>
                <w:lang w:val="en-GB"/>
              </w:rPr>
              <w:t xml:space="preserve">10 bites </w:t>
            </w:r>
            <w:r w:rsidRPr="00F4190C">
              <w:rPr>
                <w:rFonts w:cs="Arial"/>
                <w:sz w:val="18"/>
                <w:szCs w:val="18"/>
                <w:lang w:val="en-GB"/>
              </w:rPr>
              <w:t xml:space="preserve">between 4 and 14 sec in cages of volunteers testing the positive control </w:t>
            </w:r>
          </w:p>
          <w:p w14:paraId="0823FD2C" w14:textId="77777777" w:rsidR="00CF5B30" w:rsidRPr="00F4190C" w:rsidRDefault="00CF5B30" w:rsidP="00033D92">
            <w:pPr>
              <w:widowControl w:val="0"/>
              <w:rPr>
                <w:sz w:val="18"/>
                <w:lang w:val="en-GB"/>
              </w:rPr>
            </w:pPr>
          </w:p>
          <w:p w14:paraId="67B44158" w14:textId="77777777" w:rsidR="00CF5B30" w:rsidRPr="00F4190C" w:rsidRDefault="00CF5B30" w:rsidP="00033D92">
            <w:pPr>
              <w:rPr>
                <w:sz w:val="18"/>
                <w:lang w:val="en-GB"/>
              </w:rPr>
            </w:pPr>
            <w:r w:rsidRPr="00F4190C">
              <w:rPr>
                <w:sz w:val="18"/>
                <w:lang w:val="en-GB"/>
              </w:rPr>
              <w:t>Mortality of mosquitoes after 24 h was &lt;2% similar to the control (1.1%).</w:t>
            </w:r>
          </w:p>
          <w:p w14:paraId="093BCE4C" w14:textId="77777777" w:rsidR="00CF5B30" w:rsidRPr="00F4190C" w:rsidRDefault="00CF5B30" w:rsidP="00033D92">
            <w:pPr>
              <w:widowControl w:val="0"/>
              <w:rPr>
                <w:sz w:val="18"/>
                <w:lang w:val="en-GB"/>
              </w:rPr>
            </w:pPr>
          </w:p>
          <w:p w14:paraId="566600B7" w14:textId="77777777" w:rsidR="00CF5B30" w:rsidRPr="00F4190C" w:rsidRDefault="00CF5B30" w:rsidP="00F679B0">
            <w:pPr>
              <w:widowControl w:val="0"/>
              <w:rPr>
                <w:sz w:val="18"/>
                <w:szCs w:val="18"/>
                <w:lang w:val="en-GB"/>
              </w:rPr>
            </w:pPr>
            <w:r w:rsidRPr="00F4190C">
              <w:rPr>
                <w:rFonts w:cs="Arial"/>
                <w:sz w:val="18"/>
                <w:szCs w:val="18"/>
                <w:lang w:val="en-GB"/>
              </w:rPr>
              <w:t xml:space="preserve">No adverse effect on </w:t>
            </w:r>
            <w:r w:rsidRPr="00F4190C">
              <w:rPr>
                <w:rFonts w:cs="Arial"/>
                <w:sz w:val="18"/>
                <w:szCs w:val="18"/>
                <w:lang w:val="en-GB"/>
              </w:rPr>
              <w:lastRenderedPageBreak/>
              <w:t xml:space="preserve">skin </w:t>
            </w:r>
            <w:r w:rsidRPr="00F4190C">
              <w:rPr>
                <w:sz w:val="18"/>
                <w:lang w:val="en-GB"/>
              </w:rPr>
              <w:t>or skin irritation</w:t>
            </w:r>
            <w:r w:rsidRPr="00F4190C">
              <w:rPr>
                <w:rFonts w:cs="Arial"/>
                <w:sz w:val="18"/>
                <w:szCs w:val="18"/>
                <w:lang w:val="en-GB"/>
              </w:rPr>
              <w:t xml:space="preserve"> of volunteers was observed. </w:t>
            </w:r>
          </w:p>
        </w:tc>
        <w:tc>
          <w:tcPr>
            <w:tcW w:w="824" w:type="pct"/>
          </w:tcPr>
          <w:p w14:paraId="223654C8" w14:textId="77777777" w:rsidR="00CF5B30" w:rsidRPr="00F4190C" w:rsidRDefault="00CF5B30" w:rsidP="00033D92">
            <w:pPr>
              <w:widowControl w:val="0"/>
              <w:rPr>
                <w:sz w:val="18"/>
                <w:szCs w:val="18"/>
                <w:lang w:val="en-GB"/>
              </w:rPr>
            </w:pPr>
            <w:proofErr w:type="spellStart"/>
            <w:r w:rsidRPr="00F265D3">
              <w:rPr>
                <w:rFonts w:cs="Arial"/>
                <w:sz w:val="18"/>
                <w:szCs w:val="18"/>
                <w:highlight w:val="black"/>
                <w:lang w:val="en-GB"/>
              </w:rPr>
              <w:lastRenderedPageBreak/>
              <w:t>Łukasz</w:t>
            </w:r>
            <w:proofErr w:type="spellEnd"/>
            <w:r w:rsidRPr="00F265D3">
              <w:rPr>
                <w:rFonts w:cs="Arial"/>
                <w:sz w:val="18"/>
                <w:szCs w:val="18"/>
                <w:highlight w:val="black"/>
                <w:lang w:val="en-GB"/>
              </w:rPr>
              <w:t xml:space="preserve"> </w:t>
            </w:r>
            <w:proofErr w:type="spellStart"/>
            <w:r w:rsidRPr="00F265D3">
              <w:rPr>
                <w:rFonts w:cs="Arial"/>
                <w:sz w:val="18"/>
                <w:szCs w:val="18"/>
                <w:highlight w:val="black"/>
                <w:lang w:val="en-GB"/>
              </w:rPr>
              <w:t>Zygrykalis</w:t>
            </w:r>
            <w:proofErr w:type="spellEnd"/>
            <w:r w:rsidRPr="00F4190C">
              <w:rPr>
                <w:rFonts w:cs="Arial"/>
                <w:sz w:val="18"/>
                <w:szCs w:val="18"/>
                <w:lang w:val="en-GB"/>
              </w:rPr>
              <w:t xml:space="preserve"> (2021)</w:t>
            </w:r>
          </w:p>
        </w:tc>
      </w:tr>
      <w:tr w:rsidR="00CF5B30" w:rsidRPr="00F4190C" w14:paraId="09AD7002" w14:textId="77777777" w:rsidTr="006235E1">
        <w:tc>
          <w:tcPr>
            <w:tcW w:w="480" w:type="pct"/>
            <w:tcBorders>
              <w:bottom w:val="single" w:sz="4" w:space="0" w:color="auto"/>
            </w:tcBorders>
          </w:tcPr>
          <w:p w14:paraId="78A02227" w14:textId="77777777" w:rsidR="00CF5B30" w:rsidRPr="00F4190C" w:rsidRDefault="00CF5B30" w:rsidP="00F229B7">
            <w:pPr>
              <w:widowControl w:val="0"/>
              <w:rPr>
                <w:i/>
                <w:sz w:val="18"/>
                <w:szCs w:val="18"/>
                <w:lang w:val="en-GB"/>
              </w:rPr>
            </w:pPr>
            <w:r w:rsidRPr="00F4190C">
              <w:rPr>
                <w:rFonts w:cs="Arial"/>
                <w:sz w:val="18"/>
                <w:szCs w:val="18"/>
                <w:lang w:val="en-GB"/>
              </w:rPr>
              <w:lastRenderedPageBreak/>
              <w:t>PT 19 - Repellent</w:t>
            </w:r>
            <w:r w:rsidRPr="00F4190C">
              <w:rPr>
                <w:rFonts w:cs="Arial"/>
                <w:iCs/>
                <w:sz w:val="18"/>
                <w:szCs w:val="18"/>
                <w:lang w:val="en-GB" w:eastAsia="en-US"/>
              </w:rPr>
              <w:t xml:space="preserve"> to be applied on uncovered human skin</w:t>
            </w:r>
          </w:p>
        </w:tc>
        <w:tc>
          <w:tcPr>
            <w:tcW w:w="518" w:type="pct"/>
            <w:tcBorders>
              <w:bottom w:val="single" w:sz="4" w:space="0" w:color="auto"/>
            </w:tcBorders>
          </w:tcPr>
          <w:p w14:paraId="324B2256" w14:textId="77777777" w:rsidR="00CF5B30" w:rsidRPr="00F633F2" w:rsidRDefault="00CF5B30" w:rsidP="00F229B7">
            <w:pPr>
              <w:widowControl w:val="0"/>
              <w:rPr>
                <w:i/>
                <w:sz w:val="18"/>
                <w:lang w:val="pl-PL"/>
              </w:rPr>
            </w:pPr>
            <w:r w:rsidRPr="00F633F2">
              <w:rPr>
                <w:sz w:val="18"/>
                <w:lang w:val="pl-PL"/>
              </w:rPr>
              <w:t>BROS Pršilo proti komarjem za otroke (IR3535</w:t>
            </w:r>
            <w:r w:rsidRPr="00F633F2">
              <w:rPr>
                <w:sz w:val="18"/>
                <w:vertAlign w:val="superscript"/>
                <w:lang w:val="pl-PL"/>
              </w:rPr>
              <w:t>®</w:t>
            </w:r>
            <w:r w:rsidRPr="00F633F2">
              <w:rPr>
                <w:sz w:val="18"/>
                <w:lang w:val="pl-PL"/>
              </w:rPr>
              <w:t xml:space="preserve"> 17% w/w)</w:t>
            </w:r>
          </w:p>
        </w:tc>
        <w:tc>
          <w:tcPr>
            <w:tcW w:w="595" w:type="pct"/>
            <w:tcBorders>
              <w:bottom w:val="single" w:sz="4" w:space="0" w:color="auto"/>
            </w:tcBorders>
          </w:tcPr>
          <w:p w14:paraId="077113F0" w14:textId="77777777" w:rsidR="00CF5B30" w:rsidRPr="00F4190C" w:rsidRDefault="00CF5B30" w:rsidP="00F229B7">
            <w:pPr>
              <w:widowControl w:val="0"/>
              <w:rPr>
                <w:rFonts w:cs="Arial"/>
                <w:sz w:val="18"/>
                <w:szCs w:val="18"/>
                <w:lang w:val="en-GB"/>
              </w:rPr>
            </w:pPr>
            <w:r w:rsidRPr="00F4190C">
              <w:rPr>
                <w:rFonts w:cs="Arial"/>
                <w:sz w:val="18"/>
                <w:szCs w:val="18"/>
                <w:lang w:val="en-GB"/>
              </w:rPr>
              <w:t xml:space="preserve">Ticks: </w:t>
            </w:r>
          </w:p>
          <w:p w14:paraId="181697BC" w14:textId="77777777" w:rsidR="00CF5B30" w:rsidRPr="00F4190C" w:rsidRDefault="00CF5B30" w:rsidP="00F229B7">
            <w:pPr>
              <w:widowControl w:val="0"/>
              <w:rPr>
                <w:rFonts w:cs="Arial"/>
                <w:i/>
                <w:sz w:val="18"/>
                <w:szCs w:val="18"/>
                <w:lang w:val="en-GB"/>
              </w:rPr>
            </w:pPr>
            <w:r w:rsidRPr="00F4190C">
              <w:rPr>
                <w:rFonts w:cs="Arial"/>
                <w:i/>
                <w:sz w:val="18"/>
                <w:szCs w:val="18"/>
                <w:lang w:val="en-GB"/>
              </w:rPr>
              <w:t xml:space="preserve">Ixodes </w:t>
            </w:r>
            <w:proofErr w:type="spellStart"/>
            <w:r w:rsidRPr="00F4190C">
              <w:rPr>
                <w:rFonts w:cs="Arial"/>
                <w:i/>
                <w:sz w:val="18"/>
                <w:szCs w:val="18"/>
                <w:lang w:val="en-GB"/>
              </w:rPr>
              <w:t>ricinus</w:t>
            </w:r>
            <w:proofErr w:type="spellEnd"/>
          </w:p>
          <w:p w14:paraId="35C7CDF5" w14:textId="77777777" w:rsidR="00CF5B30" w:rsidRPr="00F4190C" w:rsidRDefault="00CF5B30" w:rsidP="00F229B7">
            <w:pPr>
              <w:widowControl w:val="0"/>
              <w:rPr>
                <w:i/>
                <w:sz w:val="18"/>
                <w:szCs w:val="18"/>
                <w:lang w:val="en-GB"/>
              </w:rPr>
            </w:pPr>
            <w:r w:rsidRPr="00F4190C">
              <w:rPr>
                <w:rFonts w:cs="Arial"/>
                <w:sz w:val="18"/>
                <w:szCs w:val="18"/>
                <w:lang w:val="en-GB"/>
              </w:rPr>
              <w:t>(adult stage)</w:t>
            </w:r>
          </w:p>
        </w:tc>
        <w:tc>
          <w:tcPr>
            <w:tcW w:w="1805" w:type="pct"/>
            <w:tcBorders>
              <w:bottom w:val="single" w:sz="4" w:space="0" w:color="auto"/>
            </w:tcBorders>
          </w:tcPr>
          <w:p w14:paraId="4D34EE7E" w14:textId="77777777" w:rsidR="00CF5B30" w:rsidRPr="00F4190C" w:rsidRDefault="00CF5B30" w:rsidP="00F229B7">
            <w:pPr>
              <w:widowControl w:val="0"/>
              <w:rPr>
                <w:rFonts w:cs="Arial"/>
                <w:b/>
                <w:sz w:val="18"/>
                <w:szCs w:val="18"/>
                <w:lang w:val="en-GB"/>
              </w:rPr>
            </w:pPr>
            <w:r w:rsidRPr="00F4190C">
              <w:rPr>
                <w:rFonts w:cs="Arial"/>
                <w:sz w:val="18"/>
                <w:szCs w:val="18"/>
                <w:lang w:val="en-GB"/>
              </w:rPr>
              <w:t xml:space="preserve">Laboratory test in accordance with the Guidance on the Biocidal Products Regulation - Volume II Efficacy - Assessment and Evaluation (Parts B+C), Version 3.0, April 2018 </w:t>
            </w:r>
          </w:p>
          <w:p w14:paraId="02AE4459" w14:textId="77777777" w:rsidR="00CF5B30" w:rsidRPr="00F4190C" w:rsidRDefault="00CF5B30" w:rsidP="00F229B7">
            <w:pPr>
              <w:widowControl w:val="0"/>
              <w:rPr>
                <w:rFonts w:cs="Arial"/>
                <w:sz w:val="18"/>
                <w:szCs w:val="18"/>
                <w:lang w:val="en-GB"/>
              </w:rPr>
            </w:pPr>
          </w:p>
          <w:p w14:paraId="7280C55F" w14:textId="77777777" w:rsidR="00CF5B30" w:rsidRPr="00F4190C" w:rsidRDefault="00CF5B30" w:rsidP="00F229B7">
            <w:pPr>
              <w:widowControl w:val="0"/>
              <w:rPr>
                <w:rFonts w:cs="Arial"/>
                <w:sz w:val="18"/>
                <w:szCs w:val="18"/>
                <w:lang w:val="en-GB"/>
              </w:rPr>
            </w:pPr>
            <w:r w:rsidRPr="00F4190C">
              <w:rPr>
                <w:rFonts w:cs="Arial"/>
                <w:sz w:val="18"/>
                <w:szCs w:val="18"/>
                <w:lang w:val="en-GB"/>
              </w:rPr>
              <w:t>Test lasted for 5.5 hours post application.</w:t>
            </w:r>
          </w:p>
          <w:p w14:paraId="5120D2D0" w14:textId="77777777" w:rsidR="00CF5B30" w:rsidRPr="00F4190C" w:rsidRDefault="00CF5B30" w:rsidP="00F229B7">
            <w:pPr>
              <w:widowControl w:val="0"/>
              <w:rPr>
                <w:rFonts w:cs="Arial"/>
                <w:sz w:val="18"/>
                <w:szCs w:val="18"/>
                <w:lang w:val="en-GB"/>
              </w:rPr>
            </w:pPr>
          </w:p>
          <w:p w14:paraId="7344455C" w14:textId="77777777" w:rsidR="00CF5B30" w:rsidRPr="00F4190C" w:rsidRDefault="00CF5B30" w:rsidP="00F229B7">
            <w:pPr>
              <w:widowControl w:val="0"/>
              <w:rPr>
                <w:rFonts w:cs="Arial"/>
                <w:sz w:val="18"/>
                <w:szCs w:val="18"/>
                <w:lang w:val="en-GB"/>
              </w:rPr>
            </w:pPr>
            <w:r w:rsidRPr="00F4190C">
              <w:rPr>
                <w:rFonts w:cs="Arial"/>
                <w:sz w:val="18"/>
                <w:szCs w:val="18"/>
                <w:lang w:val="en-GB"/>
              </w:rPr>
              <w:t xml:space="preserve">10 volunteers (5 women aged 22-59 and 5 men aged 31-64 years). </w:t>
            </w:r>
          </w:p>
          <w:p w14:paraId="1D25C56C" w14:textId="77777777" w:rsidR="00CF5B30" w:rsidRPr="00F4190C" w:rsidRDefault="00CF5B30" w:rsidP="00F229B7">
            <w:pPr>
              <w:widowControl w:val="0"/>
              <w:rPr>
                <w:sz w:val="18"/>
                <w:lang w:val="en-GB"/>
              </w:rPr>
            </w:pPr>
            <w:r w:rsidRPr="00F4190C">
              <w:rPr>
                <w:sz w:val="18"/>
                <w:lang w:val="en-GB"/>
              </w:rPr>
              <w:t>The volunteers refrained from tobacco use and avoided using fragrance or another repellent product for 12 hours before testing.</w:t>
            </w:r>
          </w:p>
          <w:p w14:paraId="4D138265" w14:textId="77777777" w:rsidR="00CF5B30" w:rsidRPr="00F4190C" w:rsidRDefault="00CF5B30" w:rsidP="00F229B7">
            <w:pPr>
              <w:widowControl w:val="0"/>
              <w:rPr>
                <w:sz w:val="18"/>
                <w:lang w:val="en-GB"/>
              </w:rPr>
            </w:pPr>
          </w:p>
          <w:p w14:paraId="007E4572" w14:textId="77777777" w:rsidR="00CF5B30" w:rsidRPr="00F4190C" w:rsidRDefault="00CF5B30" w:rsidP="00F229B7">
            <w:pPr>
              <w:widowControl w:val="0"/>
              <w:rPr>
                <w:sz w:val="18"/>
                <w:lang w:val="en-GB"/>
              </w:rPr>
            </w:pPr>
            <w:r w:rsidRPr="00F4190C">
              <w:rPr>
                <w:rFonts w:cs="Arial"/>
                <w:sz w:val="18"/>
                <w:szCs w:val="18"/>
                <w:lang w:val="en-GB"/>
              </w:rPr>
              <w:t xml:space="preserve">The repelling activity was evaluated with a test based on the negative geotropism of ticks. </w:t>
            </w:r>
            <w:r w:rsidRPr="00F4190C">
              <w:rPr>
                <w:sz w:val="18"/>
                <w:lang w:val="en-GB"/>
              </w:rPr>
              <w:t xml:space="preserve">Only ticks showing negative geotropism were considered active and used in experiment. Activity was tested for 10 ticks each time. Non-fed, pathogen-free laboratory ticks </w:t>
            </w:r>
            <w:r w:rsidRPr="00F4190C">
              <w:rPr>
                <w:i/>
                <w:sz w:val="18"/>
                <w:lang w:val="en-GB"/>
              </w:rPr>
              <w:t xml:space="preserve">(Ixodes </w:t>
            </w:r>
            <w:proofErr w:type="spellStart"/>
            <w:r w:rsidRPr="00F4190C">
              <w:rPr>
                <w:i/>
                <w:sz w:val="18"/>
                <w:lang w:val="en-GB"/>
              </w:rPr>
              <w:t>ricinus</w:t>
            </w:r>
            <w:proofErr w:type="spellEnd"/>
            <w:r w:rsidRPr="00F4190C">
              <w:rPr>
                <w:i/>
                <w:sz w:val="18"/>
                <w:lang w:val="en-GB"/>
              </w:rPr>
              <w:t>)</w:t>
            </w:r>
            <w:r w:rsidRPr="00F4190C">
              <w:rPr>
                <w:sz w:val="18"/>
                <w:lang w:val="en-GB"/>
              </w:rPr>
              <w:t xml:space="preserve"> of both genders were used in the study.</w:t>
            </w:r>
          </w:p>
          <w:p w14:paraId="073AD759" w14:textId="77777777" w:rsidR="00CF5B30" w:rsidRPr="00F4190C" w:rsidRDefault="00CF5B30" w:rsidP="00F229B7">
            <w:pPr>
              <w:widowControl w:val="0"/>
              <w:rPr>
                <w:rFonts w:cs="Arial"/>
                <w:sz w:val="18"/>
                <w:szCs w:val="18"/>
                <w:lang w:val="en-GB"/>
              </w:rPr>
            </w:pPr>
          </w:p>
          <w:p w14:paraId="776415E5" w14:textId="77777777" w:rsidR="00CF5B30" w:rsidRPr="00F4190C" w:rsidRDefault="00CF5B30" w:rsidP="00F229B7">
            <w:pPr>
              <w:widowControl w:val="0"/>
              <w:rPr>
                <w:rFonts w:cs="Arial"/>
                <w:sz w:val="18"/>
                <w:szCs w:val="18"/>
                <w:lang w:val="en-GB"/>
              </w:rPr>
            </w:pPr>
            <w:r w:rsidRPr="00F4190C">
              <w:rPr>
                <w:rFonts w:cs="Arial"/>
                <w:sz w:val="18"/>
                <w:szCs w:val="18"/>
                <w:lang w:val="en-GB"/>
              </w:rPr>
              <w:t xml:space="preserve">6 ticks both genders (3 males and 3 females) were put on the outer side of the palm of the forearm. </w:t>
            </w:r>
          </w:p>
          <w:p w14:paraId="55A8F01B" w14:textId="77777777" w:rsidR="00CF5B30" w:rsidRPr="00F4190C" w:rsidRDefault="00CF5B30" w:rsidP="00F229B7">
            <w:pPr>
              <w:rPr>
                <w:sz w:val="18"/>
                <w:lang w:val="en-GB"/>
              </w:rPr>
            </w:pPr>
            <w:r w:rsidRPr="00F4190C">
              <w:rPr>
                <w:rFonts w:cs="Arial"/>
                <w:sz w:val="18"/>
                <w:szCs w:val="18"/>
                <w:lang w:val="en-GB"/>
              </w:rPr>
              <w:t xml:space="preserve">The line of product application starts 3 cm above the wrist. </w:t>
            </w:r>
          </w:p>
          <w:p w14:paraId="4D10326B" w14:textId="77777777" w:rsidR="00CF5B30" w:rsidRPr="00F4190C" w:rsidRDefault="00CF5B30" w:rsidP="00F229B7">
            <w:pPr>
              <w:widowControl w:val="0"/>
              <w:rPr>
                <w:rFonts w:cs="Arial"/>
                <w:sz w:val="18"/>
                <w:szCs w:val="18"/>
                <w:lang w:val="en-GB"/>
              </w:rPr>
            </w:pPr>
          </w:p>
          <w:p w14:paraId="016B2152" w14:textId="77777777" w:rsidR="00CF5B30" w:rsidRPr="00F4190C" w:rsidRDefault="00CF5B30" w:rsidP="00F229B7">
            <w:pPr>
              <w:widowControl w:val="0"/>
              <w:rPr>
                <w:rFonts w:cs="Arial"/>
                <w:sz w:val="18"/>
                <w:szCs w:val="18"/>
                <w:lang w:val="en-GB"/>
              </w:rPr>
            </w:pPr>
            <w:r w:rsidRPr="00F4190C">
              <w:rPr>
                <w:rFonts w:cs="Arial"/>
                <w:sz w:val="18"/>
                <w:szCs w:val="18"/>
                <w:lang w:val="en-GB"/>
              </w:rPr>
              <w:t xml:space="preserve">An effective repellent does not allow the ticks to enter the protected skin area or it results in the tick falling off the arm during 5-minute exposure. </w:t>
            </w:r>
          </w:p>
          <w:p w14:paraId="05E9F03A" w14:textId="77777777" w:rsidR="00CF5B30" w:rsidRPr="00F4190C" w:rsidRDefault="00CF5B30" w:rsidP="00F229B7">
            <w:pPr>
              <w:widowControl w:val="0"/>
              <w:rPr>
                <w:rFonts w:cs="Arial"/>
                <w:sz w:val="18"/>
                <w:szCs w:val="18"/>
                <w:lang w:val="en-GB"/>
              </w:rPr>
            </w:pPr>
          </w:p>
          <w:p w14:paraId="7AB1A5B4" w14:textId="77777777" w:rsidR="00CF5B30" w:rsidRPr="00F4190C" w:rsidRDefault="00CF5B30" w:rsidP="00F229B7">
            <w:pPr>
              <w:widowControl w:val="0"/>
              <w:rPr>
                <w:rFonts w:cs="Arial"/>
                <w:sz w:val="18"/>
                <w:szCs w:val="18"/>
                <w:lang w:val="en-GB"/>
              </w:rPr>
            </w:pPr>
            <w:r w:rsidRPr="00F4190C">
              <w:rPr>
                <w:rFonts w:cs="Arial"/>
                <w:sz w:val="18"/>
                <w:szCs w:val="18"/>
                <w:lang w:val="en-GB"/>
              </w:rPr>
              <w:t xml:space="preserve">Unprotected arm of volunteer was a control. </w:t>
            </w:r>
          </w:p>
          <w:p w14:paraId="0C2EDE6A" w14:textId="77777777" w:rsidR="00CF5B30" w:rsidRPr="00F4190C" w:rsidRDefault="00CF5B30" w:rsidP="00F229B7">
            <w:pPr>
              <w:widowControl w:val="0"/>
              <w:rPr>
                <w:rFonts w:cs="Arial"/>
                <w:sz w:val="18"/>
                <w:szCs w:val="18"/>
                <w:lang w:val="en-GB"/>
              </w:rPr>
            </w:pPr>
          </w:p>
          <w:p w14:paraId="7D175202" w14:textId="77777777" w:rsidR="00CF5B30" w:rsidRPr="00F4190C" w:rsidRDefault="00CF5B30" w:rsidP="00F229B7">
            <w:pPr>
              <w:widowControl w:val="0"/>
              <w:rPr>
                <w:rFonts w:cs="Arial"/>
                <w:sz w:val="18"/>
                <w:szCs w:val="18"/>
                <w:lang w:val="en-GB"/>
              </w:rPr>
            </w:pPr>
            <w:r w:rsidRPr="00F4190C">
              <w:rPr>
                <w:rFonts w:cs="Arial"/>
                <w:sz w:val="18"/>
                <w:szCs w:val="18"/>
                <w:lang w:val="en-GB"/>
              </w:rPr>
              <w:t>Test conditions:</w:t>
            </w:r>
          </w:p>
          <w:p w14:paraId="02B21E33" w14:textId="77777777" w:rsidR="00CF5B30" w:rsidRPr="00F4190C" w:rsidRDefault="00CF5B30" w:rsidP="00F229B7">
            <w:pPr>
              <w:widowControl w:val="0"/>
              <w:rPr>
                <w:rFonts w:cs="Arial"/>
                <w:sz w:val="18"/>
                <w:szCs w:val="18"/>
                <w:lang w:val="en-GB"/>
              </w:rPr>
            </w:pPr>
            <w:r w:rsidRPr="00F4190C">
              <w:rPr>
                <w:rFonts w:cs="Arial"/>
                <w:sz w:val="18"/>
                <w:szCs w:val="18"/>
                <w:lang w:val="en-GB"/>
              </w:rPr>
              <w:t>- temperature: 23.7 – 26.2 °C</w:t>
            </w:r>
          </w:p>
          <w:p w14:paraId="063D4D98" w14:textId="77777777" w:rsidR="00CF5B30" w:rsidRPr="00F4190C" w:rsidRDefault="00CF5B30" w:rsidP="00F229B7">
            <w:pPr>
              <w:widowControl w:val="0"/>
              <w:rPr>
                <w:rFonts w:cs="Arial"/>
                <w:sz w:val="18"/>
                <w:szCs w:val="18"/>
                <w:lang w:val="en-GB"/>
              </w:rPr>
            </w:pPr>
            <w:r w:rsidRPr="00F4190C">
              <w:rPr>
                <w:rFonts w:cs="Arial"/>
                <w:sz w:val="18"/>
                <w:szCs w:val="18"/>
                <w:lang w:val="en-GB"/>
              </w:rPr>
              <w:t>- relative humidity 64.3 – 69.7% RH</w:t>
            </w:r>
          </w:p>
          <w:p w14:paraId="78D66322" w14:textId="77777777" w:rsidR="00CF5B30" w:rsidRPr="00F4190C" w:rsidRDefault="00CF5B30" w:rsidP="00F229B7">
            <w:pPr>
              <w:widowControl w:val="0"/>
              <w:rPr>
                <w:rFonts w:cs="Arial"/>
                <w:sz w:val="18"/>
                <w:szCs w:val="18"/>
                <w:lang w:val="en-GB"/>
              </w:rPr>
            </w:pPr>
          </w:p>
          <w:p w14:paraId="53A618E9" w14:textId="77777777" w:rsidR="00CF5B30" w:rsidRPr="00F4190C" w:rsidRDefault="00CF5B30" w:rsidP="00F229B7">
            <w:pPr>
              <w:widowControl w:val="0"/>
              <w:rPr>
                <w:rFonts w:cs="Arial"/>
                <w:sz w:val="18"/>
                <w:szCs w:val="18"/>
                <w:lang w:val="en-GB"/>
              </w:rPr>
            </w:pPr>
            <w:r w:rsidRPr="00F4190C">
              <w:rPr>
                <w:rFonts w:cs="Arial"/>
                <w:sz w:val="18"/>
                <w:szCs w:val="18"/>
                <w:lang w:val="en-GB"/>
              </w:rPr>
              <w:t xml:space="preserve">The applied dose of product was 0.24 g </w:t>
            </w:r>
            <w:r w:rsidRPr="00F4190C">
              <w:rPr>
                <w:rFonts w:cs="Arial"/>
                <w:bCs/>
                <w:sz w:val="18"/>
                <w:szCs w:val="18"/>
                <w:lang w:val="en-GB"/>
              </w:rPr>
              <w:t>per forearm, which is equivalent to 0.43 mg/cm</w:t>
            </w:r>
            <w:r w:rsidRPr="00F4190C">
              <w:rPr>
                <w:rFonts w:cs="Arial"/>
                <w:bCs/>
                <w:sz w:val="18"/>
                <w:szCs w:val="18"/>
                <w:vertAlign w:val="superscript"/>
                <w:lang w:val="en-GB"/>
              </w:rPr>
              <w:t>2</w:t>
            </w:r>
            <w:r w:rsidRPr="00F4190C">
              <w:rPr>
                <w:rFonts w:cs="Arial"/>
                <w:sz w:val="18"/>
                <w:szCs w:val="18"/>
                <w:lang w:val="en-GB"/>
              </w:rPr>
              <w:t xml:space="preserve"> of </w:t>
            </w:r>
            <w:r w:rsidRPr="00F4190C">
              <w:rPr>
                <w:rFonts w:cs="Arial"/>
                <w:sz w:val="18"/>
                <w:szCs w:val="18"/>
                <w:lang w:val="en-GB"/>
              </w:rPr>
              <w:lastRenderedPageBreak/>
              <w:t xml:space="preserve">skin. </w:t>
            </w:r>
          </w:p>
          <w:p w14:paraId="2616803B" w14:textId="77777777" w:rsidR="00CF5B30" w:rsidRPr="00F4190C" w:rsidRDefault="00CF5B30" w:rsidP="00F229B7">
            <w:pPr>
              <w:widowControl w:val="0"/>
              <w:rPr>
                <w:sz w:val="18"/>
                <w:szCs w:val="18"/>
                <w:lang w:val="en-GB"/>
              </w:rPr>
            </w:pPr>
          </w:p>
        </w:tc>
        <w:tc>
          <w:tcPr>
            <w:tcW w:w="778" w:type="pct"/>
            <w:tcBorders>
              <w:bottom w:val="single" w:sz="4" w:space="0" w:color="auto"/>
            </w:tcBorders>
          </w:tcPr>
          <w:p w14:paraId="48422C41" w14:textId="77777777" w:rsidR="00CF5B30" w:rsidRPr="00F4190C" w:rsidRDefault="00CF5B30" w:rsidP="00F229B7">
            <w:pPr>
              <w:widowControl w:val="0"/>
              <w:rPr>
                <w:rFonts w:cs="Arial"/>
                <w:sz w:val="18"/>
                <w:szCs w:val="18"/>
                <w:lang w:val="en-GB"/>
              </w:rPr>
            </w:pPr>
            <w:r w:rsidRPr="00F4190C">
              <w:rPr>
                <w:rFonts w:cs="Arial"/>
                <w:sz w:val="18"/>
                <w:szCs w:val="18"/>
                <w:lang w:val="en-GB"/>
              </w:rPr>
              <w:lastRenderedPageBreak/>
              <w:t>The result was presented as a percentage of repellence of the product in relation to the number of ticks involved in test.</w:t>
            </w:r>
          </w:p>
          <w:p w14:paraId="2DA884C5" w14:textId="77777777" w:rsidR="00CF5B30" w:rsidRPr="00F4190C" w:rsidRDefault="00CF5B30" w:rsidP="00F229B7">
            <w:pPr>
              <w:widowControl w:val="0"/>
              <w:rPr>
                <w:rFonts w:cs="Arial"/>
                <w:sz w:val="18"/>
                <w:szCs w:val="18"/>
                <w:lang w:val="en-GB"/>
              </w:rPr>
            </w:pPr>
          </w:p>
          <w:p w14:paraId="34FA3429" w14:textId="77777777" w:rsidR="00CF5B30" w:rsidRPr="00F4190C" w:rsidRDefault="00CF5B30" w:rsidP="00F229B7">
            <w:pPr>
              <w:widowControl w:val="0"/>
              <w:rPr>
                <w:rFonts w:cs="Arial"/>
                <w:sz w:val="18"/>
                <w:szCs w:val="18"/>
                <w:lang w:val="en-GB"/>
              </w:rPr>
            </w:pPr>
            <w:r w:rsidRPr="00F4190C">
              <w:rPr>
                <w:rFonts w:cs="Arial"/>
                <w:sz w:val="18"/>
                <w:szCs w:val="18"/>
                <w:lang w:val="en-GB"/>
              </w:rPr>
              <w:t xml:space="preserve">BROS </w:t>
            </w:r>
            <w:proofErr w:type="spellStart"/>
            <w:r w:rsidRPr="00F4190C">
              <w:rPr>
                <w:rFonts w:cs="Arial"/>
                <w:sz w:val="18"/>
                <w:szCs w:val="18"/>
                <w:lang w:val="en-GB"/>
              </w:rPr>
              <w:t>Pršilo</w:t>
            </w:r>
            <w:proofErr w:type="spellEnd"/>
            <w:r w:rsidRPr="00F4190C">
              <w:rPr>
                <w:rFonts w:cs="Arial"/>
                <w:sz w:val="18"/>
                <w:szCs w:val="18"/>
                <w:lang w:val="en-GB"/>
              </w:rPr>
              <w:t xml:space="preserve"> </w:t>
            </w:r>
            <w:proofErr w:type="spellStart"/>
            <w:r w:rsidRPr="00F4190C">
              <w:rPr>
                <w:rFonts w:cs="Arial"/>
                <w:sz w:val="18"/>
                <w:szCs w:val="18"/>
                <w:lang w:val="en-GB"/>
              </w:rPr>
              <w:t>proti</w:t>
            </w:r>
            <w:proofErr w:type="spellEnd"/>
            <w:r w:rsidRPr="00F4190C">
              <w:rPr>
                <w:rFonts w:cs="Arial"/>
                <w:sz w:val="18"/>
                <w:szCs w:val="18"/>
                <w:lang w:val="en-GB"/>
              </w:rPr>
              <w:t xml:space="preserve"> </w:t>
            </w:r>
            <w:proofErr w:type="spellStart"/>
            <w:r w:rsidRPr="00F4190C">
              <w:rPr>
                <w:rFonts w:cs="Arial"/>
                <w:sz w:val="18"/>
                <w:szCs w:val="18"/>
                <w:lang w:val="en-GB"/>
              </w:rPr>
              <w:t>komarjem</w:t>
            </w:r>
            <w:proofErr w:type="spellEnd"/>
            <w:r w:rsidRPr="00F4190C">
              <w:rPr>
                <w:rFonts w:cs="Arial"/>
                <w:sz w:val="18"/>
                <w:szCs w:val="18"/>
                <w:lang w:val="en-GB"/>
              </w:rPr>
              <w:t xml:space="preserve"> za </w:t>
            </w:r>
            <w:proofErr w:type="spellStart"/>
            <w:r w:rsidRPr="00F4190C">
              <w:rPr>
                <w:rFonts w:cs="Arial"/>
                <w:sz w:val="18"/>
                <w:szCs w:val="18"/>
                <w:lang w:val="en-GB"/>
              </w:rPr>
              <w:t>otroke</w:t>
            </w:r>
            <w:proofErr w:type="spellEnd"/>
            <w:r w:rsidRPr="00F4190C">
              <w:rPr>
                <w:rFonts w:cs="Arial"/>
                <w:sz w:val="18"/>
                <w:szCs w:val="18"/>
                <w:lang w:val="en-GB"/>
              </w:rPr>
              <w:t xml:space="preserve"> showed 100% repellence against ticks for 5 hours from its application for all 10 volunteers. Average 88.3% repellence was calculated for 5.5 h after the application of product.</w:t>
            </w:r>
          </w:p>
          <w:p w14:paraId="7DAFE461" w14:textId="77777777" w:rsidR="00CF5B30" w:rsidRPr="00F4190C" w:rsidRDefault="00CF5B30" w:rsidP="00F229B7">
            <w:pPr>
              <w:widowControl w:val="0"/>
              <w:rPr>
                <w:rFonts w:cs="Arial"/>
                <w:sz w:val="18"/>
                <w:szCs w:val="18"/>
                <w:lang w:val="en-GB"/>
              </w:rPr>
            </w:pPr>
          </w:p>
          <w:p w14:paraId="5FD9551F" w14:textId="77777777" w:rsidR="00CF5B30" w:rsidRPr="00F4190C" w:rsidRDefault="00CF5B30" w:rsidP="00F229B7">
            <w:pPr>
              <w:widowControl w:val="0"/>
              <w:rPr>
                <w:rFonts w:cs="Arial"/>
                <w:sz w:val="18"/>
                <w:szCs w:val="18"/>
                <w:lang w:val="en-GB"/>
              </w:rPr>
            </w:pPr>
            <w:r w:rsidRPr="00F4190C">
              <w:rPr>
                <w:rFonts w:cs="Arial"/>
                <w:sz w:val="18"/>
                <w:szCs w:val="18"/>
                <w:lang w:val="en-GB"/>
              </w:rPr>
              <w:t>The number of ticks showing activity on untreated arm of volunteers per 10 tested ticks, before each exposure, was always 7 ticks or more.</w:t>
            </w:r>
          </w:p>
          <w:p w14:paraId="2FA37814" w14:textId="77777777" w:rsidR="00CF5B30" w:rsidRPr="00F4190C" w:rsidRDefault="00CF5B30" w:rsidP="00F229B7">
            <w:pPr>
              <w:rPr>
                <w:rFonts w:cs="Arial"/>
                <w:sz w:val="18"/>
                <w:szCs w:val="18"/>
                <w:lang w:val="en-GB"/>
              </w:rPr>
            </w:pPr>
          </w:p>
          <w:p w14:paraId="2D426DBC" w14:textId="77777777" w:rsidR="00CF5B30" w:rsidRPr="00F4190C" w:rsidRDefault="00CF5B30" w:rsidP="00F229B7">
            <w:pPr>
              <w:widowControl w:val="0"/>
              <w:rPr>
                <w:rFonts w:cs="Arial"/>
                <w:sz w:val="18"/>
                <w:szCs w:val="18"/>
                <w:lang w:val="en-GB"/>
              </w:rPr>
            </w:pPr>
            <w:r w:rsidRPr="00F4190C">
              <w:rPr>
                <w:rFonts w:cs="Arial"/>
                <w:sz w:val="18"/>
                <w:szCs w:val="18"/>
                <w:lang w:val="en-GB"/>
              </w:rPr>
              <w:t>No skin irritation or other adverse effects on skin of volunteers was observed.</w:t>
            </w:r>
          </w:p>
          <w:p w14:paraId="6878904C" w14:textId="77777777" w:rsidR="00CF5B30" w:rsidRPr="00F4190C" w:rsidRDefault="00CF5B30" w:rsidP="00F229B7">
            <w:pPr>
              <w:widowControl w:val="0"/>
              <w:rPr>
                <w:sz w:val="18"/>
                <w:szCs w:val="18"/>
                <w:lang w:val="en-GB"/>
              </w:rPr>
            </w:pPr>
          </w:p>
        </w:tc>
        <w:tc>
          <w:tcPr>
            <w:tcW w:w="824" w:type="pct"/>
            <w:tcBorders>
              <w:bottom w:val="single" w:sz="4" w:space="0" w:color="auto"/>
            </w:tcBorders>
          </w:tcPr>
          <w:p w14:paraId="7444ACFE" w14:textId="77777777" w:rsidR="00CF5B30" w:rsidRPr="00F4190C" w:rsidRDefault="00CF5B30" w:rsidP="00F229B7">
            <w:pPr>
              <w:widowControl w:val="0"/>
              <w:rPr>
                <w:i/>
                <w:sz w:val="18"/>
                <w:szCs w:val="18"/>
                <w:lang w:val="en-GB"/>
              </w:rPr>
            </w:pPr>
            <w:r w:rsidRPr="00F265D3">
              <w:rPr>
                <w:rFonts w:cs="Arial"/>
                <w:sz w:val="18"/>
                <w:szCs w:val="18"/>
                <w:highlight w:val="black"/>
                <w:lang w:val="en-GB"/>
              </w:rPr>
              <w:t xml:space="preserve">Magdalena </w:t>
            </w:r>
            <w:proofErr w:type="spellStart"/>
            <w:r w:rsidRPr="00F265D3">
              <w:rPr>
                <w:rFonts w:cs="Arial"/>
                <w:sz w:val="18"/>
                <w:szCs w:val="18"/>
                <w:highlight w:val="black"/>
                <w:lang w:val="en-GB"/>
              </w:rPr>
              <w:t>Zygrykalis</w:t>
            </w:r>
            <w:proofErr w:type="spellEnd"/>
            <w:r w:rsidRPr="00F4190C">
              <w:rPr>
                <w:rFonts w:cs="Arial"/>
                <w:sz w:val="18"/>
                <w:szCs w:val="18"/>
                <w:lang w:val="en-GB"/>
              </w:rPr>
              <w:t xml:space="preserve"> (2021)</w:t>
            </w:r>
          </w:p>
        </w:tc>
      </w:tr>
    </w:tbl>
    <w:p w14:paraId="5DAEA736" w14:textId="77777777" w:rsidR="00CF5B30" w:rsidRPr="00F4190C" w:rsidRDefault="00CF5B30" w:rsidP="009D4FCD">
      <w:pPr>
        <w:widowControl w:val="0"/>
        <w:spacing w:line="260" w:lineRule="atLeast"/>
        <w:rPr>
          <w:iCs/>
          <w:lang w:val="en-GB" w:eastAsia="en-US"/>
        </w:rPr>
        <w:sectPr w:rsidR="00CF5B30" w:rsidRPr="00F4190C" w:rsidSect="00B16A3B">
          <w:headerReference w:type="default" r:id="rId14"/>
          <w:endnotePr>
            <w:numFmt w:val="decimal"/>
          </w:endnotePr>
          <w:pgSz w:w="16840" w:h="11907" w:orient="landscape" w:code="9"/>
          <w:pgMar w:top="1446" w:right="1474" w:bottom="1247" w:left="2013" w:header="850" w:footer="850" w:gutter="0"/>
          <w:cols w:space="708"/>
          <w:rtlGutter/>
          <w:docGrid w:linePitch="272"/>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CF5B30" w:rsidRPr="00F4190C" w14:paraId="25DDA6D3" w14:textId="77777777" w:rsidTr="006014C5">
        <w:tc>
          <w:tcPr>
            <w:tcW w:w="5000" w:type="pct"/>
            <w:tcBorders>
              <w:top w:val="single" w:sz="4" w:space="0" w:color="auto"/>
              <w:right w:val="single" w:sz="6" w:space="0" w:color="auto"/>
            </w:tcBorders>
            <w:shd w:val="clear" w:color="auto" w:fill="CCFFCC"/>
          </w:tcPr>
          <w:p w14:paraId="10519C16" w14:textId="77777777" w:rsidR="00CF5B30" w:rsidRPr="00F4190C" w:rsidRDefault="00CF5B30" w:rsidP="006014C5">
            <w:pPr>
              <w:widowControl w:val="0"/>
              <w:spacing w:line="260" w:lineRule="atLeast"/>
              <w:rPr>
                <w:b/>
                <w:bCs/>
                <w:lang w:val="en-GB" w:eastAsia="en-US"/>
              </w:rPr>
            </w:pPr>
            <w:r w:rsidRPr="00F4190C">
              <w:rPr>
                <w:b/>
                <w:bCs/>
                <w:lang w:val="en-GB" w:eastAsia="en-US"/>
              </w:rPr>
              <w:lastRenderedPageBreak/>
              <w:t>Conclusion on the efficacy of the product</w:t>
            </w:r>
          </w:p>
        </w:tc>
      </w:tr>
      <w:tr w:rsidR="00CF5B30" w:rsidRPr="00F4190C" w14:paraId="233D6505" w14:textId="77777777" w:rsidTr="006014C5">
        <w:trPr>
          <w:trHeight w:val="298"/>
        </w:trPr>
        <w:tc>
          <w:tcPr>
            <w:tcW w:w="5000" w:type="pct"/>
            <w:tcBorders>
              <w:bottom w:val="single" w:sz="4" w:space="0" w:color="auto"/>
              <w:right w:val="single" w:sz="6" w:space="0" w:color="auto"/>
            </w:tcBorders>
          </w:tcPr>
          <w:p w14:paraId="4355B449" w14:textId="77777777" w:rsidR="00CF5B30" w:rsidRPr="00F4190C" w:rsidRDefault="00CF5B30" w:rsidP="006014C5">
            <w:pPr>
              <w:widowControl w:val="0"/>
              <w:shd w:val="clear" w:color="auto" w:fill="FFFFFF"/>
              <w:jc w:val="both"/>
              <w:rPr>
                <w:rFonts w:cs="Arial"/>
                <w:kern w:val="1"/>
                <w:lang w:val="en-GB" w:eastAsia="pl-PL"/>
              </w:rPr>
            </w:pPr>
            <w:r w:rsidRPr="00F4190C">
              <w:rPr>
                <w:lang w:val="en-GB"/>
              </w:rPr>
              <w:t xml:space="preserve">Overall, 3 studies with the product </w:t>
            </w:r>
            <w:r w:rsidRPr="00F4190C">
              <w:rPr>
                <w:rFonts w:cs="Arial"/>
                <w:lang w:val="en-GB"/>
              </w:rPr>
              <w:t xml:space="preserve">BROS </w:t>
            </w:r>
            <w:proofErr w:type="spellStart"/>
            <w:r w:rsidRPr="00F4190C">
              <w:rPr>
                <w:rFonts w:cs="Arial"/>
                <w:lang w:val="en-GB"/>
              </w:rPr>
              <w:t>Pršilo</w:t>
            </w:r>
            <w:proofErr w:type="spellEnd"/>
            <w:r w:rsidRPr="00F4190C">
              <w:rPr>
                <w:rFonts w:cs="Arial"/>
                <w:lang w:val="en-GB"/>
              </w:rPr>
              <w:t xml:space="preserve"> </w:t>
            </w:r>
            <w:proofErr w:type="spellStart"/>
            <w:r w:rsidRPr="00F4190C">
              <w:rPr>
                <w:rFonts w:cs="Arial"/>
                <w:lang w:val="en-GB"/>
              </w:rPr>
              <w:t>proti</w:t>
            </w:r>
            <w:proofErr w:type="spellEnd"/>
            <w:r w:rsidRPr="00F4190C">
              <w:rPr>
                <w:rFonts w:cs="Arial"/>
                <w:lang w:val="en-GB"/>
              </w:rPr>
              <w:t xml:space="preserve"> </w:t>
            </w:r>
            <w:proofErr w:type="spellStart"/>
            <w:r w:rsidRPr="00F4190C">
              <w:rPr>
                <w:rFonts w:cs="Arial"/>
                <w:lang w:val="en-GB"/>
              </w:rPr>
              <w:t>komarjem</w:t>
            </w:r>
            <w:proofErr w:type="spellEnd"/>
            <w:r w:rsidRPr="00F4190C">
              <w:rPr>
                <w:rFonts w:cs="Arial"/>
                <w:lang w:val="en-GB"/>
              </w:rPr>
              <w:t xml:space="preserve"> za </w:t>
            </w:r>
            <w:proofErr w:type="spellStart"/>
            <w:r w:rsidRPr="00F4190C">
              <w:rPr>
                <w:rFonts w:cs="Arial"/>
                <w:lang w:val="en-GB"/>
              </w:rPr>
              <w:t>otroke</w:t>
            </w:r>
            <w:proofErr w:type="spellEnd"/>
            <w:r w:rsidRPr="00F4190C">
              <w:rPr>
                <w:rFonts w:cs="Arial"/>
                <w:lang w:val="en-GB"/>
              </w:rPr>
              <w:t xml:space="preserve"> were submitted. Two studies were AIC simulated use tests to demonstrate the repellent activity against </w:t>
            </w:r>
            <w:r w:rsidRPr="00F4190C">
              <w:rPr>
                <w:rFonts w:cs="Arial"/>
                <w:i/>
                <w:kern w:val="1"/>
                <w:lang w:val="en-GB" w:eastAsia="pl-PL"/>
              </w:rPr>
              <w:t>Culex</w:t>
            </w:r>
            <w:r w:rsidRPr="00F4190C">
              <w:rPr>
                <w:rFonts w:cs="Arial"/>
                <w:kern w:val="1"/>
                <w:lang w:val="en-GB" w:eastAsia="pl-PL"/>
              </w:rPr>
              <w:t xml:space="preserve"> and </w:t>
            </w:r>
            <w:r w:rsidRPr="00F4190C">
              <w:rPr>
                <w:rFonts w:cs="Arial"/>
                <w:i/>
                <w:kern w:val="1"/>
                <w:lang w:val="en-GB" w:eastAsia="pl-PL"/>
              </w:rPr>
              <w:t>Aedes</w:t>
            </w:r>
            <w:r w:rsidRPr="00F4190C">
              <w:rPr>
                <w:rFonts w:cs="Arial"/>
                <w:kern w:val="1"/>
                <w:lang w:val="en-GB" w:eastAsia="pl-PL"/>
              </w:rPr>
              <w:t xml:space="preserve"> mosquitoes and one study was a laboratory test to show the repellence against ticks (</w:t>
            </w:r>
            <w:r w:rsidRPr="00F4190C">
              <w:rPr>
                <w:rFonts w:cs="Arial"/>
                <w:i/>
                <w:kern w:val="1"/>
                <w:lang w:val="en-GB" w:eastAsia="pl-PL"/>
              </w:rPr>
              <w:t>Ixodes</w:t>
            </w:r>
            <w:r w:rsidRPr="00F4190C">
              <w:rPr>
                <w:rFonts w:cs="Arial"/>
                <w:kern w:val="1"/>
                <w:lang w:val="en-GB" w:eastAsia="pl-PL"/>
              </w:rPr>
              <w:t xml:space="preserve"> sp.). </w:t>
            </w:r>
            <w:r w:rsidRPr="00F4190C">
              <w:rPr>
                <w:lang w:val="en-GB"/>
              </w:rPr>
              <w:t>To eliminate the risk of disease transmission to volunteers in field settings and due to ethical reasons, field trials are not required for authorisation of products applied on human skin to repel insects.</w:t>
            </w:r>
          </w:p>
          <w:p w14:paraId="49F220DF" w14:textId="77777777" w:rsidR="00CF5B30" w:rsidRPr="00F4190C" w:rsidRDefault="00CF5B30" w:rsidP="006014C5">
            <w:pPr>
              <w:widowControl w:val="0"/>
              <w:shd w:val="clear" w:color="auto" w:fill="FFFFFF"/>
              <w:jc w:val="both"/>
              <w:rPr>
                <w:rFonts w:cs="Arial"/>
                <w:kern w:val="1"/>
                <w:lang w:val="en-GB" w:eastAsia="pl-PL"/>
              </w:rPr>
            </w:pPr>
          </w:p>
          <w:p w14:paraId="68E3E85F" w14:textId="77777777" w:rsidR="00CF5B30" w:rsidRPr="00F4190C" w:rsidRDefault="00CF5B30" w:rsidP="006014C5">
            <w:pPr>
              <w:widowControl w:val="0"/>
              <w:shd w:val="clear" w:color="auto" w:fill="FFFFFF"/>
              <w:jc w:val="both"/>
              <w:rPr>
                <w:rFonts w:cs="Arial"/>
                <w:kern w:val="1"/>
                <w:lang w:val="en-GB" w:eastAsia="pl-PL"/>
              </w:rPr>
            </w:pPr>
            <w:r w:rsidRPr="00F4190C">
              <w:rPr>
                <w:rFonts w:cs="Arial"/>
                <w:kern w:val="1"/>
                <w:lang w:val="en-GB" w:eastAsia="pl-PL"/>
              </w:rPr>
              <w:t>The results summarized in the table Experimental data on the efficacy of the biocidal product against target organism(s) confirmed that the p</w:t>
            </w:r>
            <w:r w:rsidRPr="00F4190C">
              <w:rPr>
                <w:lang w:val="en-GB"/>
              </w:rPr>
              <w:t xml:space="preserve">roduct </w:t>
            </w:r>
            <w:r w:rsidRPr="00F4190C">
              <w:rPr>
                <w:rFonts w:cs="Arial"/>
                <w:lang w:val="en-GB"/>
              </w:rPr>
              <w:t xml:space="preserve">BROS </w:t>
            </w:r>
            <w:proofErr w:type="spellStart"/>
            <w:r w:rsidRPr="00F4190C">
              <w:rPr>
                <w:rFonts w:cs="Arial"/>
                <w:lang w:val="en-GB"/>
              </w:rPr>
              <w:t>Pršilo</w:t>
            </w:r>
            <w:proofErr w:type="spellEnd"/>
            <w:r w:rsidRPr="00F4190C">
              <w:rPr>
                <w:rFonts w:cs="Arial"/>
                <w:lang w:val="en-GB"/>
              </w:rPr>
              <w:t xml:space="preserve"> </w:t>
            </w:r>
            <w:proofErr w:type="spellStart"/>
            <w:r w:rsidRPr="00F4190C">
              <w:rPr>
                <w:rFonts w:cs="Arial"/>
                <w:lang w:val="en-GB"/>
              </w:rPr>
              <w:t>proti</w:t>
            </w:r>
            <w:proofErr w:type="spellEnd"/>
            <w:r w:rsidRPr="00F4190C">
              <w:rPr>
                <w:rFonts w:cs="Arial"/>
                <w:lang w:val="en-GB"/>
              </w:rPr>
              <w:t xml:space="preserve"> </w:t>
            </w:r>
            <w:proofErr w:type="spellStart"/>
            <w:r w:rsidRPr="00F4190C">
              <w:rPr>
                <w:rFonts w:cs="Arial"/>
                <w:lang w:val="en-GB"/>
              </w:rPr>
              <w:t>komarjem</w:t>
            </w:r>
            <w:proofErr w:type="spellEnd"/>
            <w:r w:rsidRPr="00F4190C">
              <w:rPr>
                <w:rFonts w:cs="Arial"/>
                <w:lang w:val="en-GB"/>
              </w:rPr>
              <w:t xml:space="preserve"> za </w:t>
            </w:r>
            <w:proofErr w:type="spellStart"/>
            <w:r w:rsidRPr="00F4190C">
              <w:rPr>
                <w:rFonts w:cs="Arial"/>
                <w:lang w:val="en-GB"/>
              </w:rPr>
              <w:t>otroke</w:t>
            </w:r>
            <w:proofErr w:type="spellEnd"/>
            <w:r w:rsidRPr="00F4190C">
              <w:rPr>
                <w:rFonts w:cs="Arial"/>
                <w:lang w:val="en-GB"/>
              </w:rPr>
              <w:t xml:space="preserve"> with 17% IR3535</w:t>
            </w:r>
            <w:r w:rsidRPr="00F4190C">
              <w:rPr>
                <w:vertAlign w:val="superscript"/>
                <w:lang w:val="en-GB"/>
              </w:rPr>
              <w:t>®</w:t>
            </w:r>
            <w:r w:rsidRPr="00F4190C">
              <w:rPr>
                <w:rFonts w:cs="Arial"/>
                <w:lang w:val="en-GB"/>
              </w:rPr>
              <w:t xml:space="preserve"> active substance will be effective for the intended use</w:t>
            </w:r>
            <w:r w:rsidRPr="00F4190C">
              <w:rPr>
                <w:rFonts w:cs="Arial"/>
                <w:kern w:val="1"/>
                <w:lang w:val="en-GB" w:eastAsia="pl-PL"/>
              </w:rPr>
              <w:t>.</w:t>
            </w:r>
          </w:p>
          <w:p w14:paraId="0A566ACB" w14:textId="77777777" w:rsidR="00CF5B30" w:rsidRPr="00F4190C" w:rsidRDefault="00CF5B30" w:rsidP="006014C5">
            <w:pPr>
              <w:widowControl w:val="0"/>
              <w:shd w:val="clear" w:color="auto" w:fill="FFFFFF"/>
              <w:jc w:val="both"/>
              <w:rPr>
                <w:rFonts w:cs="Arial"/>
                <w:kern w:val="1"/>
                <w:lang w:val="en-GB" w:eastAsia="pl-PL"/>
              </w:rPr>
            </w:pPr>
          </w:p>
          <w:p w14:paraId="304B9EE6" w14:textId="77777777" w:rsidR="00CF5B30" w:rsidRPr="00F4190C" w:rsidRDefault="00CF5B30" w:rsidP="006014C5">
            <w:pPr>
              <w:widowControl w:val="0"/>
              <w:shd w:val="clear" w:color="auto" w:fill="FFFFFF"/>
              <w:jc w:val="both"/>
              <w:rPr>
                <w:rStyle w:val="shorttext"/>
                <w:rFonts w:cs="Arial"/>
                <w:lang w:val="en-GB"/>
              </w:rPr>
            </w:pPr>
            <w:r w:rsidRPr="00F4190C">
              <w:rPr>
                <w:rFonts w:cs="Arial"/>
                <w:kern w:val="1"/>
                <w:lang w:val="en-GB" w:eastAsia="pl-PL"/>
              </w:rPr>
              <w:t xml:space="preserve">We conclude that the </w:t>
            </w:r>
            <w:r w:rsidRPr="00F4190C">
              <w:rPr>
                <w:lang w:val="en-GB"/>
              </w:rPr>
              <w:t xml:space="preserve">product </w:t>
            </w:r>
            <w:r w:rsidRPr="00F4190C">
              <w:rPr>
                <w:rFonts w:cs="Arial"/>
                <w:lang w:val="en-GB"/>
              </w:rPr>
              <w:t xml:space="preserve">BROS </w:t>
            </w:r>
            <w:proofErr w:type="spellStart"/>
            <w:r w:rsidRPr="00F4190C">
              <w:rPr>
                <w:rFonts w:cs="Arial"/>
                <w:lang w:val="en-GB"/>
              </w:rPr>
              <w:t>Pršilo</w:t>
            </w:r>
            <w:proofErr w:type="spellEnd"/>
            <w:r w:rsidRPr="00F4190C">
              <w:rPr>
                <w:rFonts w:cs="Arial"/>
                <w:lang w:val="en-GB"/>
              </w:rPr>
              <w:t xml:space="preserve"> </w:t>
            </w:r>
            <w:proofErr w:type="spellStart"/>
            <w:r w:rsidRPr="00F4190C">
              <w:rPr>
                <w:rFonts w:cs="Arial"/>
                <w:lang w:val="en-GB"/>
              </w:rPr>
              <w:t>proti</w:t>
            </w:r>
            <w:proofErr w:type="spellEnd"/>
            <w:r w:rsidRPr="00F4190C">
              <w:rPr>
                <w:rFonts w:cs="Arial"/>
                <w:lang w:val="en-GB"/>
              </w:rPr>
              <w:t xml:space="preserve"> </w:t>
            </w:r>
            <w:proofErr w:type="spellStart"/>
            <w:r w:rsidRPr="00F4190C">
              <w:rPr>
                <w:rFonts w:cs="Arial"/>
                <w:lang w:val="en-GB"/>
              </w:rPr>
              <w:t>komarjem</w:t>
            </w:r>
            <w:proofErr w:type="spellEnd"/>
            <w:r w:rsidRPr="00F4190C">
              <w:rPr>
                <w:rFonts w:cs="Arial"/>
                <w:lang w:val="en-GB"/>
              </w:rPr>
              <w:t xml:space="preserve"> za </w:t>
            </w:r>
            <w:proofErr w:type="spellStart"/>
            <w:r w:rsidRPr="00F4190C">
              <w:rPr>
                <w:rFonts w:cs="Arial"/>
                <w:lang w:val="en-GB"/>
              </w:rPr>
              <w:t>otroke</w:t>
            </w:r>
            <w:proofErr w:type="spellEnd"/>
            <w:r w:rsidRPr="00F4190C">
              <w:rPr>
                <w:rFonts w:cs="Arial"/>
                <w:lang w:val="en-GB"/>
              </w:rPr>
              <w:t xml:space="preserve"> will effectively repel house </w:t>
            </w:r>
            <w:r w:rsidRPr="00F4190C">
              <w:rPr>
                <w:rFonts w:cs="Arial"/>
                <w:kern w:val="1"/>
                <w:lang w:val="en-GB" w:eastAsia="pl-PL"/>
              </w:rPr>
              <w:t>mosquitoes (</w:t>
            </w:r>
            <w:r w:rsidRPr="00F4190C">
              <w:rPr>
                <w:rFonts w:cs="Arial"/>
                <w:i/>
                <w:kern w:val="1"/>
                <w:lang w:val="en-GB" w:eastAsia="pl-PL"/>
              </w:rPr>
              <w:t xml:space="preserve">Culex </w:t>
            </w:r>
            <w:r w:rsidRPr="00F4190C">
              <w:rPr>
                <w:rFonts w:cs="Arial"/>
                <w:iCs/>
                <w:kern w:val="1"/>
                <w:lang w:val="en-GB" w:eastAsia="pl-PL"/>
              </w:rPr>
              <w:t>spp</w:t>
            </w:r>
            <w:r w:rsidRPr="00F4190C">
              <w:rPr>
                <w:rFonts w:cs="Arial"/>
                <w:i/>
                <w:kern w:val="1"/>
                <w:lang w:val="en-GB" w:eastAsia="pl-PL"/>
              </w:rPr>
              <w:t>.)</w:t>
            </w:r>
            <w:r w:rsidRPr="00F4190C">
              <w:rPr>
                <w:rFonts w:cs="Arial"/>
                <w:kern w:val="1"/>
                <w:lang w:val="en-GB" w:eastAsia="pl-PL"/>
              </w:rPr>
              <w:t xml:space="preserve"> </w:t>
            </w:r>
            <w:r w:rsidRPr="00F4190C">
              <w:rPr>
                <w:rFonts w:cs="Arial"/>
                <w:lang w:val="en-GB"/>
              </w:rPr>
              <w:t xml:space="preserve">up to 6.5 h and tropical </w:t>
            </w:r>
            <w:r w:rsidRPr="00F4190C">
              <w:rPr>
                <w:rFonts w:cs="Arial"/>
                <w:kern w:val="1"/>
                <w:lang w:val="en-GB" w:eastAsia="pl-PL"/>
              </w:rPr>
              <w:t>mosquitoes (</w:t>
            </w:r>
            <w:r w:rsidRPr="00F4190C">
              <w:rPr>
                <w:rFonts w:cs="Arial"/>
                <w:i/>
                <w:kern w:val="1"/>
                <w:lang w:val="en-GB" w:eastAsia="pl-PL"/>
              </w:rPr>
              <w:t xml:space="preserve">Aedes </w:t>
            </w:r>
            <w:r w:rsidRPr="00F4190C">
              <w:rPr>
                <w:rFonts w:cs="Arial"/>
                <w:iCs/>
                <w:kern w:val="1"/>
                <w:lang w:val="en-GB" w:eastAsia="pl-PL"/>
              </w:rPr>
              <w:t>spp</w:t>
            </w:r>
            <w:r w:rsidRPr="00F4190C">
              <w:rPr>
                <w:rFonts w:cs="Arial"/>
                <w:i/>
                <w:kern w:val="1"/>
                <w:lang w:val="en-GB" w:eastAsia="pl-PL"/>
              </w:rPr>
              <w:t>.)</w:t>
            </w:r>
            <w:r w:rsidRPr="00F4190C">
              <w:rPr>
                <w:rFonts w:cs="Arial"/>
                <w:kern w:val="1"/>
                <w:lang w:val="en-GB" w:eastAsia="pl-PL"/>
              </w:rPr>
              <w:t xml:space="preserve"> occurring in temperate climate </w:t>
            </w:r>
            <w:r w:rsidRPr="00F4190C">
              <w:rPr>
                <w:rFonts w:cs="Arial"/>
                <w:lang w:val="en-GB"/>
              </w:rPr>
              <w:t xml:space="preserve">up to </w:t>
            </w:r>
            <w:r w:rsidRPr="00F4190C">
              <w:rPr>
                <w:rFonts w:cs="Arial"/>
                <w:kern w:val="1"/>
                <w:lang w:val="en-GB" w:eastAsia="pl-PL"/>
              </w:rPr>
              <w:t xml:space="preserve">4 h. </w:t>
            </w:r>
            <w:r w:rsidRPr="00F4190C">
              <w:rPr>
                <w:lang w:val="en-GB"/>
              </w:rPr>
              <w:t xml:space="preserve">Product </w:t>
            </w:r>
            <w:r w:rsidRPr="00F4190C">
              <w:rPr>
                <w:rFonts w:cs="Arial"/>
                <w:lang w:val="en-GB"/>
              </w:rPr>
              <w:t xml:space="preserve">BROS </w:t>
            </w:r>
            <w:proofErr w:type="spellStart"/>
            <w:r w:rsidRPr="00F4190C">
              <w:rPr>
                <w:rFonts w:cs="Arial"/>
                <w:lang w:val="en-GB"/>
              </w:rPr>
              <w:t>Pršilo</w:t>
            </w:r>
            <w:proofErr w:type="spellEnd"/>
            <w:r w:rsidRPr="00F4190C">
              <w:rPr>
                <w:rFonts w:cs="Arial"/>
                <w:lang w:val="en-GB"/>
              </w:rPr>
              <w:t xml:space="preserve"> </w:t>
            </w:r>
            <w:proofErr w:type="spellStart"/>
            <w:r w:rsidRPr="00F4190C">
              <w:rPr>
                <w:rFonts w:cs="Arial"/>
                <w:lang w:val="en-GB"/>
              </w:rPr>
              <w:t>proti</w:t>
            </w:r>
            <w:proofErr w:type="spellEnd"/>
            <w:r w:rsidRPr="00F4190C">
              <w:rPr>
                <w:rFonts w:cs="Arial"/>
                <w:lang w:val="en-GB"/>
              </w:rPr>
              <w:t xml:space="preserve"> </w:t>
            </w:r>
            <w:proofErr w:type="spellStart"/>
            <w:r w:rsidRPr="00F4190C">
              <w:rPr>
                <w:rFonts w:cs="Arial"/>
                <w:lang w:val="en-GB"/>
              </w:rPr>
              <w:t>komarjem</w:t>
            </w:r>
            <w:proofErr w:type="spellEnd"/>
            <w:r w:rsidRPr="00F4190C">
              <w:rPr>
                <w:rFonts w:cs="Arial"/>
                <w:lang w:val="en-GB"/>
              </w:rPr>
              <w:t xml:space="preserve"> za </w:t>
            </w:r>
            <w:proofErr w:type="spellStart"/>
            <w:r w:rsidRPr="00F4190C">
              <w:rPr>
                <w:rFonts w:cs="Arial"/>
                <w:lang w:val="en-GB"/>
              </w:rPr>
              <w:t>otroke</w:t>
            </w:r>
            <w:proofErr w:type="spellEnd"/>
            <w:r w:rsidRPr="00F4190C">
              <w:rPr>
                <w:rFonts w:cs="Arial"/>
                <w:lang w:val="en-GB"/>
              </w:rPr>
              <w:t xml:space="preserve"> will also effectively repel adult ticks (</w:t>
            </w:r>
            <w:r w:rsidRPr="00F4190C">
              <w:rPr>
                <w:rFonts w:cs="Arial"/>
                <w:i/>
                <w:lang w:val="en-GB"/>
              </w:rPr>
              <w:t>Ixodes</w:t>
            </w:r>
            <w:r w:rsidRPr="00F4190C">
              <w:rPr>
                <w:rFonts w:cs="Arial"/>
                <w:lang w:val="en-GB"/>
              </w:rPr>
              <w:t xml:space="preserve"> sp.) </w:t>
            </w:r>
            <w:r w:rsidRPr="00F4190C">
              <w:rPr>
                <w:rFonts w:cs="Arial"/>
                <w:iCs/>
                <w:lang w:val="en-GB"/>
              </w:rPr>
              <w:t xml:space="preserve">from human skin for up to </w:t>
            </w:r>
            <w:r w:rsidRPr="00F4190C">
              <w:rPr>
                <w:rFonts w:cs="Arial"/>
                <w:lang w:val="en-GB"/>
              </w:rPr>
              <w:t>5 h</w:t>
            </w:r>
            <w:r w:rsidRPr="00F4190C">
              <w:rPr>
                <w:rStyle w:val="shorttext"/>
                <w:rFonts w:cs="Arial"/>
                <w:lang w:val="en-GB"/>
              </w:rPr>
              <w:t>.</w:t>
            </w:r>
          </w:p>
          <w:p w14:paraId="601BBD63" w14:textId="77777777" w:rsidR="00CF5B30" w:rsidRPr="00F4190C" w:rsidRDefault="00CF5B30" w:rsidP="006014C5">
            <w:pPr>
              <w:widowControl w:val="0"/>
              <w:shd w:val="clear" w:color="auto" w:fill="FFFFFF"/>
              <w:jc w:val="both"/>
              <w:rPr>
                <w:rFonts w:cs="Arial"/>
                <w:kern w:val="1"/>
                <w:lang w:val="en-GB" w:eastAsia="pl-PL"/>
              </w:rPr>
            </w:pPr>
            <w:r w:rsidRPr="00F4190C">
              <w:rPr>
                <w:lang w:val="en-GB"/>
              </w:rPr>
              <w:t xml:space="preserve">Product </w:t>
            </w:r>
            <w:r w:rsidRPr="00F4190C">
              <w:rPr>
                <w:rFonts w:cs="Arial"/>
                <w:lang w:val="en-GB"/>
              </w:rPr>
              <w:t xml:space="preserve">BROS </w:t>
            </w:r>
            <w:proofErr w:type="spellStart"/>
            <w:r w:rsidRPr="00F4190C">
              <w:rPr>
                <w:rFonts w:cs="Arial"/>
                <w:lang w:val="en-GB"/>
              </w:rPr>
              <w:t>Pršilo</w:t>
            </w:r>
            <w:proofErr w:type="spellEnd"/>
            <w:r w:rsidRPr="00F4190C">
              <w:rPr>
                <w:rFonts w:cs="Arial"/>
                <w:lang w:val="en-GB"/>
              </w:rPr>
              <w:t xml:space="preserve"> </w:t>
            </w:r>
            <w:proofErr w:type="spellStart"/>
            <w:r w:rsidRPr="00F4190C">
              <w:rPr>
                <w:rFonts w:cs="Arial"/>
                <w:lang w:val="en-GB"/>
              </w:rPr>
              <w:t>proti</w:t>
            </w:r>
            <w:proofErr w:type="spellEnd"/>
            <w:r w:rsidRPr="00F4190C">
              <w:rPr>
                <w:rFonts w:cs="Arial"/>
                <w:lang w:val="en-GB"/>
              </w:rPr>
              <w:t xml:space="preserve"> </w:t>
            </w:r>
            <w:proofErr w:type="spellStart"/>
            <w:r w:rsidRPr="00F4190C">
              <w:rPr>
                <w:rFonts w:cs="Arial"/>
                <w:lang w:val="en-GB"/>
              </w:rPr>
              <w:t>komarjem</w:t>
            </w:r>
            <w:proofErr w:type="spellEnd"/>
            <w:r w:rsidRPr="00F4190C">
              <w:rPr>
                <w:rFonts w:cs="Arial"/>
                <w:lang w:val="en-GB"/>
              </w:rPr>
              <w:t xml:space="preserve"> za </w:t>
            </w:r>
            <w:proofErr w:type="spellStart"/>
            <w:r w:rsidRPr="00F4190C">
              <w:rPr>
                <w:rFonts w:cs="Arial"/>
                <w:lang w:val="en-GB"/>
              </w:rPr>
              <w:t>otroke</w:t>
            </w:r>
            <w:proofErr w:type="spellEnd"/>
            <w:r w:rsidRPr="00F4190C">
              <w:rPr>
                <w:rFonts w:cs="Arial"/>
                <w:lang w:val="en-GB"/>
              </w:rPr>
              <w:t xml:space="preserve"> will be effective for the intended use</w:t>
            </w:r>
            <w:r w:rsidRPr="00F4190C">
              <w:rPr>
                <w:rFonts w:cs="Arial"/>
                <w:kern w:val="1"/>
                <w:lang w:val="en-GB" w:eastAsia="pl-PL"/>
              </w:rPr>
              <w:t xml:space="preserve"> when applied </w:t>
            </w:r>
            <w:r w:rsidRPr="00F4190C">
              <w:rPr>
                <w:lang w:val="en-GB"/>
              </w:rPr>
              <w:t xml:space="preserve">by spraying </w:t>
            </w:r>
            <w:r w:rsidRPr="00F4190C">
              <w:rPr>
                <w:rFonts w:cs="Arial"/>
                <w:kern w:val="1"/>
                <w:lang w:val="en-GB" w:eastAsia="pl-PL"/>
              </w:rPr>
              <w:t xml:space="preserve">with a rate of </w:t>
            </w:r>
            <w:r w:rsidRPr="00F4190C">
              <w:rPr>
                <w:lang w:val="en-GB"/>
              </w:rPr>
              <w:t>0.43 mg/cm</w:t>
            </w:r>
            <w:r w:rsidRPr="00F4190C">
              <w:rPr>
                <w:vertAlign w:val="superscript"/>
                <w:lang w:val="en-GB"/>
              </w:rPr>
              <w:t xml:space="preserve">2 </w:t>
            </w:r>
            <w:r w:rsidRPr="00F4190C">
              <w:rPr>
                <w:lang w:val="en-GB"/>
              </w:rPr>
              <w:t>of human skin (which is equivalent to 0.24 g of the product per forearm) once a day</w:t>
            </w:r>
            <w:r w:rsidRPr="00F4190C">
              <w:rPr>
                <w:rFonts w:cs="Arial"/>
                <w:lang w:val="en-GB"/>
              </w:rPr>
              <w:t xml:space="preserve"> as instructed in the instructions of use.</w:t>
            </w:r>
          </w:p>
        </w:tc>
      </w:tr>
    </w:tbl>
    <w:p w14:paraId="0559336E" w14:textId="77777777" w:rsidR="00CF5B30" w:rsidRPr="00F4190C" w:rsidRDefault="00CF5B30" w:rsidP="009D4FCD">
      <w:pPr>
        <w:widowControl w:val="0"/>
        <w:spacing w:line="260" w:lineRule="atLeast"/>
        <w:rPr>
          <w:iCs/>
          <w:lang w:val="en-GB" w:eastAsia="en-US"/>
        </w:rPr>
      </w:pPr>
    </w:p>
    <w:p w14:paraId="4A16C8CB" w14:textId="77777777" w:rsidR="00CF5B30" w:rsidRPr="00F4190C" w:rsidRDefault="00CF5B30" w:rsidP="00F6686F">
      <w:pPr>
        <w:pStyle w:val="Naslov4"/>
        <w:rPr>
          <w:lang w:val="en-GB"/>
        </w:rPr>
      </w:pPr>
      <w:bookmarkStart w:id="1452" w:name="_Toc389729040"/>
      <w:bookmarkStart w:id="1453" w:name="_Toc403472749"/>
      <w:bookmarkStart w:id="1454" w:name="_Toc403566570"/>
      <w:bookmarkStart w:id="1455" w:name="_Toc80877410"/>
      <w:bookmarkStart w:id="1456" w:name="_Toc87447520"/>
      <w:r w:rsidRPr="00F4190C">
        <w:rPr>
          <w:lang w:val="en-GB"/>
        </w:rPr>
        <w:t>Occurrence of resistance and resistance management</w:t>
      </w:r>
      <w:bookmarkEnd w:id="1452"/>
      <w:bookmarkEnd w:id="1453"/>
      <w:bookmarkEnd w:id="1454"/>
      <w:bookmarkEnd w:id="1455"/>
      <w:bookmarkEnd w:id="1456"/>
    </w:p>
    <w:p w14:paraId="6721F8AC" w14:textId="77777777" w:rsidR="00CF5B30" w:rsidRPr="00F4190C" w:rsidRDefault="00CF5B30" w:rsidP="00B80506">
      <w:pPr>
        <w:widowControl w:val="0"/>
        <w:spacing w:line="260" w:lineRule="atLeast"/>
        <w:ind w:left="426"/>
        <w:jc w:val="both"/>
        <w:rPr>
          <w:lang w:val="en-GB"/>
        </w:rPr>
      </w:pPr>
      <w:r w:rsidRPr="00F4190C">
        <w:rPr>
          <w:lang w:val="en-GB"/>
        </w:rPr>
        <w:t>There are no reported cases of target insects developing resistance to IR3535</w:t>
      </w:r>
      <w:r w:rsidRPr="00F4190C">
        <w:rPr>
          <w:vertAlign w:val="superscript"/>
          <w:lang w:val="en-GB"/>
        </w:rPr>
        <w:t>®</w:t>
      </w:r>
      <w:r w:rsidRPr="00F4190C">
        <w:rPr>
          <w:lang w:val="en-GB"/>
        </w:rPr>
        <w:t xml:space="preserve"> in the literature up to date.</w:t>
      </w:r>
    </w:p>
    <w:p w14:paraId="1D4DD207" w14:textId="77777777" w:rsidR="00CF5B30" w:rsidRPr="00F4190C" w:rsidRDefault="00CF5B30" w:rsidP="00B80506">
      <w:pPr>
        <w:widowControl w:val="0"/>
        <w:spacing w:line="260" w:lineRule="atLeast"/>
        <w:ind w:left="426"/>
        <w:jc w:val="both"/>
        <w:rPr>
          <w:lang w:val="en-GB"/>
        </w:rPr>
      </w:pPr>
      <w:r w:rsidRPr="00F4190C">
        <w:rPr>
          <w:lang w:val="en-GB"/>
        </w:rPr>
        <w:t>The active substance IR3535</w:t>
      </w:r>
      <w:r w:rsidRPr="00F4190C">
        <w:rPr>
          <w:vertAlign w:val="superscript"/>
          <w:lang w:val="en-GB"/>
        </w:rPr>
        <w:t>®</w:t>
      </w:r>
      <w:r w:rsidRPr="00F4190C">
        <w:rPr>
          <w:lang w:val="en-GB"/>
        </w:rPr>
        <w:t xml:space="preserve"> is a repellent and possesses no killing effect. Hence, it does not give a rise to selection pressure and resistance is less likely to be developed.</w:t>
      </w:r>
    </w:p>
    <w:p w14:paraId="4D7F0D77" w14:textId="77777777" w:rsidR="00CF5B30" w:rsidRPr="00F4190C" w:rsidRDefault="00CF5B30" w:rsidP="00B80506">
      <w:pPr>
        <w:widowControl w:val="0"/>
        <w:spacing w:line="260" w:lineRule="atLeast"/>
        <w:ind w:left="426"/>
        <w:jc w:val="both"/>
        <w:rPr>
          <w:lang w:val="en-GB"/>
        </w:rPr>
      </w:pPr>
      <w:r w:rsidRPr="00F4190C">
        <w:rPr>
          <w:lang w:val="en-GB"/>
        </w:rPr>
        <w:t xml:space="preserve">To ensure a satisfactory level of efficacy and avoid the development of resistance in susceptible insect populations, the following recommendations have to be implemented:  </w:t>
      </w:r>
    </w:p>
    <w:p w14:paraId="1E346D8B" w14:textId="77777777" w:rsidR="00CF5B30" w:rsidRPr="00F4190C" w:rsidRDefault="00CF5B30" w:rsidP="00B80506">
      <w:pPr>
        <w:widowControl w:val="0"/>
        <w:spacing w:line="260" w:lineRule="atLeast"/>
        <w:ind w:left="426"/>
        <w:jc w:val="both"/>
        <w:rPr>
          <w:lang w:val="en-GB"/>
        </w:rPr>
      </w:pPr>
      <w:r w:rsidRPr="00F4190C">
        <w:rPr>
          <w:lang w:val="en-GB"/>
        </w:rPr>
        <w:t xml:space="preserve">- Always read the label or leaflet before use and follow all the instructions provided. </w:t>
      </w:r>
    </w:p>
    <w:p w14:paraId="5C5B22C5" w14:textId="77777777" w:rsidR="00CF5B30" w:rsidRPr="00F4190C" w:rsidRDefault="00CF5B30" w:rsidP="005115BA">
      <w:pPr>
        <w:widowControl w:val="0"/>
        <w:spacing w:line="260" w:lineRule="atLeast"/>
        <w:ind w:left="426"/>
        <w:jc w:val="both"/>
        <w:rPr>
          <w:i/>
          <w:iCs/>
          <w:lang w:val="en-GB"/>
        </w:rPr>
      </w:pPr>
      <w:r w:rsidRPr="00F4190C">
        <w:rPr>
          <w:lang w:val="en-GB"/>
        </w:rPr>
        <w:t xml:space="preserve">- Respect the recommended application doses. </w:t>
      </w:r>
    </w:p>
    <w:p w14:paraId="2F51BF07" w14:textId="77777777" w:rsidR="00CF5B30" w:rsidRPr="00F4190C" w:rsidRDefault="00CF5B30" w:rsidP="00F6686F">
      <w:pPr>
        <w:pStyle w:val="Naslov4"/>
        <w:rPr>
          <w:lang w:val="en-GB"/>
        </w:rPr>
      </w:pPr>
      <w:bookmarkStart w:id="1457" w:name="_Toc389725203"/>
      <w:bookmarkStart w:id="1458" w:name="_Toc389726195"/>
      <w:bookmarkStart w:id="1459" w:name="_Toc389727247"/>
      <w:bookmarkStart w:id="1460" w:name="_Toc389727605"/>
      <w:bookmarkStart w:id="1461" w:name="_Toc389727964"/>
      <w:bookmarkStart w:id="1462" w:name="_Toc389728323"/>
      <w:bookmarkStart w:id="1463" w:name="_Toc389728683"/>
      <w:bookmarkStart w:id="1464" w:name="_Toc389729041"/>
      <w:bookmarkStart w:id="1465" w:name="_Toc389725204"/>
      <w:bookmarkStart w:id="1466" w:name="_Toc389726196"/>
      <w:bookmarkStart w:id="1467" w:name="_Toc389727248"/>
      <w:bookmarkStart w:id="1468" w:name="_Toc389727606"/>
      <w:bookmarkStart w:id="1469" w:name="_Toc389727965"/>
      <w:bookmarkStart w:id="1470" w:name="_Toc389728324"/>
      <w:bookmarkStart w:id="1471" w:name="_Toc389728684"/>
      <w:bookmarkStart w:id="1472" w:name="_Toc389729042"/>
      <w:bookmarkStart w:id="1473" w:name="_Toc389729043"/>
      <w:bookmarkStart w:id="1474" w:name="_Toc403472750"/>
      <w:bookmarkStart w:id="1475" w:name="_Toc403566571"/>
      <w:bookmarkStart w:id="1476" w:name="_Toc80877411"/>
      <w:bookmarkStart w:id="1477" w:name="_Toc87447521"/>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sidRPr="00F4190C">
        <w:rPr>
          <w:lang w:val="en-GB"/>
        </w:rPr>
        <w:t>Known limitations</w:t>
      </w:r>
      <w:bookmarkEnd w:id="1473"/>
      <w:bookmarkEnd w:id="1474"/>
      <w:bookmarkEnd w:id="1475"/>
      <w:bookmarkEnd w:id="1476"/>
      <w:bookmarkEnd w:id="1477"/>
    </w:p>
    <w:p w14:paraId="6E1A32C0" w14:textId="77777777" w:rsidR="00CF5B30" w:rsidRPr="00F4190C" w:rsidRDefault="00CF5B30" w:rsidP="00B80506">
      <w:pPr>
        <w:widowControl w:val="0"/>
        <w:spacing w:line="260" w:lineRule="atLeast"/>
        <w:ind w:left="426"/>
        <w:rPr>
          <w:rFonts w:cs="Arial"/>
          <w:lang w:val="en-GB"/>
        </w:rPr>
      </w:pPr>
      <w:r w:rsidRPr="00F4190C">
        <w:rPr>
          <w:rFonts w:cs="Arial"/>
          <w:lang w:val="en-GB"/>
        </w:rPr>
        <w:t xml:space="preserve">Age of children is a limitation to consider for BROS </w:t>
      </w:r>
      <w:proofErr w:type="spellStart"/>
      <w:r w:rsidRPr="00F4190C">
        <w:rPr>
          <w:rFonts w:cs="Arial"/>
          <w:lang w:val="en-GB"/>
        </w:rPr>
        <w:t>Pršilo</w:t>
      </w:r>
      <w:proofErr w:type="spellEnd"/>
      <w:r w:rsidRPr="00F4190C">
        <w:rPr>
          <w:rFonts w:cs="Arial"/>
          <w:lang w:val="en-GB"/>
        </w:rPr>
        <w:t xml:space="preserve"> </w:t>
      </w:r>
      <w:proofErr w:type="spellStart"/>
      <w:r w:rsidRPr="00F4190C">
        <w:rPr>
          <w:rFonts w:cs="Arial"/>
          <w:lang w:val="en-GB"/>
        </w:rPr>
        <w:t>proti</w:t>
      </w:r>
      <w:proofErr w:type="spellEnd"/>
      <w:r w:rsidRPr="00F4190C">
        <w:rPr>
          <w:rFonts w:cs="Arial"/>
          <w:lang w:val="en-GB"/>
        </w:rPr>
        <w:t xml:space="preserve"> </w:t>
      </w:r>
      <w:proofErr w:type="spellStart"/>
      <w:r w:rsidRPr="00F4190C">
        <w:rPr>
          <w:rFonts w:cs="Arial"/>
          <w:lang w:val="en-GB"/>
        </w:rPr>
        <w:t>komarjem</w:t>
      </w:r>
      <w:proofErr w:type="spellEnd"/>
      <w:r w:rsidRPr="00F4190C">
        <w:rPr>
          <w:rFonts w:cs="Arial"/>
          <w:lang w:val="en-GB"/>
        </w:rPr>
        <w:t xml:space="preserve"> za </w:t>
      </w:r>
      <w:proofErr w:type="spellStart"/>
      <w:r w:rsidRPr="00F4190C">
        <w:rPr>
          <w:rFonts w:cs="Arial"/>
          <w:lang w:val="en-GB"/>
        </w:rPr>
        <w:t>otroke</w:t>
      </w:r>
      <w:proofErr w:type="spellEnd"/>
      <w:r w:rsidRPr="00F4190C">
        <w:rPr>
          <w:rFonts w:cs="Arial"/>
          <w:lang w:val="en-GB"/>
        </w:rPr>
        <w:t xml:space="preserve"> – product is intended only for 1 year old and above. </w:t>
      </w:r>
    </w:p>
    <w:p w14:paraId="7E19ED54" w14:textId="77777777" w:rsidR="00CF5B30" w:rsidRPr="00F4190C" w:rsidRDefault="00CF5B30" w:rsidP="00F6686F">
      <w:pPr>
        <w:pStyle w:val="Naslov4"/>
        <w:rPr>
          <w:lang w:val="en-GB"/>
        </w:rPr>
      </w:pPr>
      <w:bookmarkStart w:id="1478" w:name="_Toc389725206"/>
      <w:bookmarkStart w:id="1479" w:name="_Toc389726198"/>
      <w:bookmarkStart w:id="1480" w:name="_Toc389727250"/>
      <w:bookmarkStart w:id="1481" w:name="_Toc389727608"/>
      <w:bookmarkStart w:id="1482" w:name="_Toc389727967"/>
      <w:bookmarkStart w:id="1483" w:name="_Toc389728326"/>
      <w:bookmarkStart w:id="1484" w:name="_Toc389728686"/>
      <w:bookmarkStart w:id="1485" w:name="_Toc389729044"/>
      <w:bookmarkStart w:id="1486" w:name="_Toc389729045"/>
      <w:bookmarkStart w:id="1487" w:name="_Toc403472751"/>
      <w:bookmarkStart w:id="1488" w:name="_Toc403566572"/>
      <w:bookmarkStart w:id="1489" w:name="_Toc80877412"/>
      <w:bookmarkStart w:id="1490" w:name="_Toc87447522"/>
      <w:bookmarkEnd w:id="1478"/>
      <w:bookmarkEnd w:id="1479"/>
      <w:bookmarkEnd w:id="1480"/>
      <w:bookmarkEnd w:id="1481"/>
      <w:bookmarkEnd w:id="1482"/>
      <w:bookmarkEnd w:id="1483"/>
      <w:bookmarkEnd w:id="1484"/>
      <w:bookmarkEnd w:id="1485"/>
      <w:r w:rsidRPr="00F4190C">
        <w:rPr>
          <w:lang w:val="en-GB"/>
        </w:rPr>
        <w:t>Evaluation of the label claims</w:t>
      </w:r>
      <w:bookmarkEnd w:id="1486"/>
      <w:bookmarkEnd w:id="1487"/>
      <w:bookmarkEnd w:id="1488"/>
      <w:bookmarkEnd w:id="1489"/>
      <w:bookmarkEnd w:id="1490"/>
    </w:p>
    <w:p w14:paraId="43B299D7" w14:textId="77777777" w:rsidR="00CF5B30" w:rsidRPr="00F4190C" w:rsidRDefault="00CF5B30" w:rsidP="009D4FCD">
      <w:pPr>
        <w:widowControl w:val="0"/>
        <w:spacing w:line="260" w:lineRule="atLeast"/>
        <w:ind w:left="360"/>
        <w:jc w:val="both"/>
        <w:rPr>
          <w:i/>
          <w:iCs/>
          <w:szCs w:val="24"/>
          <w:lang w:val="en-GB" w:eastAsia="en-US"/>
        </w:rPr>
      </w:pPr>
      <w:r w:rsidRPr="00F4190C">
        <w:rPr>
          <w:rFonts w:cs="Arial"/>
          <w:iCs/>
          <w:szCs w:val="24"/>
          <w:lang w:val="en-GB" w:eastAsia="en-US"/>
        </w:rPr>
        <w:t>The label claims for the product which are supported by the efficacy data package are:</w:t>
      </w:r>
      <w:r w:rsidRPr="00F4190C">
        <w:rPr>
          <w:i/>
          <w:iCs/>
          <w:szCs w:val="24"/>
          <w:lang w:val="en-GB" w:eastAsia="en-US"/>
        </w:rPr>
        <w:t xml:space="preserve"> </w:t>
      </w:r>
    </w:p>
    <w:p w14:paraId="35C49D5B" w14:textId="77777777" w:rsidR="00CF5B30" w:rsidRPr="00F4190C" w:rsidRDefault="00CF5B30" w:rsidP="009D4FCD">
      <w:pPr>
        <w:pStyle w:val="Navadensplet"/>
        <w:widowControl w:val="0"/>
        <w:spacing w:before="0" w:beforeAutospacing="0" w:after="0"/>
        <w:ind w:left="426"/>
        <w:jc w:val="both"/>
        <w:rPr>
          <w:rFonts w:ascii="Verdana" w:hAnsi="Verdana" w:cs="Arial"/>
          <w:sz w:val="20"/>
          <w:lang w:val="en-GB"/>
        </w:rPr>
      </w:pPr>
      <w:r w:rsidRPr="00F4190C">
        <w:rPr>
          <w:rFonts w:ascii="Verdana" w:hAnsi="Verdana" w:cs="Arial"/>
          <w:sz w:val="20"/>
          <w:lang w:val="en-GB"/>
        </w:rPr>
        <w:t xml:space="preserve">Product BROS </w:t>
      </w:r>
      <w:proofErr w:type="spellStart"/>
      <w:r w:rsidRPr="00F4190C">
        <w:rPr>
          <w:rFonts w:ascii="Verdana" w:hAnsi="Verdana" w:cs="Arial"/>
          <w:sz w:val="20"/>
          <w:lang w:val="en-GB"/>
        </w:rPr>
        <w:t>Pršilo</w:t>
      </w:r>
      <w:proofErr w:type="spellEnd"/>
      <w:r w:rsidRPr="00F4190C">
        <w:rPr>
          <w:rFonts w:ascii="Verdana" w:hAnsi="Verdana" w:cs="Arial"/>
          <w:sz w:val="20"/>
          <w:lang w:val="en-GB"/>
        </w:rPr>
        <w:t xml:space="preserve"> </w:t>
      </w:r>
      <w:proofErr w:type="spellStart"/>
      <w:r w:rsidRPr="00F4190C">
        <w:rPr>
          <w:rFonts w:ascii="Verdana" w:hAnsi="Verdana" w:cs="Arial"/>
          <w:sz w:val="20"/>
          <w:lang w:val="en-GB"/>
        </w:rPr>
        <w:t>proti</w:t>
      </w:r>
      <w:proofErr w:type="spellEnd"/>
      <w:r w:rsidRPr="00F4190C">
        <w:rPr>
          <w:rFonts w:ascii="Verdana" w:hAnsi="Verdana" w:cs="Arial"/>
          <w:sz w:val="20"/>
          <w:lang w:val="en-GB"/>
        </w:rPr>
        <w:t xml:space="preserve"> </w:t>
      </w:r>
      <w:proofErr w:type="spellStart"/>
      <w:r w:rsidRPr="00F4190C">
        <w:rPr>
          <w:rFonts w:ascii="Verdana" w:hAnsi="Verdana" w:cs="Arial"/>
          <w:sz w:val="20"/>
          <w:lang w:val="en-GB"/>
        </w:rPr>
        <w:t>komarjem</w:t>
      </w:r>
      <w:proofErr w:type="spellEnd"/>
      <w:r w:rsidRPr="00F4190C">
        <w:rPr>
          <w:rFonts w:ascii="Verdana" w:hAnsi="Verdana" w:cs="Arial"/>
          <w:sz w:val="20"/>
          <w:lang w:val="en-GB"/>
        </w:rPr>
        <w:t xml:space="preserve"> za </w:t>
      </w:r>
      <w:proofErr w:type="spellStart"/>
      <w:r w:rsidRPr="00F4190C">
        <w:rPr>
          <w:rFonts w:ascii="Verdana" w:hAnsi="Verdana" w:cs="Arial"/>
          <w:sz w:val="20"/>
          <w:lang w:val="en-GB"/>
        </w:rPr>
        <w:t>otroke</w:t>
      </w:r>
      <w:proofErr w:type="spellEnd"/>
      <w:r w:rsidRPr="00F4190C">
        <w:rPr>
          <w:rFonts w:ascii="Verdana" w:hAnsi="Verdana" w:cs="Arial"/>
          <w:sz w:val="20"/>
          <w:lang w:val="en-GB"/>
        </w:rPr>
        <w:t xml:space="preserve"> effectively repels:</w:t>
      </w:r>
    </w:p>
    <w:p w14:paraId="52D57424" w14:textId="77777777" w:rsidR="00CF5B30" w:rsidRPr="00F4190C" w:rsidRDefault="00CF5B30" w:rsidP="009D4FCD">
      <w:pPr>
        <w:pStyle w:val="Navadensplet"/>
        <w:widowControl w:val="0"/>
        <w:spacing w:before="0" w:beforeAutospacing="0" w:after="0"/>
        <w:ind w:left="426"/>
        <w:jc w:val="both"/>
        <w:rPr>
          <w:rFonts w:ascii="Verdana" w:hAnsi="Verdana" w:cs="Arial"/>
          <w:sz w:val="20"/>
          <w:lang w:val="en-GB"/>
        </w:rPr>
      </w:pPr>
      <w:r w:rsidRPr="00F4190C">
        <w:rPr>
          <w:rFonts w:ascii="Verdana" w:hAnsi="Verdana" w:cs="Arial"/>
          <w:sz w:val="20"/>
          <w:lang w:val="en-GB"/>
        </w:rPr>
        <w:t>- house mosquitoes (</w:t>
      </w:r>
      <w:r w:rsidRPr="00F4190C">
        <w:rPr>
          <w:rFonts w:ascii="Verdana" w:hAnsi="Verdana" w:cs="Arial"/>
          <w:i/>
          <w:sz w:val="20"/>
          <w:lang w:val="en-GB"/>
        </w:rPr>
        <w:t>Culex</w:t>
      </w:r>
      <w:r w:rsidRPr="00F4190C">
        <w:rPr>
          <w:rFonts w:ascii="Verdana" w:hAnsi="Verdana" w:cs="Arial"/>
          <w:sz w:val="20"/>
          <w:lang w:val="en-GB"/>
        </w:rPr>
        <w:t xml:space="preserve"> spp.) up to 6.5 h</w:t>
      </w:r>
    </w:p>
    <w:p w14:paraId="61D558E0" w14:textId="77777777" w:rsidR="00CF5B30" w:rsidRPr="00F4190C" w:rsidRDefault="00CF5B30" w:rsidP="009D4FCD">
      <w:pPr>
        <w:pStyle w:val="Navadensplet"/>
        <w:widowControl w:val="0"/>
        <w:spacing w:before="0" w:beforeAutospacing="0" w:after="0"/>
        <w:ind w:left="426"/>
        <w:jc w:val="both"/>
        <w:rPr>
          <w:rFonts w:ascii="Verdana" w:hAnsi="Verdana" w:cs="Arial"/>
          <w:sz w:val="20"/>
          <w:lang w:val="en-GB"/>
        </w:rPr>
      </w:pPr>
      <w:r w:rsidRPr="00F4190C">
        <w:rPr>
          <w:rFonts w:ascii="Verdana" w:hAnsi="Verdana" w:cs="Arial"/>
          <w:sz w:val="20"/>
          <w:lang w:val="en-GB"/>
        </w:rPr>
        <w:t>- tropical mosquitoes (</w:t>
      </w:r>
      <w:r w:rsidRPr="00F4190C">
        <w:rPr>
          <w:rFonts w:ascii="Verdana" w:hAnsi="Verdana" w:cs="Arial"/>
          <w:i/>
          <w:sz w:val="20"/>
          <w:lang w:val="en-GB"/>
        </w:rPr>
        <w:t>Aedes</w:t>
      </w:r>
      <w:r w:rsidRPr="00F4190C">
        <w:rPr>
          <w:rFonts w:ascii="Verdana" w:hAnsi="Verdana" w:cs="Arial"/>
          <w:sz w:val="20"/>
          <w:lang w:val="en-GB"/>
        </w:rPr>
        <w:t xml:space="preserve"> spp.) when occurring in temperate climate up to 4 h</w:t>
      </w:r>
    </w:p>
    <w:p w14:paraId="50BF745F" w14:textId="77777777" w:rsidR="00CF5B30" w:rsidRPr="00F4190C" w:rsidRDefault="00CF5B30" w:rsidP="009D4FCD">
      <w:pPr>
        <w:pStyle w:val="Navadensplet"/>
        <w:widowControl w:val="0"/>
        <w:spacing w:before="0" w:beforeAutospacing="0" w:after="0"/>
        <w:ind w:left="426"/>
        <w:jc w:val="both"/>
        <w:rPr>
          <w:rFonts w:ascii="Verdana" w:hAnsi="Verdana" w:cs="Arial"/>
          <w:sz w:val="20"/>
          <w:lang w:val="en-GB"/>
        </w:rPr>
      </w:pPr>
      <w:r w:rsidRPr="00F4190C">
        <w:rPr>
          <w:rFonts w:ascii="Verdana" w:hAnsi="Verdana" w:cs="Arial"/>
          <w:sz w:val="20"/>
          <w:lang w:val="en-GB"/>
        </w:rPr>
        <w:t>- hard ticks (</w:t>
      </w:r>
      <w:r w:rsidRPr="00F4190C">
        <w:rPr>
          <w:rFonts w:ascii="Verdana" w:hAnsi="Verdana" w:cs="Arial"/>
          <w:i/>
          <w:sz w:val="20"/>
          <w:lang w:val="en-GB"/>
        </w:rPr>
        <w:t>Ixodes</w:t>
      </w:r>
      <w:r w:rsidRPr="00F4190C">
        <w:rPr>
          <w:rFonts w:ascii="Verdana" w:hAnsi="Verdana" w:cs="Arial"/>
          <w:sz w:val="20"/>
          <w:lang w:val="en-GB"/>
        </w:rPr>
        <w:t xml:space="preserve"> sp.) up to 5 h </w:t>
      </w:r>
    </w:p>
    <w:p w14:paraId="5BE04909" w14:textId="77777777" w:rsidR="00CF5B30" w:rsidRPr="00F4190C" w:rsidRDefault="00CF5B30" w:rsidP="00F6686F">
      <w:pPr>
        <w:pStyle w:val="Naslov4"/>
        <w:rPr>
          <w:lang w:val="en-GB"/>
        </w:rPr>
      </w:pPr>
      <w:bookmarkStart w:id="1491" w:name="_Toc389729046"/>
      <w:bookmarkStart w:id="1492" w:name="_Toc403472752"/>
      <w:bookmarkStart w:id="1493" w:name="_Toc403566573"/>
      <w:bookmarkStart w:id="1494" w:name="_Toc80877413"/>
      <w:bookmarkStart w:id="1495" w:name="_Toc87447523"/>
      <w:r w:rsidRPr="00F4190C">
        <w:rPr>
          <w:lang w:val="en-GB"/>
        </w:rPr>
        <w:t>Relevant information if the product is intended to be authorised for use with other biocidal product(s)</w:t>
      </w:r>
      <w:bookmarkEnd w:id="1491"/>
      <w:bookmarkEnd w:id="1492"/>
      <w:bookmarkEnd w:id="1493"/>
      <w:bookmarkEnd w:id="1494"/>
      <w:bookmarkEnd w:id="1495"/>
    </w:p>
    <w:p w14:paraId="465EC705" w14:textId="77777777" w:rsidR="00CF5B30" w:rsidRPr="00F4190C" w:rsidRDefault="00CF5B30" w:rsidP="00CF634C">
      <w:pPr>
        <w:rPr>
          <w:lang w:val="en-GB"/>
        </w:rPr>
      </w:pPr>
      <w:r w:rsidRPr="00F4190C">
        <w:rPr>
          <w:lang w:val="en-GB"/>
        </w:rPr>
        <w:t xml:space="preserve">Product BROS </w:t>
      </w:r>
      <w:proofErr w:type="spellStart"/>
      <w:r w:rsidRPr="00F4190C">
        <w:rPr>
          <w:lang w:val="en-GB"/>
        </w:rPr>
        <w:t>Pršilo</w:t>
      </w:r>
      <w:proofErr w:type="spellEnd"/>
      <w:r w:rsidRPr="00F4190C">
        <w:rPr>
          <w:lang w:val="en-GB"/>
        </w:rPr>
        <w:t xml:space="preserve"> </w:t>
      </w:r>
      <w:proofErr w:type="spellStart"/>
      <w:r w:rsidRPr="00F4190C">
        <w:rPr>
          <w:lang w:val="en-GB"/>
        </w:rPr>
        <w:t>proti</w:t>
      </w:r>
      <w:proofErr w:type="spellEnd"/>
      <w:r w:rsidRPr="00F4190C">
        <w:rPr>
          <w:lang w:val="en-GB"/>
        </w:rPr>
        <w:t xml:space="preserve"> </w:t>
      </w:r>
      <w:proofErr w:type="spellStart"/>
      <w:r w:rsidRPr="00F4190C">
        <w:rPr>
          <w:lang w:val="en-GB"/>
        </w:rPr>
        <w:t>komarjem</w:t>
      </w:r>
      <w:proofErr w:type="spellEnd"/>
      <w:r w:rsidRPr="00F4190C">
        <w:rPr>
          <w:lang w:val="en-GB"/>
        </w:rPr>
        <w:t xml:space="preserve"> za </w:t>
      </w:r>
      <w:proofErr w:type="spellStart"/>
      <w:r w:rsidRPr="00F4190C">
        <w:rPr>
          <w:lang w:val="en-GB"/>
        </w:rPr>
        <w:t>otroke</w:t>
      </w:r>
      <w:proofErr w:type="spellEnd"/>
      <w:r w:rsidRPr="00F4190C">
        <w:rPr>
          <w:lang w:val="en-GB"/>
        </w:rPr>
        <w:t xml:space="preserve"> is not intended for use in combination with other biocidal products.</w:t>
      </w:r>
    </w:p>
    <w:p w14:paraId="3D05E21C" w14:textId="77777777" w:rsidR="00CF5B30" w:rsidRPr="00F4190C" w:rsidRDefault="00CF5B30" w:rsidP="00CC3370">
      <w:pPr>
        <w:pStyle w:val="Naslov3"/>
        <w:rPr>
          <w:lang w:val="en-GB"/>
        </w:rPr>
      </w:pPr>
      <w:r w:rsidRPr="00F4190C">
        <w:rPr>
          <w:u w:val="single"/>
          <w:lang w:val="en-GB"/>
        </w:rPr>
        <w:br w:type="page"/>
      </w:r>
      <w:bookmarkStart w:id="1496" w:name="_Toc389729047"/>
      <w:bookmarkStart w:id="1497" w:name="_Toc403566574"/>
      <w:bookmarkStart w:id="1498" w:name="_Toc80877414"/>
      <w:bookmarkStart w:id="1499" w:name="_Toc87447524"/>
      <w:r w:rsidRPr="00F4190C">
        <w:rPr>
          <w:lang w:val="en-GB"/>
        </w:rPr>
        <w:lastRenderedPageBreak/>
        <w:t>Risk assessment for human health</w:t>
      </w:r>
      <w:bookmarkEnd w:id="1496"/>
      <w:bookmarkEnd w:id="1497"/>
      <w:bookmarkEnd w:id="1498"/>
      <w:bookmarkEnd w:id="1499"/>
    </w:p>
    <w:p w14:paraId="25C0171A" w14:textId="77777777" w:rsidR="00CF5B30" w:rsidRPr="00F4190C" w:rsidRDefault="00CF5B30" w:rsidP="009D4FCD">
      <w:pPr>
        <w:widowControl w:val="0"/>
        <w:spacing w:line="260" w:lineRule="atLeast"/>
        <w:jc w:val="both"/>
        <w:rPr>
          <w:lang w:val="en-GB" w:eastAsia="en-US"/>
        </w:rPr>
      </w:pPr>
      <w:bookmarkStart w:id="1500" w:name="_Toc388281591"/>
      <w:bookmarkStart w:id="1501" w:name="_Toc388282047"/>
      <w:bookmarkStart w:id="1502" w:name="_Toc388282529"/>
      <w:bookmarkStart w:id="1503" w:name="_Toc388282977"/>
      <w:bookmarkEnd w:id="1500"/>
      <w:bookmarkEnd w:id="1501"/>
      <w:bookmarkEnd w:id="1502"/>
      <w:bookmarkEnd w:id="1503"/>
      <w:r w:rsidRPr="00F4190C">
        <w:rPr>
          <w:lang w:val="en-GB" w:eastAsia="en-US"/>
        </w:rPr>
        <w:t xml:space="preserve">The toxicological properties of the active substance in </w:t>
      </w:r>
      <w:r w:rsidRPr="00F4190C">
        <w:rPr>
          <w:rFonts w:cs="Arial"/>
          <w:bCs/>
          <w:lang w:val="en-GB"/>
        </w:rPr>
        <w:t xml:space="preserve">BROS </w:t>
      </w:r>
      <w:proofErr w:type="spellStart"/>
      <w:r w:rsidRPr="00F4190C">
        <w:rPr>
          <w:rFonts w:cs="Arial"/>
          <w:bCs/>
          <w:lang w:val="en-GB"/>
        </w:rPr>
        <w:t>Pršilo</w:t>
      </w:r>
      <w:proofErr w:type="spellEnd"/>
      <w:r w:rsidRPr="00F4190C">
        <w:rPr>
          <w:rFonts w:cs="Arial"/>
          <w:bCs/>
          <w:lang w:val="en-GB"/>
        </w:rPr>
        <w:t xml:space="preserve"> </w:t>
      </w:r>
      <w:proofErr w:type="spellStart"/>
      <w:r w:rsidRPr="00F4190C">
        <w:rPr>
          <w:rFonts w:cs="Arial"/>
          <w:bCs/>
          <w:lang w:val="en-GB"/>
        </w:rPr>
        <w:t>proti</w:t>
      </w:r>
      <w:proofErr w:type="spellEnd"/>
      <w:r w:rsidRPr="00F4190C">
        <w:rPr>
          <w:rFonts w:cs="Arial"/>
          <w:bCs/>
          <w:lang w:val="en-GB"/>
        </w:rPr>
        <w:t xml:space="preserve"> </w:t>
      </w:r>
      <w:proofErr w:type="spellStart"/>
      <w:r w:rsidRPr="00F4190C">
        <w:rPr>
          <w:rFonts w:cs="Arial"/>
          <w:bCs/>
          <w:lang w:val="en-GB"/>
        </w:rPr>
        <w:t>komarjem</w:t>
      </w:r>
      <w:proofErr w:type="spellEnd"/>
      <w:r w:rsidRPr="00F4190C">
        <w:rPr>
          <w:rFonts w:cs="Arial"/>
          <w:bCs/>
          <w:lang w:val="en-GB"/>
        </w:rPr>
        <w:t xml:space="preserve"> za </w:t>
      </w:r>
      <w:proofErr w:type="spellStart"/>
      <w:r w:rsidRPr="00F4190C">
        <w:rPr>
          <w:rFonts w:cs="Arial"/>
          <w:bCs/>
          <w:lang w:val="en-GB"/>
        </w:rPr>
        <w:t>otroke</w:t>
      </w:r>
      <w:proofErr w:type="spellEnd"/>
      <w:r w:rsidRPr="00F4190C">
        <w:rPr>
          <w:lang w:val="en-GB" w:eastAsia="en-US"/>
        </w:rPr>
        <w:t>, IR3535</w:t>
      </w:r>
      <w:r w:rsidRPr="00F4190C">
        <w:rPr>
          <w:vertAlign w:val="superscript"/>
          <w:lang w:val="en-GB" w:eastAsia="en-US"/>
        </w:rPr>
        <w:t>®</w:t>
      </w:r>
      <w:r w:rsidRPr="00F4190C">
        <w:rPr>
          <w:lang w:val="en-GB" w:eastAsia="en-US"/>
        </w:rPr>
        <w:t xml:space="preserve">, are summarised in the respective CA report (RMS BE, 2014). </w:t>
      </w:r>
    </w:p>
    <w:p w14:paraId="55430C7F" w14:textId="77777777" w:rsidR="00CF5B30" w:rsidRPr="00F4190C" w:rsidRDefault="00CF5B30" w:rsidP="009D4FCD">
      <w:pPr>
        <w:widowControl w:val="0"/>
        <w:spacing w:line="260" w:lineRule="atLeast"/>
        <w:jc w:val="both"/>
        <w:rPr>
          <w:lang w:val="en-GB" w:eastAsia="en-US"/>
        </w:rPr>
      </w:pPr>
    </w:p>
    <w:p w14:paraId="08434BFE"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Acute toxicity tests as well as tests for skin or eye irritation and skin sensitisation have not </w:t>
      </w:r>
    </w:p>
    <w:p w14:paraId="18C6F950"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been performed. The criteria for the classification of mixtures according to the Regulation 1272/2008 (CLP) were followed.  </w:t>
      </w:r>
    </w:p>
    <w:p w14:paraId="245721B8" w14:textId="77777777" w:rsidR="00CF5B30" w:rsidRPr="00F4190C" w:rsidRDefault="00CF5B30" w:rsidP="009D4FCD">
      <w:pPr>
        <w:widowControl w:val="0"/>
        <w:spacing w:line="260" w:lineRule="atLeast"/>
        <w:rPr>
          <w:lang w:val="en-GB" w:eastAsia="en-US"/>
        </w:rPr>
      </w:pPr>
    </w:p>
    <w:p w14:paraId="3DB55767" w14:textId="77777777" w:rsidR="00CF5B30" w:rsidRPr="00F4190C" w:rsidRDefault="00CF5B30" w:rsidP="00F6686F">
      <w:pPr>
        <w:pStyle w:val="Naslov4"/>
        <w:rPr>
          <w:lang w:val="en-GB"/>
        </w:rPr>
      </w:pPr>
      <w:bookmarkStart w:id="1504" w:name="_Toc403472753"/>
      <w:bookmarkStart w:id="1505" w:name="_Toc403566575"/>
      <w:bookmarkStart w:id="1506" w:name="_Toc80877415"/>
      <w:bookmarkStart w:id="1507" w:name="_Toc87447525"/>
      <w:bookmarkStart w:id="1508" w:name="_Toc389729048"/>
      <w:r w:rsidRPr="00F4190C">
        <w:rPr>
          <w:lang w:val="en-GB"/>
        </w:rPr>
        <w:t>Assessment of effects on Human Health</w:t>
      </w:r>
      <w:bookmarkEnd w:id="1504"/>
      <w:bookmarkEnd w:id="1505"/>
      <w:bookmarkEnd w:id="1506"/>
      <w:bookmarkEnd w:id="1507"/>
      <w:r w:rsidRPr="00F4190C">
        <w:rPr>
          <w:lang w:val="en-GB"/>
        </w:rPr>
        <w:t xml:space="preserve"> </w:t>
      </w:r>
      <w:bookmarkEnd w:id="1508"/>
    </w:p>
    <w:p w14:paraId="70E6CFCD" w14:textId="77777777" w:rsidR="00CF5B30" w:rsidRPr="00F4190C" w:rsidRDefault="00CF5B30" w:rsidP="009D4FCD">
      <w:pPr>
        <w:widowControl w:val="0"/>
        <w:rPr>
          <w:b/>
          <w:i/>
          <w:sz w:val="22"/>
          <w:szCs w:val="22"/>
          <w:lang w:val="en-GB" w:eastAsia="en-US"/>
        </w:rPr>
      </w:pPr>
      <w:bookmarkStart w:id="1509" w:name="_Toc388281593"/>
      <w:bookmarkStart w:id="1510" w:name="_Toc388282049"/>
      <w:bookmarkStart w:id="1511" w:name="_Toc388282531"/>
      <w:bookmarkStart w:id="1512" w:name="_Toc388282979"/>
      <w:bookmarkStart w:id="1513" w:name="_Toc388285291"/>
      <w:bookmarkStart w:id="1514" w:name="_Toc388374325"/>
      <w:bookmarkStart w:id="1515" w:name="_Toc389729049"/>
      <w:bookmarkStart w:id="1516" w:name="_Toc403472754"/>
      <w:bookmarkEnd w:id="1509"/>
      <w:bookmarkEnd w:id="1510"/>
      <w:bookmarkEnd w:id="1511"/>
      <w:bookmarkEnd w:id="1512"/>
      <w:bookmarkEnd w:id="1513"/>
      <w:bookmarkEnd w:id="1514"/>
      <w:r w:rsidRPr="00F4190C">
        <w:rPr>
          <w:b/>
          <w:i/>
          <w:sz w:val="22"/>
          <w:szCs w:val="22"/>
          <w:lang w:val="en-GB" w:eastAsia="en-US"/>
        </w:rPr>
        <w:t>Skin corrosion and irritation</w:t>
      </w:r>
      <w:bookmarkEnd w:id="1515"/>
      <w:bookmarkEnd w:id="1516"/>
    </w:p>
    <w:p w14:paraId="61BECCF4" w14:textId="77777777" w:rsidR="00CF5B30" w:rsidRPr="00F4190C" w:rsidRDefault="00CF5B30" w:rsidP="009D4FCD">
      <w:pPr>
        <w:widowControl w:val="0"/>
        <w:rPr>
          <w:b/>
          <w:i/>
          <w:sz w:val="22"/>
          <w:szCs w:val="22"/>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CF5B30" w:rsidRPr="00F4190C" w14:paraId="230A9968" w14:textId="77777777">
        <w:tc>
          <w:tcPr>
            <w:tcW w:w="5000" w:type="pct"/>
            <w:gridSpan w:val="2"/>
            <w:tcBorders>
              <w:top w:val="single" w:sz="4" w:space="0" w:color="auto"/>
              <w:right w:val="single" w:sz="6" w:space="0" w:color="auto"/>
            </w:tcBorders>
            <w:shd w:val="clear" w:color="auto" w:fill="CCFFCC"/>
          </w:tcPr>
          <w:p w14:paraId="6FC9929E" w14:textId="77777777" w:rsidR="00CF5B30" w:rsidRPr="00F4190C" w:rsidRDefault="00CF5B30" w:rsidP="009D4FCD">
            <w:pPr>
              <w:widowControl w:val="0"/>
              <w:spacing w:line="260" w:lineRule="atLeast"/>
              <w:rPr>
                <w:b/>
                <w:bCs/>
                <w:lang w:val="en-GB" w:eastAsia="en-US"/>
              </w:rPr>
            </w:pPr>
            <w:r w:rsidRPr="00F4190C">
              <w:rPr>
                <w:b/>
                <w:bCs/>
                <w:lang w:val="en-GB" w:eastAsia="en-US"/>
              </w:rPr>
              <w:t>Conclusion used in Risk Assessment – Skin corrosion and irritation</w:t>
            </w:r>
          </w:p>
        </w:tc>
      </w:tr>
      <w:tr w:rsidR="00CF5B30" w:rsidRPr="00F4190C" w14:paraId="3F9EDFE5" w14:textId="77777777">
        <w:trPr>
          <w:trHeight w:val="298"/>
        </w:trPr>
        <w:tc>
          <w:tcPr>
            <w:tcW w:w="1276" w:type="pct"/>
          </w:tcPr>
          <w:p w14:paraId="68ABF4BC" w14:textId="77777777" w:rsidR="00CF5B30" w:rsidRPr="00F4190C" w:rsidRDefault="00CF5B30" w:rsidP="009D4FCD">
            <w:pPr>
              <w:widowControl w:val="0"/>
              <w:spacing w:line="260" w:lineRule="atLeast"/>
              <w:rPr>
                <w:lang w:val="en-GB" w:eastAsia="en-US"/>
              </w:rPr>
            </w:pPr>
            <w:r w:rsidRPr="00F4190C">
              <w:rPr>
                <w:lang w:val="en-GB" w:eastAsia="en-US"/>
              </w:rPr>
              <w:t>Value/conclusion</w:t>
            </w:r>
          </w:p>
        </w:tc>
        <w:tc>
          <w:tcPr>
            <w:tcW w:w="3724" w:type="pct"/>
            <w:tcBorders>
              <w:right w:val="single" w:sz="6" w:space="0" w:color="auto"/>
            </w:tcBorders>
          </w:tcPr>
          <w:p w14:paraId="27D8B4DA" w14:textId="77777777" w:rsidR="00CF5B30" w:rsidRPr="00F4190C" w:rsidRDefault="00CF5B30" w:rsidP="009D4FCD">
            <w:pPr>
              <w:widowControl w:val="0"/>
              <w:spacing w:line="260" w:lineRule="atLeast"/>
              <w:rPr>
                <w:lang w:val="en-GB" w:eastAsia="en-US"/>
              </w:rPr>
            </w:pPr>
            <w:r w:rsidRPr="00F4190C">
              <w:rPr>
                <w:lang w:val="en-GB" w:eastAsia="en-US"/>
              </w:rPr>
              <w:t>Not irritating to skin.</w:t>
            </w:r>
          </w:p>
        </w:tc>
      </w:tr>
      <w:tr w:rsidR="00CF5B30" w:rsidRPr="00F4190C" w14:paraId="2663980A" w14:textId="77777777">
        <w:tc>
          <w:tcPr>
            <w:tcW w:w="1276" w:type="pct"/>
          </w:tcPr>
          <w:p w14:paraId="4D001FB8" w14:textId="77777777" w:rsidR="00CF5B30" w:rsidRPr="00F4190C" w:rsidRDefault="00CF5B30" w:rsidP="009D4FCD">
            <w:pPr>
              <w:widowControl w:val="0"/>
              <w:spacing w:line="260" w:lineRule="atLeast"/>
              <w:rPr>
                <w:lang w:val="en-GB" w:eastAsia="en-US"/>
              </w:rPr>
            </w:pPr>
            <w:r w:rsidRPr="00F4190C">
              <w:rPr>
                <w:lang w:val="en-GB" w:eastAsia="en-US"/>
              </w:rPr>
              <w:t>Justification for the value/conclusion</w:t>
            </w:r>
          </w:p>
        </w:tc>
        <w:tc>
          <w:tcPr>
            <w:tcW w:w="3724" w:type="pct"/>
            <w:tcBorders>
              <w:right w:val="single" w:sz="6" w:space="0" w:color="auto"/>
            </w:tcBorders>
          </w:tcPr>
          <w:p w14:paraId="18CDB348" w14:textId="77777777" w:rsidR="00CF5B30" w:rsidRPr="00F4190C" w:rsidRDefault="00CF5B30" w:rsidP="00A6758F">
            <w:pPr>
              <w:widowControl w:val="0"/>
              <w:spacing w:line="260" w:lineRule="atLeast"/>
              <w:jc w:val="both"/>
              <w:rPr>
                <w:lang w:val="en-GB" w:eastAsia="en-US"/>
              </w:rPr>
            </w:pPr>
            <w:r w:rsidRPr="00F4190C">
              <w:rPr>
                <w:lang w:val="en-GB" w:eastAsia="en-US"/>
              </w:rPr>
              <w:t xml:space="preserve">A skin irritation study with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has not been conducted. None of the ingredients classified for skin irritation/corrosion are present above the generic cut-off limit of </w:t>
            </w:r>
            <w:r w:rsidRPr="00F4190C">
              <w:rPr>
                <w:lang w:val="en-GB" w:eastAsia="en-US"/>
              </w:rPr>
              <w:br/>
              <w:t xml:space="preserve">1%. According to Regulation EC 1272/2008,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does not need to be classified for skin corrosion/irritation.</w:t>
            </w:r>
          </w:p>
        </w:tc>
      </w:tr>
      <w:tr w:rsidR="00CF5B30" w:rsidRPr="00F4190C" w14:paraId="15788749" w14:textId="77777777">
        <w:tc>
          <w:tcPr>
            <w:tcW w:w="1276" w:type="pct"/>
            <w:tcBorders>
              <w:bottom w:val="single" w:sz="4" w:space="0" w:color="auto"/>
            </w:tcBorders>
          </w:tcPr>
          <w:p w14:paraId="55CC8B07" w14:textId="77777777" w:rsidR="00CF5B30" w:rsidRPr="00F4190C" w:rsidRDefault="00CF5B30" w:rsidP="009D4FCD">
            <w:pPr>
              <w:widowControl w:val="0"/>
              <w:spacing w:line="260" w:lineRule="atLeast"/>
              <w:rPr>
                <w:lang w:val="en-GB" w:eastAsia="en-US"/>
              </w:rPr>
            </w:pPr>
            <w:r w:rsidRPr="00F4190C">
              <w:rPr>
                <w:lang w:val="en-GB" w:eastAsia="en-US"/>
              </w:rPr>
              <w:t>Classification of the product according to CLP and DSD</w:t>
            </w:r>
          </w:p>
        </w:tc>
        <w:tc>
          <w:tcPr>
            <w:tcW w:w="3724" w:type="pct"/>
            <w:tcBorders>
              <w:bottom w:val="single" w:sz="4" w:space="0" w:color="auto"/>
              <w:right w:val="single" w:sz="6" w:space="0" w:color="auto"/>
            </w:tcBorders>
          </w:tcPr>
          <w:p w14:paraId="22FE6BC1" w14:textId="77777777" w:rsidR="00CF5B30" w:rsidRPr="00F4190C" w:rsidRDefault="00CF5B30" w:rsidP="009D4FCD">
            <w:pPr>
              <w:widowControl w:val="0"/>
              <w:spacing w:line="260" w:lineRule="atLeast"/>
              <w:rPr>
                <w:lang w:val="en-GB" w:eastAsia="en-US"/>
              </w:rPr>
            </w:pPr>
            <w:r w:rsidRPr="00F4190C">
              <w:rPr>
                <w:lang w:val="en-GB" w:eastAsia="en-US"/>
              </w:rPr>
              <w:t>According to CLP, no classification for skin irritation/corrosion is necessary.</w:t>
            </w:r>
          </w:p>
        </w:tc>
      </w:tr>
    </w:tbl>
    <w:p w14:paraId="4BEAA986"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CF5B30" w:rsidRPr="00F4190C" w14:paraId="4D770412" w14:textId="77777777">
        <w:tc>
          <w:tcPr>
            <w:tcW w:w="5000" w:type="pct"/>
            <w:gridSpan w:val="2"/>
            <w:tcBorders>
              <w:top w:val="single" w:sz="4" w:space="0" w:color="auto"/>
              <w:right w:val="single" w:sz="6" w:space="0" w:color="auto"/>
            </w:tcBorders>
            <w:shd w:val="clear" w:color="auto" w:fill="D9D9D9"/>
          </w:tcPr>
          <w:p w14:paraId="047667C1" w14:textId="77777777" w:rsidR="00CF5B30" w:rsidRPr="00F4190C" w:rsidRDefault="00CF5B30" w:rsidP="009D4FCD">
            <w:pPr>
              <w:widowControl w:val="0"/>
              <w:spacing w:line="260" w:lineRule="atLeast"/>
              <w:rPr>
                <w:b/>
                <w:lang w:val="en-GB" w:eastAsia="en-US"/>
              </w:rPr>
            </w:pPr>
            <w:r w:rsidRPr="00F4190C">
              <w:rPr>
                <w:b/>
                <w:lang w:val="en-GB" w:eastAsia="en-US"/>
              </w:rPr>
              <w:t>Data waiving</w:t>
            </w:r>
          </w:p>
        </w:tc>
      </w:tr>
      <w:tr w:rsidR="00CF5B30" w:rsidRPr="00F4190C" w14:paraId="497D83F2" w14:textId="77777777">
        <w:tc>
          <w:tcPr>
            <w:tcW w:w="1276" w:type="pct"/>
          </w:tcPr>
          <w:p w14:paraId="69E3FFC7" w14:textId="77777777" w:rsidR="00CF5B30" w:rsidRPr="00F4190C" w:rsidRDefault="00CF5B30" w:rsidP="009D4FCD">
            <w:pPr>
              <w:widowControl w:val="0"/>
              <w:spacing w:line="260" w:lineRule="atLeast"/>
              <w:rPr>
                <w:lang w:val="en-GB" w:eastAsia="en-US"/>
              </w:rPr>
            </w:pPr>
            <w:r w:rsidRPr="00F4190C">
              <w:rPr>
                <w:lang w:val="en-GB" w:eastAsia="en-US"/>
              </w:rPr>
              <w:t>Information requirement</w:t>
            </w:r>
          </w:p>
        </w:tc>
        <w:tc>
          <w:tcPr>
            <w:tcW w:w="3724" w:type="pct"/>
            <w:tcBorders>
              <w:right w:val="single" w:sz="6" w:space="0" w:color="auto"/>
            </w:tcBorders>
          </w:tcPr>
          <w:p w14:paraId="6AD85BF1" w14:textId="77777777" w:rsidR="00CF5B30" w:rsidRPr="00F4190C" w:rsidRDefault="00CF5B30" w:rsidP="009D4FCD">
            <w:pPr>
              <w:widowControl w:val="0"/>
              <w:rPr>
                <w:rFonts w:cs="Verdana"/>
                <w:lang w:val="en-GB"/>
              </w:rPr>
            </w:pPr>
            <w:r w:rsidRPr="00F4190C">
              <w:rPr>
                <w:rFonts w:cs="Verdana"/>
                <w:lang w:val="en-GB"/>
              </w:rPr>
              <w:t>Skin irritation/corrosion (IUCLID Section 8.1.1)</w:t>
            </w:r>
          </w:p>
          <w:p w14:paraId="094C26EA" w14:textId="77777777" w:rsidR="00CF5B30" w:rsidRPr="00F4190C" w:rsidRDefault="00CF5B30" w:rsidP="009D4FCD">
            <w:pPr>
              <w:widowControl w:val="0"/>
              <w:spacing w:line="260" w:lineRule="atLeast"/>
              <w:rPr>
                <w:lang w:val="en-GB" w:eastAsia="en-US"/>
              </w:rPr>
            </w:pPr>
          </w:p>
        </w:tc>
      </w:tr>
      <w:tr w:rsidR="00CF5B30" w:rsidRPr="00F4190C" w14:paraId="6C7130C2" w14:textId="77777777">
        <w:tc>
          <w:tcPr>
            <w:tcW w:w="1276" w:type="pct"/>
            <w:tcBorders>
              <w:bottom w:val="single" w:sz="4" w:space="0" w:color="auto"/>
            </w:tcBorders>
          </w:tcPr>
          <w:p w14:paraId="6F3BC9CE" w14:textId="77777777" w:rsidR="00CF5B30" w:rsidRPr="00F4190C" w:rsidRDefault="00CF5B30" w:rsidP="009D4FCD">
            <w:pPr>
              <w:widowControl w:val="0"/>
              <w:spacing w:line="260" w:lineRule="atLeast"/>
              <w:rPr>
                <w:lang w:val="en-GB" w:eastAsia="en-US"/>
              </w:rPr>
            </w:pPr>
            <w:r w:rsidRPr="00F4190C">
              <w:rPr>
                <w:lang w:val="en-GB" w:eastAsia="en-US"/>
              </w:rPr>
              <w:t>Justification</w:t>
            </w:r>
          </w:p>
        </w:tc>
        <w:tc>
          <w:tcPr>
            <w:tcW w:w="3724" w:type="pct"/>
            <w:tcBorders>
              <w:bottom w:val="single" w:sz="4" w:space="0" w:color="auto"/>
              <w:right w:val="single" w:sz="6" w:space="0" w:color="auto"/>
            </w:tcBorders>
          </w:tcPr>
          <w:p w14:paraId="63B9DD71"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Study scientifically not necessary / other information available. The toxicity of active substance and the co-formulants is known and no synergistic effects are expected. Thus, toxicological properties and classification can be deduced from the respective properties of the </w:t>
            </w:r>
            <w:proofErr w:type="spellStart"/>
            <w:r w:rsidRPr="00F4190C">
              <w:rPr>
                <w:lang w:val="en-GB" w:eastAsia="en-US"/>
              </w:rPr>
              <w:t>a.s.</w:t>
            </w:r>
            <w:proofErr w:type="spellEnd"/>
            <w:r w:rsidRPr="00F4190C">
              <w:rPr>
                <w:lang w:val="en-GB" w:eastAsia="en-US"/>
              </w:rPr>
              <w:t xml:space="preserve"> and the co-formulants using the criteria for classifying mixtures under Regulation (EC) No 1272/2008 (CLP). </w:t>
            </w:r>
          </w:p>
        </w:tc>
      </w:tr>
    </w:tbl>
    <w:p w14:paraId="4D687438" w14:textId="77777777" w:rsidR="00CF5B30" w:rsidRPr="00F4190C" w:rsidRDefault="00CF5B30" w:rsidP="009D4FCD">
      <w:pPr>
        <w:widowControl w:val="0"/>
        <w:spacing w:line="260" w:lineRule="atLeast"/>
        <w:rPr>
          <w:lang w:val="en-GB" w:eastAsia="en-US"/>
        </w:rPr>
      </w:pPr>
    </w:p>
    <w:p w14:paraId="3B3F57FE" w14:textId="77777777" w:rsidR="00CF5B30" w:rsidRPr="00F4190C" w:rsidRDefault="00CF5B30" w:rsidP="009D4FCD">
      <w:pPr>
        <w:widowControl w:val="0"/>
        <w:rPr>
          <w:b/>
          <w:i/>
          <w:sz w:val="22"/>
          <w:szCs w:val="22"/>
          <w:lang w:val="en-GB" w:eastAsia="en-US"/>
        </w:rPr>
      </w:pPr>
      <w:bookmarkStart w:id="1517" w:name="_Toc389729050"/>
      <w:bookmarkStart w:id="1518" w:name="_Toc403472755"/>
      <w:r w:rsidRPr="00F4190C">
        <w:rPr>
          <w:b/>
          <w:i/>
          <w:sz w:val="22"/>
          <w:szCs w:val="22"/>
          <w:lang w:val="en-GB" w:eastAsia="en-US"/>
        </w:rPr>
        <w:t>Eye irritation</w:t>
      </w:r>
      <w:bookmarkEnd w:id="1517"/>
      <w:bookmarkEnd w:id="1518"/>
    </w:p>
    <w:p w14:paraId="081F8857" w14:textId="77777777" w:rsidR="00CF5B30" w:rsidRPr="00F4190C" w:rsidRDefault="00CF5B30" w:rsidP="009D4FCD">
      <w:pPr>
        <w:widowControl w:val="0"/>
        <w:rPr>
          <w:b/>
          <w:i/>
          <w:sz w:val="22"/>
          <w:szCs w:val="22"/>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CF5B30" w:rsidRPr="00F4190C" w14:paraId="635142F1" w14:textId="77777777">
        <w:tc>
          <w:tcPr>
            <w:tcW w:w="5000" w:type="pct"/>
            <w:gridSpan w:val="2"/>
            <w:tcBorders>
              <w:top w:val="single" w:sz="4" w:space="0" w:color="auto"/>
              <w:right w:val="single" w:sz="6" w:space="0" w:color="auto"/>
            </w:tcBorders>
            <w:shd w:val="clear" w:color="auto" w:fill="CCFFCC"/>
          </w:tcPr>
          <w:p w14:paraId="3CBE15A6" w14:textId="77777777" w:rsidR="00CF5B30" w:rsidRPr="00F4190C" w:rsidRDefault="00CF5B30" w:rsidP="009D4FCD">
            <w:pPr>
              <w:widowControl w:val="0"/>
              <w:spacing w:line="260" w:lineRule="atLeast"/>
              <w:rPr>
                <w:b/>
                <w:bCs/>
                <w:lang w:val="en-GB" w:eastAsia="en-US"/>
              </w:rPr>
            </w:pPr>
            <w:r w:rsidRPr="00F4190C">
              <w:rPr>
                <w:b/>
                <w:bCs/>
                <w:lang w:val="en-GB" w:eastAsia="en-US"/>
              </w:rPr>
              <w:t xml:space="preserve">Conclusion used in Risk Assessment – Eye irritation </w:t>
            </w:r>
          </w:p>
        </w:tc>
      </w:tr>
      <w:tr w:rsidR="00CF5B30" w:rsidRPr="00F4190C" w14:paraId="082EB9D5" w14:textId="77777777">
        <w:trPr>
          <w:trHeight w:val="298"/>
        </w:trPr>
        <w:tc>
          <w:tcPr>
            <w:tcW w:w="1276" w:type="pct"/>
          </w:tcPr>
          <w:p w14:paraId="3F81F5E3" w14:textId="77777777" w:rsidR="00CF5B30" w:rsidRPr="00F4190C" w:rsidRDefault="00CF5B30" w:rsidP="009D4FCD">
            <w:pPr>
              <w:widowControl w:val="0"/>
              <w:spacing w:line="260" w:lineRule="atLeast"/>
              <w:rPr>
                <w:lang w:val="en-GB" w:eastAsia="en-US"/>
              </w:rPr>
            </w:pPr>
            <w:r w:rsidRPr="00F4190C">
              <w:rPr>
                <w:lang w:val="en-GB" w:eastAsia="en-US"/>
              </w:rPr>
              <w:t>Value/conclusion</w:t>
            </w:r>
          </w:p>
        </w:tc>
        <w:tc>
          <w:tcPr>
            <w:tcW w:w="3724" w:type="pct"/>
            <w:tcBorders>
              <w:right w:val="single" w:sz="6" w:space="0" w:color="auto"/>
            </w:tcBorders>
          </w:tcPr>
          <w:p w14:paraId="77C2D33D" w14:textId="77777777" w:rsidR="00CF5B30" w:rsidRPr="00F4190C" w:rsidRDefault="00CF5B30" w:rsidP="009D4FCD">
            <w:pPr>
              <w:widowControl w:val="0"/>
              <w:spacing w:line="260" w:lineRule="atLeast"/>
              <w:rPr>
                <w:lang w:val="en-GB" w:eastAsia="en-US"/>
              </w:rPr>
            </w:pPr>
            <w:r w:rsidRPr="00F4190C">
              <w:rPr>
                <w:lang w:val="en-GB" w:eastAsia="en-US"/>
              </w:rPr>
              <w:t xml:space="preserve">The biocidal product has to be classified as an eye irritant according to (EU) No 1272/2008 (Eye </w:t>
            </w:r>
            <w:proofErr w:type="spellStart"/>
            <w:r w:rsidRPr="00F4190C">
              <w:rPr>
                <w:lang w:val="en-GB" w:eastAsia="en-US"/>
              </w:rPr>
              <w:t>Irrit</w:t>
            </w:r>
            <w:proofErr w:type="spellEnd"/>
            <w:r w:rsidRPr="00F4190C">
              <w:rPr>
                <w:lang w:val="en-GB" w:eastAsia="en-US"/>
              </w:rPr>
              <w:t>. 2, H319)</w:t>
            </w:r>
          </w:p>
        </w:tc>
      </w:tr>
      <w:tr w:rsidR="00CF5B30" w:rsidRPr="00F4190C" w14:paraId="7223F6DB" w14:textId="77777777">
        <w:tc>
          <w:tcPr>
            <w:tcW w:w="1276" w:type="pct"/>
          </w:tcPr>
          <w:p w14:paraId="039BDECC" w14:textId="77777777" w:rsidR="00CF5B30" w:rsidRPr="00F4190C" w:rsidRDefault="00CF5B30" w:rsidP="009D4FCD">
            <w:pPr>
              <w:widowControl w:val="0"/>
              <w:spacing w:line="260" w:lineRule="atLeast"/>
              <w:rPr>
                <w:lang w:val="en-GB" w:eastAsia="en-US"/>
              </w:rPr>
            </w:pPr>
            <w:r w:rsidRPr="00F4190C">
              <w:rPr>
                <w:lang w:val="en-GB" w:eastAsia="en-US"/>
              </w:rPr>
              <w:t>Justification for the value/conclusion</w:t>
            </w:r>
          </w:p>
        </w:tc>
        <w:tc>
          <w:tcPr>
            <w:tcW w:w="3724" w:type="pct"/>
            <w:tcBorders>
              <w:right w:val="single" w:sz="6" w:space="0" w:color="auto"/>
            </w:tcBorders>
          </w:tcPr>
          <w:p w14:paraId="0DBEF75A" w14:textId="77777777" w:rsidR="00CF5B30" w:rsidRPr="00F4190C" w:rsidRDefault="00CF5B30" w:rsidP="00500305">
            <w:pPr>
              <w:widowControl w:val="0"/>
              <w:spacing w:line="260" w:lineRule="atLeast"/>
              <w:rPr>
                <w:lang w:val="en-GB" w:eastAsia="en-US"/>
              </w:rPr>
            </w:pPr>
            <w:r w:rsidRPr="00F4190C">
              <w:rPr>
                <w:lang w:val="en-GB" w:eastAsia="en-US"/>
              </w:rPr>
              <w:t xml:space="preserve">No studies on eye irritation are available for biocidal product. The concentration of active substance is 17%, leading to the classification as Eye </w:t>
            </w:r>
            <w:proofErr w:type="spellStart"/>
            <w:r w:rsidRPr="00F4190C">
              <w:rPr>
                <w:lang w:val="en-GB" w:eastAsia="en-US"/>
              </w:rPr>
              <w:t>Irrit</w:t>
            </w:r>
            <w:proofErr w:type="spellEnd"/>
            <w:r w:rsidRPr="00F4190C">
              <w:rPr>
                <w:lang w:val="en-GB" w:eastAsia="en-US"/>
              </w:rPr>
              <w:t xml:space="preserve">. 2 (H319). None of the co-formulants classified as Eye </w:t>
            </w:r>
            <w:proofErr w:type="spellStart"/>
            <w:r w:rsidRPr="00F4190C">
              <w:rPr>
                <w:lang w:val="en-GB" w:eastAsia="en-US"/>
              </w:rPr>
              <w:t>Irrit</w:t>
            </w:r>
            <w:proofErr w:type="spellEnd"/>
            <w:r w:rsidRPr="00F4190C">
              <w:rPr>
                <w:lang w:val="en-GB" w:eastAsia="en-US"/>
              </w:rPr>
              <w:t xml:space="preserve">. 2 (H319) is present above the generic cut-off limit of 1%. There are no co-formulants classified as Eye Dam. 1 (H318). </w:t>
            </w:r>
          </w:p>
        </w:tc>
      </w:tr>
      <w:tr w:rsidR="00CF5B30" w:rsidRPr="00F4190C" w14:paraId="0865D2D6" w14:textId="77777777">
        <w:tc>
          <w:tcPr>
            <w:tcW w:w="1276" w:type="pct"/>
            <w:tcBorders>
              <w:bottom w:val="single" w:sz="4" w:space="0" w:color="auto"/>
            </w:tcBorders>
          </w:tcPr>
          <w:p w14:paraId="68C2347B" w14:textId="77777777" w:rsidR="00CF5B30" w:rsidRPr="00F4190C" w:rsidRDefault="00CF5B30" w:rsidP="009D4FCD">
            <w:pPr>
              <w:widowControl w:val="0"/>
              <w:spacing w:line="260" w:lineRule="atLeast"/>
              <w:rPr>
                <w:lang w:val="en-GB" w:eastAsia="en-US"/>
              </w:rPr>
            </w:pPr>
            <w:r w:rsidRPr="00F4190C">
              <w:rPr>
                <w:lang w:val="en-GB" w:eastAsia="en-US"/>
              </w:rPr>
              <w:t>Classification of the product according to CLP and DSD</w:t>
            </w:r>
          </w:p>
        </w:tc>
        <w:tc>
          <w:tcPr>
            <w:tcW w:w="3724" w:type="pct"/>
            <w:tcBorders>
              <w:bottom w:val="single" w:sz="4" w:space="0" w:color="auto"/>
              <w:right w:val="single" w:sz="6" w:space="0" w:color="auto"/>
            </w:tcBorders>
          </w:tcPr>
          <w:p w14:paraId="7D643583" w14:textId="77777777" w:rsidR="00CF5B30" w:rsidRPr="00F4190C" w:rsidRDefault="00CF5B30" w:rsidP="009D4FCD">
            <w:pPr>
              <w:widowControl w:val="0"/>
              <w:spacing w:line="260" w:lineRule="atLeast"/>
              <w:rPr>
                <w:lang w:val="en-GB" w:eastAsia="en-US"/>
              </w:rPr>
            </w:pPr>
            <w:r w:rsidRPr="00F4190C">
              <w:rPr>
                <w:lang w:val="en-GB" w:eastAsia="en-US"/>
              </w:rPr>
              <w:t>Eye irritation cat 2, H319</w:t>
            </w:r>
          </w:p>
        </w:tc>
      </w:tr>
    </w:tbl>
    <w:p w14:paraId="4556131D" w14:textId="77777777" w:rsidR="00CF5B30" w:rsidRPr="00F4190C" w:rsidRDefault="00CF5B30" w:rsidP="009D4FCD">
      <w:pPr>
        <w:widowControl w:val="0"/>
        <w:spacing w:line="260" w:lineRule="atLeast"/>
        <w:rPr>
          <w:i/>
          <w:iCs/>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28B85A29" w14:textId="77777777">
        <w:tc>
          <w:tcPr>
            <w:tcW w:w="5000" w:type="pct"/>
            <w:gridSpan w:val="2"/>
            <w:tcBorders>
              <w:top w:val="single" w:sz="4" w:space="0" w:color="auto"/>
              <w:right w:val="single" w:sz="6" w:space="0" w:color="auto"/>
            </w:tcBorders>
            <w:shd w:val="clear" w:color="auto" w:fill="D9D9D9"/>
          </w:tcPr>
          <w:p w14:paraId="1228224B" w14:textId="77777777" w:rsidR="00CF5B30" w:rsidRPr="00F4190C" w:rsidRDefault="00CF5B30" w:rsidP="009D4FCD">
            <w:pPr>
              <w:widowControl w:val="0"/>
              <w:spacing w:line="260" w:lineRule="atLeast"/>
              <w:rPr>
                <w:b/>
                <w:lang w:val="en-GB" w:eastAsia="en-US"/>
              </w:rPr>
            </w:pPr>
            <w:r w:rsidRPr="00F4190C">
              <w:rPr>
                <w:b/>
                <w:lang w:val="en-GB" w:eastAsia="en-US"/>
              </w:rPr>
              <w:lastRenderedPageBreak/>
              <w:t>Data waiving</w:t>
            </w:r>
          </w:p>
        </w:tc>
      </w:tr>
      <w:tr w:rsidR="00CF5B30" w:rsidRPr="00F4190C" w14:paraId="060AC2FD" w14:textId="77777777">
        <w:tc>
          <w:tcPr>
            <w:tcW w:w="1048" w:type="pct"/>
          </w:tcPr>
          <w:p w14:paraId="4367923D" w14:textId="77777777" w:rsidR="00CF5B30" w:rsidRPr="00F4190C" w:rsidRDefault="00CF5B30" w:rsidP="009D4FCD">
            <w:pPr>
              <w:widowControl w:val="0"/>
              <w:spacing w:line="260" w:lineRule="atLeast"/>
              <w:rPr>
                <w:lang w:val="en-GB" w:eastAsia="en-US"/>
              </w:rPr>
            </w:pPr>
            <w:r w:rsidRPr="00F4190C">
              <w:rPr>
                <w:lang w:val="en-GB" w:eastAsia="en-US"/>
              </w:rPr>
              <w:t>Information requirement</w:t>
            </w:r>
          </w:p>
        </w:tc>
        <w:tc>
          <w:tcPr>
            <w:tcW w:w="3952" w:type="pct"/>
            <w:tcBorders>
              <w:right w:val="single" w:sz="6" w:space="0" w:color="auto"/>
            </w:tcBorders>
          </w:tcPr>
          <w:p w14:paraId="7762029A" w14:textId="77777777" w:rsidR="00CF5B30" w:rsidRPr="00F4190C" w:rsidRDefault="00CF5B30" w:rsidP="009D4FCD">
            <w:pPr>
              <w:widowControl w:val="0"/>
              <w:spacing w:line="260" w:lineRule="atLeast"/>
              <w:rPr>
                <w:lang w:val="en-GB" w:eastAsia="en-US"/>
              </w:rPr>
            </w:pPr>
            <w:r w:rsidRPr="00F4190C">
              <w:rPr>
                <w:lang w:val="en-GB" w:eastAsia="en-US"/>
              </w:rPr>
              <w:t xml:space="preserve">Eye irritation (IUCLID Section 8.1.2) </w:t>
            </w:r>
          </w:p>
        </w:tc>
      </w:tr>
      <w:tr w:rsidR="00CF5B30" w:rsidRPr="00F4190C" w14:paraId="07E517EA" w14:textId="77777777">
        <w:tc>
          <w:tcPr>
            <w:tcW w:w="1048" w:type="pct"/>
            <w:tcBorders>
              <w:bottom w:val="single" w:sz="4" w:space="0" w:color="auto"/>
            </w:tcBorders>
          </w:tcPr>
          <w:p w14:paraId="65E70CE5" w14:textId="77777777" w:rsidR="00CF5B30" w:rsidRPr="00F4190C" w:rsidRDefault="00CF5B30" w:rsidP="009D4FCD">
            <w:pPr>
              <w:widowControl w:val="0"/>
              <w:spacing w:line="260" w:lineRule="atLeast"/>
              <w:rPr>
                <w:lang w:val="en-GB" w:eastAsia="en-US"/>
              </w:rPr>
            </w:pPr>
            <w:r w:rsidRPr="00F4190C">
              <w:rPr>
                <w:lang w:val="en-GB" w:eastAsia="en-US"/>
              </w:rPr>
              <w:t>Justification</w:t>
            </w:r>
          </w:p>
        </w:tc>
        <w:tc>
          <w:tcPr>
            <w:tcW w:w="3952" w:type="pct"/>
            <w:tcBorders>
              <w:bottom w:val="single" w:sz="4" w:space="0" w:color="auto"/>
              <w:right w:val="single" w:sz="6" w:space="0" w:color="auto"/>
            </w:tcBorders>
          </w:tcPr>
          <w:p w14:paraId="6BE694BD"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Study scientifically unjustified. Since the eye irritation of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can be assessed on the basis of the properties of the ingredients, the performance of eye irritation study with the biocidal product is scientifically not justified. There are valid data available on each of the components in the mixture sufficient to allow classification of the mixture according to the rules laid down in Regulation (EC) No 1272/2008 (CLP). Based on a consideration of the composition of the formulation the biocidal product meets the criteria for classification for eye irritation.</w:t>
            </w:r>
          </w:p>
        </w:tc>
      </w:tr>
    </w:tbl>
    <w:p w14:paraId="7AD32C38" w14:textId="77777777" w:rsidR="00CF5B30" w:rsidRPr="00F4190C" w:rsidRDefault="00CF5B30" w:rsidP="009D4FCD">
      <w:pPr>
        <w:widowControl w:val="0"/>
        <w:spacing w:line="260" w:lineRule="atLeast"/>
        <w:rPr>
          <w:lang w:val="en-GB" w:eastAsia="en-US"/>
        </w:rPr>
      </w:pPr>
      <w:bookmarkStart w:id="1519" w:name="_Toc367976971"/>
      <w:bookmarkStart w:id="1520" w:name="_Toc367977148"/>
      <w:bookmarkStart w:id="1521" w:name="_Toc389729051"/>
      <w:bookmarkStart w:id="1522" w:name="_Toc403472756"/>
    </w:p>
    <w:p w14:paraId="125453BD" w14:textId="77777777" w:rsidR="00CF5B30" w:rsidRPr="00F4190C" w:rsidRDefault="00CF5B30" w:rsidP="009D4FCD">
      <w:pPr>
        <w:widowControl w:val="0"/>
        <w:spacing w:line="260" w:lineRule="atLeast"/>
        <w:rPr>
          <w:b/>
          <w:i/>
          <w:sz w:val="22"/>
          <w:szCs w:val="22"/>
          <w:lang w:val="en-GB" w:eastAsia="en-US"/>
        </w:rPr>
      </w:pPr>
      <w:r w:rsidRPr="00F4190C">
        <w:rPr>
          <w:b/>
          <w:i/>
          <w:sz w:val="22"/>
          <w:szCs w:val="22"/>
          <w:lang w:val="en-GB" w:eastAsia="en-US"/>
        </w:rPr>
        <w:t>Respiratory tract irritation</w:t>
      </w:r>
      <w:bookmarkEnd w:id="1519"/>
      <w:bookmarkEnd w:id="1520"/>
      <w:bookmarkEnd w:id="1521"/>
      <w:bookmarkEnd w:id="1522"/>
      <w:r w:rsidRPr="00F4190C">
        <w:rPr>
          <w:b/>
          <w:i/>
          <w:sz w:val="22"/>
          <w:szCs w:val="22"/>
          <w:lang w:val="en-GB" w:eastAsia="en-US"/>
        </w:rPr>
        <w:t xml:space="preserve"> </w:t>
      </w:r>
    </w:p>
    <w:p w14:paraId="481D22A5" w14:textId="77777777" w:rsidR="00CF5B30" w:rsidRPr="00F4190C" w:rsidRDefault="00CF5B30" w:rsidP="009D4FCD">
      <w:pPr>
        <w:widowControl w:val="0"/>
        <w:spacing w:line="260" w:lineRule="atLeast"/>
        <w:rPr>
          <w:b/>
          <w:i/>
          <w:sz w:val="22"/>
          <w:szCs w:val="22"/>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0CAAEBAA" w14:textId="77777777">
        <w:tc>
          <w:tcPr>
            <w:tcW w:w="5000" w:type="pct"/>
            <w:gridSpan w:val="2"/>
            <w:tcBorders>
              <w:top w:val="single" w:sz="4" w:space="0" w:color="auto"/>
              <w:right w:val="single" w:sz="6" w:space="0" w:color="auto"/>
            </w:tcBorders>
            <w:shd w:val="clear" w:color="auto" w:fill="CCFFCC"/>
          </w:tcPr>
          <w:p w14:paraId="20C6FB7F" w14:textId="77777777" w:rsidR="00CF5B30" w:rsidRPr="00F4190C" w:rsidRDefault="00CF5B30" w:rsidP="009D4FCD">
            <w:pPr>
              <w:widowControl w:val="0"/>
              <w:spacing w:before="60" w:after="60" w:line="260" w:lineRule="atLeast"/>
              <w:jc w:val="center"/>
              <w:rPr>
                <w:b/>
                <w:lang w:val="en-GB" w:eastAsia="da-DK"/>
              </w:rPr>
            </w:pPr>
            <w:r w:rsidRPr="00F4190C">
              <w:rPr>
                <w:b/>
                <w:bCs/>
                <w:lang w:val="en-GB" w:eastAsia="en-US"/>
              </w:rPr>
              <w:t>Conclusion used in the Risk Assessment – Respiratory tract irritation</w:t>
            </w:r>
          </w:p>
        </w:tc>
      </w:tr>
      <w:tr w:rsidR="00CF5B30" w:rsidRPr="00F4190C" w14:paraId="0661DB82" w14:textId="77777777">
        <w:tc>
          <w:tcPr>
            <w:tcW w:w="1048" w:type="pct"/>
          </w:tcPr>
          <w:p w14:paraId="141F98E6" w14:textId="77777777" w:rsidR="00CF5B30" w:rsidRPr="00F4190C" w:rsidRDefault="00CF5B30" w:rsidP="009D4FCD">
            <w:pPr>
              <w:widowControl w:val="0"/>
              <w:spacing w:before="60" w:after="60" w:line="260" w:lineRule="atLeast"/>
              <w:rPr>
                <w:bCs/>
                <w:lang w:val="en-GB" w:eastAsia="en-US"/>
              </w:rPr>
            </w:pPr>
            <w:r w:rsidRPr="00F4190C">
              <w:rPr>
                <w:lang w:val="en-GB" w:eastAsia="en-US"/>
              </w:rPr>
              <w:t>Value/conclusion</w:t>
            </w:r>
          </w:p>
        </w:tc>
        <w:tc>
          <w:tcPr>
            <w:tcW w:w="3952" w:type="pct"/>
            <w:tcBorders>
              <w:right w:val="single" w:sz="6" w:space="0" w:color="auto"/>
            </w:tcBorders>
          </w:tcPr>
          <w:p w14:paraId="1B39759D" w14:textId="77777777" w:rsidR="00CF5B30" w:rsidRPr="00F4190C" w:rsidRDefault="00CF5B30" w:rsidP="009D4FCD">
            <w:pPr>
              <w:widowControl w:val="0"/>
              <w:spacing w:before="60" w:after="60" w:line="260" w:lineRule="atLeast"/>
              <w:rPr>
                <w:bCs/>
                <w:lang w:val="en-GB" w:eastAsia="en-US"/>
              </w:rPr>
            </w:pPr>
            <w:r w:rsidRPr="00F4190C">
              <w:rPr>
                <w:bCs/>
                <w:lang w:val="en-GB" w:eastAsia="en-US"/>
              </w:rPr>
              <w:t>Not irritating to the respiratory tract.</w:t>
            </w:r>
          </w:p>
        </w:tc>
      </w:tr>
      <w:tr w:rsidR="00CF5B30" w:rsidRPr="00F4190C" w14:paraId="01D703BE" w14:textId="77777777">
        <w:tc>
          <w:tcPr>
            <w:tcW w:w="1048" w:type="pct"/>
          </w:tcPr>
          <w:p w14:paraId="732ECB09" w14:textId="77777777" w:rsidR="00CF5B30" w:rsidRPr="00F4190C" w:rsidRDefault="00CF5B30" w:rsidP="009D4FCD">
            <w:pPr>
              <w:widowControl w:val="0"/>
              <w:spacing w:before="60" w:after="60" w:line="260" w:lineRule="atLeast"/>
              <w:rPr>
                <w:bCs/>
                <w:lang w:val="en-GB" w:eastAsia="en-US"/>
              </w:rPr>
            </w:pPr>
            <w:r w:rsidRPr="00F4190C">
              <w:rPr>
                <w:bCs/>
                <w:lang w:val="en-GB" w:eastAsia="en-US"/>
              </w:rPr>
              <w:t>Justification for the conclusion</w:t>
            </w:r>
          </w:p>
        </w:tc>
        <w:tc>
          <w:tcPr>
            <w:tcW w:w="3952" w:type="pct"/>
            <w:tcBorders>
              <w:right w:val="single" w:sz="6" w:space="0" w:color="auto"/>
            </w:tcBorders>
          </w:tcPr>
          <w:p w14:paraId="65301D0A"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No experimental data on respiratory irritation of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is available. None of the ingredients in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are classified for Specific target organ toxicity – Single exposure Cat 3 for respiratory tract irritation (H335).  Therefore, the product does not need to be classified as STOT SE3 (H335)</w:t>
            </w:r>
          </w:p>
        </w:tc>
      </w:tr>
      <w:tr w:rsidR="00CF5B30" w:rsidRPr="00F4190C" w14:paraId="4E6460FE" w14:textId="77777777">
        <w:tc>
          <w:tcPr>
            <w:tcW w:w="1048" w:type="pct"/>
            <w:tcBorders>
              <w:bottom w:val="single" w:sz="4" w:space="0" w:color="auto"/>
            </w:tcBorders>
          </w:tcPr>
          <w:p w14:paraId="30B75436" w14:textId="77777777" w:rsidR="00CF5B30" w:rsidRPr="00F4190C" w:rsidRDefault="00CF5B30" w:rsidP="009D4FCD">
            <w:pPr>
              <w:widowControl w:val="0"/>
              <w:spacing w:before="60" w:after="60" w:line="260" w:lineRule="atLeast"/>
              <w:rPr>
                <w:bCs/>
                <w:lang w:val="en-GB" w:eastAsia="en-US"/>
              </w:rPr>
            </w:pPr>
            <w:r w:rsidRPr="00F4190C">
              <w:rPr>
                <w:bCs/>
                <w:lang w:val="en-GB" w:eastAsia="en-US"/>
              </w:rPr>
              <w:t>Classification of the product according to CLP and DSD</w:t>
            </w:r>
          </w:p>
        </w:tc>
        <w:tc>
          <w:tcPr>
            <w:tcW w:w="3952" w:type="pct"/>
            <w:tcBorders>
              <w:bottom w:val="single" w:sz="4" w:space="0" w:color="auto"/>
              <w:right w:val="single" w:sz="6" w:space="0" w:color="auto"/>
            </w:tcBorders>
          </w:tcPr>
          <w:p w14:paraId="04265A57" w14:textId="77777777" w:rsidR="00CF5B30" w:rsidRPr="00F4190C" w:rsidRDefault="00CF5B30" w:rsidP="009D4FCD">
            <w:pPr>
              <w:widowControl w:val="0"/>
              <w:spacing w:line="260" w:lineRule="atLeast"/>
              <w:jc w:val="both"/>
              <w:rPr>
                <w:bCs/>
                <w:lang w:val="en-GB" w:eastAsia="en-US"/>
              </w:rPr>
            </w:pPr>
            <w:r w:rsidRPr="00F4190C">
              <w:rPr>
                <w:lang w:val="en-GB" w:eastAsia="en-US"/>
              </w:rPr>
              <w:t>According to CLP, no classification for respiratory tract irritation is necessary.</w:t>
            </w:r>
          </w:p>
        </w:tc>
      </w:tr>
    </w:tbl>
    <w:p w14:paraId="7BE9E29C"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732FE8F6" w14:textId="77777777" w:rsidTr="009D6602">
        <w:tc>
          <w:tcPr>
            <w:tcW w:w="5000" w:type="pct"/>
            <w:gridSpan w:val="2"/>
            <w:tcBorders>
              <w:top w:val="single" w:sz="4" w:space="0" w:color="auto"/>
              <w:right w:val="single" w:sz="6" w:space="0" w:color="auto"/>
            </w:tcBorders>
            <w:shd w:val="clear" w:color="auto" w:fill="D9D9D9"/>
          </w:tcPr>
          <w:p w14:paraId="56A781EB" w14:textId="77777777" w:rsidR="00CF5B30" w:rsidRPr="00F4190C" w:rsidRDefault="00CF5B30" w:rsidP="009D4FCD">
            <w:pPr>
              <w:widowControl w:val="0"/>
              <w:spacing w:line="260" w:lineRule="atLeast"/>
              <w:rPr>
                <w:b/>
                <w:lang w:val="en-GB" w:eastAsia="en-US"/>
              </w:rPr>
            </w:pPr>
            <w:r w:rsidRPr="00F4190C">
              <w:rPr>
                <w:b/>
                <w:lang w:val="en-GB" w:eastAsia="en-US"/>
              </w:rPr>
              <w:t>Data waiving</w:t>
            </w:r>
          </w:p>
        </w:tc>
      </w:tr>
      <w:tr w:rsidR="00CF5B30" w:rsidRPr="00F4190C" w14:paraId="7FDB2475" w14:textId="77777777" w:rsidTr="009D6602">
        <w:tc>
          <w:tcPr>
            <w:tcW w:w="1048" w:type="pct"/>
          </w:tcPr>
          <w:p w14:paraId="10092858" w14:textId="77777777" w:rsidR="00CF5B30" w:rsidRPr="00F4190C" w:rsidRDefault="00CF5B30" w:rsidP="009D4FCD">
            <w:pPr>
              <w:widowControl w:val="0"/>
              <w:spacing w:line="260" w:lineRule="atLeast"/>
              <w:rPr>
                <w:lang w:val="en-GB" w:eastAsia="en-US"/>
              </w:rPr>
            </w:pPr>
            <w:r w:rsidRPr="00F4190C">
              <w:rPr>
                <w:lang w:val="en-GB" w:eastAsia="en-US"/>
              </w:rPr>
              <w:t>Information requirement</w:t>
            </w:r>
          </w:p>
        </w:tc>
        <w:tc>
          <w:tcPr>
            <w:tcW w:w="3952" w:type="pct"/>
            <w:tcBorders>
              <w:right w:val="single" w:sz="6" w:space="0" w:color="auto"/>
            </w:tcBorders>
          </w:tcPr>
          <w:p w14:paraId="4A5D7EED" w14:textId="77777777" w:rsidR="00CF5B30" w:rsidRPr="00F4190C" w:rsidRDefault="00CF5B30" w:rsidP="009D4FCD">
            <w:pPr>
              <w:widowControl w:val="0"/>
              <w:spacing w:line="260" w:lineRule="atLeast"/>
              <w:rPr>
                <w:lang w:val="en-GB" w:eastAsia="en-US"/>
              </w:rPr>
            </w:pPr>
            <w:r w:rsidRPr="00F4190C">
              <w:rPr>
                <w:lang w:val="en-GB" w:eastAsia="en-US"/>
              </w:rPr>
              <w:t xml:space="preserve">Respiratory tract irritation </w:t>
            </w:r>
          </w:p>
        </w:tc>
      </w:tr>
      <w:tr w:rsidR="00CF5B30" w:rsidRPr="00F4190C" w14:paraId="7F718093" w14:textId="77777777" w:rsidTr="009D6602">
        <w:tc>
          <w:tcPr>
            <w:tcW w:w="1048" w:type="pct"/>
            <w:tcBorders>
              <w:bottom w:val="single" w:sz="4" w:space="0" w:color="auto"/>
            </w:tcBorders>
          </w:tcPr>
          <w:p w14:paraId="15129EF5" w14:textId="77777777" w:rsidR="00CF5B30" w:rsidRPr="00F4190C" w:rsidRDefault="00CF5B30" w:rsidP="009D4FCD">
            <w:pPr>
              <w:widowControl w:val="0"/>
              <w:spacing w:line="260" w:lineRule="atLeast"/>
              <w:rPr>
                <w:lang w:val="en-GB" w:eastAsia="en-US"/>
              </w:rPr>
            </w:pPr>
            <w:r w:rsidRPr="00F4190C">
              <w:rPr>
                <w:lang w:val="en-GB" w:eastAsia="en-US"/>
              </w:rPr>
              <w:t>Justification</w:t>
            </w:r>
          </w:p>
        </w:tc>
        <w:tc>
          <w:tcPr>
            <w:tcW w:w="3952" w:type="pct"/>
            <w:tcBorders>
              <w:bottom w:val="single" w:sz="4" w:space="0" w:color="auto"/>
              <w:right w:val="single" w:sz="6" w:space="0" w:color="auto"/>
            </w:tcBorders>
          </w:tcPr>
          <w:p w14:paraId="0668D9A0" w14:textId="77777777" w:rsidR="00CF5B30" w:rsidRPr="00F4190C" w:rsidRDefault="00CF5B30" w:rsidP="009D4FCD">
            <w:pPr>
              <w:widowControl w:val="0"/>
              <w:spacing w:line="260" w:lineRule="atLeast"/>
              <w:rPr>
                <w:lang w:val="en-GB" w:eastAsia="en-US"/>
              </w:rPr>
            </w:pPr>
            <w:r w:rsidRPr="00F4190C">
              <w:rPr>
                <w:lang w:val="en-GB" w:eastAsia="en-US"/>
              </w:rPr>
              <w:t xml:space="preserve">Study scientifically not necessary / other information available. The toxicity of active substance and the co-formulants is known and no synergistic effects are expected. Thus, toxicological properties and classification can be deduced from the respective properties of the </w:t>
            </w:r>
            <w:proofErr w:type="spellStart"/>
            <w:r w:rsidRPr="00F4190C">
              <w:rPr>
                <w:lang w:val="en-GB" w:eastAsia="en-US"/>
              </w:rPr>
              <w:t>a.s.</w:t>
            </w:r>
            <w:proofErr w:type="spellEnd"/>
            <w:r w:rsidRPr="00F4190C">
              <w:rPr>
                <w:lang w:val="en-GB" w:eastAsia="en-US"/>
              </w:rPr>
              <w:t xml:space="preserve"> and the co-formulants using the criteria for classifying mixtures under Regulation (EC) No 1272/2008 (CLP).</w:t>
            </w:r>
          </w:p>
        </w:tc>
      </w:tr>
    </w:tbl>
    <w:p w14:paraId="405E831C" w14:textId="77777777" w:rsidR="00CF5B30" w:rsidRPr="00F4190C" w:rsidRDefault="00CF5B30" w:rsidP="009D4FCD">
      <w:pPr>
        <w:widowControl w:val="0"/>
        <w:spacing w:line="260" w:lineRule="atLeast"/>
        <w:rPr>
          <w:lang w:val="en-GB" w:eastAsia="en-US"/>
        </w:rPr>
      </w:pPr>
    </w:p>
    <w:p w14:paraId="04D89ED2" w14:textId="77777777" w:rsidR="00CF5B30" w:rsidRPr="00F4190C" w:rsidRDefault="00CF5B30" w:rsidP="009D4FCD">
      <w:pPr>
        <w:widowControl w:val="0"/>
        <w:rPr>
          <w:b/>
          <w:i/>
          <w:sz w:val="22"/>
          <w:szCs w:val="22"/>
          <w:lang w:val="en-GB" w:eastAsia="en-US"/>
        </w:rPr>
      </w:pPr>
      <w:bookmarkStart w:id="1523" w:name="_Toc389729052"/>
      <w:bookmarkStart w:id="1524" w:name="_Toc403472757"/>
      <w:r w:rsidRPr="00F4190C">
        <w:rPr>
          <w:b/>
          <w:i/>
          <w:sz w:val="22"/>
          <w:szCs w:val="22"/>
          <w:lang w:val="en-GB" w:eastAsia="en-US"/>
        </w:rPr>
        <w:t>Skin sensitization</w:t>
      </w:r>
      <w:bookmarkEnd w:id="1523"/>
      <w:bookmarkEnd w:id="1524"/>
    </w:p>
    <w:p w14:paraId="05518302" w14:textId="77777777" w:rsidR="00CF5B30" w:rsidRPr="00F4190C" w:rsidRDefault="00CF5B30" w:rsidP="009D4FCD">
      <w:pPr>
        <w:widowControl w:val="0"/>
        <w:rPr>
          <w:b/>
          <w:i/>
          <w:sz w:val="22"/>
          <w:szCs w:val="22"/>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CF5B30" w:rsidRPr="00F4190C" w14:paraId="748A374D" w14:textId="77777777">
        <w:tc>
          <w:tcPr>
            <w:tcW w:w="5000" w:type="pct"/>
            <w:gridSpan w:val="2"/>
            <w:tcBorders>
              <w:top w:val="single" w:sz="4" w:space="0" w:color="auto"/>
              <w:right w:val="single" w:sz="6" w:space="0" w:color="auto"/>
            </w:tcBorders>
            <w:shd w:val="clear" w:color="auto" w:fill="CCFFCC"/>
          </w:tcPr>
          <w:p w14:paraId="231B975B" w14:textId="77777777" w:rsidR="00CF5B30" w:rsidRPr="00F4190C" w:rsidRDefault="00CF5B30" w:rsidP="009D4FCD">
            <w:pPr>
              <w:widowControl w:val="0"/>
              <w:spacing w:line="260" w:lineRule="atLeast"/>
              <w:rPr>
                <w:b/>
                <w:bCs/>
                <w:lang w:val="en-GB" w:eastAsia="en-US"/>
              </w:rPr>
            </w:pPr>
            <w:r w:rsidRPr="00F4190C">
              <w:rPr>
                <w:b/>
                <w:bCs/>
                <w:lang w:val="en-GB" w:eastAsia="en-US"/>
              </w:rPr>
              <w:t>Conclusion used in Risk Assessment – Skin sensitisation</w:t>
            </w:r>
          </w:p>
        </w:tc>
      </w:tr>
      <w:tr w:rsidR="00CF5B30" w:rsidRPr="00F4190C" w14:paraId="51753AD5" w14:textId="77777777">
        <w:trPr>
          <w:trHeight w:val="298"/>
        </w:trPr>
        <w:tc>
          <w:tcPr>
            <w:tcW w:w="1276" w:type="pct"/>
          </w:tcPr>
          <w:p w14:paraId="75787C7B" w14:textId="77777777" w:rsidR="00CF5B30" w:rsidRPr="00F4190C" w:rsidRDefault="00CF5B30" w:rsidP="009D4FCD">
            <w:pPr>
              <w:widowControl w:val="0"/>
              <w:spacing w:line="260" w:lineRule="atLeast"/>
              <w:rPr>
                <w:lang w:val="en-GB" w:eastAsia="en-US"/>
              </w:rPr>
            </w:pPr>
            <w:r w:rsidRPr="00F4190C">
              <w:rPr>
                <w:lang w:val="en-GB" w:eastAsia="en-US"/>
              </w:rPr>
              <w:t>Value/conclusion</w:t>
            </w:r>
          </w:p>
        </w:tc>
        <w:tc>
          <w:tcPr>
            <w:tcW w:w="3724" w:type="pct"/>
            <w:tcBorders>
              <w:right w:val="single" w:sz="6" w:space="0" w:color="auto"/>
            </w:tcBorders>
          </w:tcPr>
          <w:p w14:paraId="2A4C7019" w14:textId="77777777" w:rsidR="00CF5B30" w:rsidRPr="00F4190C" w:rsidRDefault="00CF5B30" w:rsidP="009D4FCD">
            <w:pPr>
              <w:widowControl w:val="0"/>
              <w:spacing w:line="260" w:lineRule="atLeast"/>
              <w:rPr>
                <w:lang w:val="en-GB" w:eastAsia="en-US"/>
              </w:rPr>
            </w:pPr>
            <w:r w:rsidRPr="00F4190C">
              <w:rPr>
                <w:lang w:val="en-GB" w:eastAsia="en-US"/>
              </w:rPr>
              <w:t>Not sensitising.</w:t>
            </w:r>
          </w:p>
        </w:tc>
      </w:tr>
      <w:tr w:rsidR="00CF5B30" w:rsidRPr="00F4190C" w14:paraId="4CE92217" w14:textId="77777777">
        <w:tc>
          <w:tcPr>
            <w:tcW w:w="1276" w:type="pct"/>
          </w:tcPr>
          <w:p w14:paraId="195EEFB9" w14:textId="77777777" w:rsidR="00CF5B30" w:rsidRPr="00F4190C" w:rsidRDefault="00CF5B30" w:rsidP="009D4FCD">
            <w:pPr>
              <w:widowControl w:val="0"/>
              <w:spacing w:line="260" w:lineRule="atLeast"/>
              <w:rPr>
                <w:lang w:val="en-GB" w:eastAsia="en-US"/>
              </w:rPr>
            </w:pPr>
            <w:r w:rsidRPr="00F4190C">
              <w:rPr>
                <w:lang w:val="en-GB" w:eastAsia="en-US"/>
              </w:rPr>
              <w:t>Justification for the value/conclusion</w:t>
            </w:r>
          </w:p>
        </w:tc>
        <w:tc>
          <w:tcPr>
            <w:tcW w:w="3724" w:type="pct"/>
            <w:tcBorders>
              <w:right w:val="single" w:sz="6" w:space="0" w:color="auto"/>
            </w:tcBorders>
          </w:tcPr>
          <w:p w14:paraId="6A1F46B9" w14:textId="77777777" w:rsidR="00CF5B30" w:rsidRPr="00F4190C" w:rsidRDefault="00CF5B30" w:rsidP="00305150">
            <w:pPr>
              <w:widowControl w:val="0"/>
              <w:spacing w:line="260" w:lineRule="atLeast"/>
              <w:jc w:val="both"/>
              <w:rPr>
                <w:lang w:val="en-GB" w:eastAsia="en-US"/>
              </w:rPr>
            </w:pPr>
            <w:r w:rsidRPr="00F4190C">
              <w:rPr>
                <w:lang w:val="en-GB" w:eastAsia="en-US"/>
              </w:rPr>
              <w:t xml:space="preserve">A skin sensitisation study with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has not been conducted. Toxicological properties and classification of the biocidal product was deduced from the respective properties of the </w:t>
            </w:r>
            <w:proofErr w:type="spellStart"/>
            <w:r w:rsidRPr="00F4190C">
              <w:rPr>
                <w:lang w:val="en-GB" w:eastAsia="en-US"/>
              </w:rPr>
              <w:t>a.s.</w:t>
            </w:r>
            <w:proofErr w:type="spellEnd"/>
            <w:r w:rsidRPr="00F4190C">
              <w:rPr>
                <w:lang w:val="en-GB" w:eastAsia="en-US"/>
              </w:rPr>
              <w:t xml:space="preserve"> and the co-formulants using the criteria for classifying mixtures under Regulation (EC) No 1272/2008 (CLP). There is no co-formulant classified for skin </w:t>
            </w:r>
            <w:r w:rsidRPr="00F4190C">
              <w:rPr>
                <w:lang w:val="en-GB" w:eastAsia="en-US"/>
              </w:rPr>
              <w:lastRenderedPageBreak/>
              <w:t>sensitisation present above generic concentration limit for skin sensitisation or above concentration limit for elicitation. See confidential annex for further explanation.</w:t>
            </w:r>
          </w:p>
        </w:tc>
      </w:tr>
      <w:tr w:rsidR="00CF5B30" w:rsidRPr="00F4190C" w14:paraId="7AE5CA40" w14:textId="77777777" w:rsidTr="00B80506">
        <w:tc>
          <w:tcPr>
            <w:tcW w:w="1276" w:type="pct"/>
            <w:tcBorders>
              <w:bottom w:val="single" w:sz="4" w:space="0" w:color="auto"/>
            </w:tcBorders>
          </w:tcPr>
          <w:p w14:paraId="26CDA200" w14:textId="77777777" w:rsidR="00CF5B30" w:rsidRPr="00F4190C" w:rsidRDefault="00CF5B30" w:rsidP="009D4FCD">
            <w:pPr>
              <w:widowControl w:val="0"/>
              <w:spacing w:line="260" w:lineRule="atLeast"/>
              <w:rPr>
                <w:lang w:val="en-GB" w:eastAsia="en-US"/>
              </w:rPr>
            </w:pPr>
            <w:r w:rsidRPr="00F4190C">
              <w:rPr>
                <w:lang w:val="en-GB" w:eastAsia="en-US"/>
              </w:rPr>
              <w:lastRenderedPageBreak/>
              <w:t>Classification of the product according to CLP and DSD</w:t>
            </w:r>
          </w:p>
        </w:tc>
        <w:tc>
          <w:tcPr>
            <w:tcW w:w="3724" w:type="pct"/>
            <w:tcBorders>
              <w:bottom w:val="single" w:sz="4" w:space="0" w:color="auto"/>
              <w:right w:val="single" w:sz="6" w:space="0" w:color="auto"/>
            </w:tcBorders>
            <w:shd w:val="clear" w:color="auto" w:fill="FFFFFF"/>
          </w:tcPr>
          <w:p w14:paraId="39CCA514" w14:textId="77777777" w:rsidR="00CF5B30" w:rsidRPr="00F4190C" w:rsidRDefault="00CF5B30" w:rsidP="00B80506">
            <w:pPr>
              <w:rPr>
                <w:highlight w:val="yellow"/>
                <w:lang w:val="en-GB" w:eastAsia="en-US"/>
              </w:rPr>
            </w:pPr>
            <w:r w:rsidRPr="00F4190C">
              <w:rPr>
                <w:lang w:val="en-GB" w:eastAsia="en-US"/>
              </w:rPr>
              <w:t>According to CLP, no classification for skin sensitization is necessary.</w:t>
            </w:r>
          </w:p>
        </w:tc>
      </w:tr>
    </w:tbl>
    <w:p w14:paraId="5C8CFF38" w14:textId="77777777" w:rsidR="00CF5B30" w:rsidRPr="00F4190C" w:rsidRDefault="00CF5B30" w:rsidP="009D4FCD">
      <w:pPr>
        <w:widowControl w:val="0"/>
        <w:rPr>
          <w:b/>
          <w:i/>
          <w:sz w:val="22"/>
          <w:szCs w:val="22"/>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2168E689" w14:textId="77777777" w:rsidTr="009D6602">
        <w:tc>
          <w:tcPr>
            <w:tcW w:w="5000" w:type="pct"/>
            <w:gridSpan w:val="2"/>
            <w:tcBorders>
              <w:top w:val="single" w:sz="4" w:space="0" w:color="auto"/>
              <w:right w:val="single" w:sz="6" w:space="0" w:color="auto"/>
            </w:tcBorders>
            <w:shd w:val="clear" w:color="auto" w:fill="D9D9D9"/>
          </w:tcPr>
          <w:p w14:paraId="2827FEDB" w14:textId="77777777" w:rsidR="00CF5B30" w:rsidRPr="00F4190C" w:rsidRDefault="00CF5B30" w:rsidP="009D4FCD">
            <w:pPr>
              <w:widowControl w:val="0"/>
              <w:spacing w:line="260" w:lineRule="atLeast"/>
              <w:rPr>
                <w:b/>
                <w:lang w:val="en-GB" w:eastAsia="en-US"/>
              </w:rPr>
            </w:pPr>
            <w:r w:rsidRPr="00F4190C">
              <w:rPr>
                <w:b/>
                <w:lang w:val="en-GB" w:eastAsia="en-US"/>
              </w:rPr>
              <w:t>Data waiving</w:t>
            </w:r>
          </w:p>
        </w:tc>
      </w:tr>
      <w:tr w:rsidR="00CF5B30" w:rsidRPr="00F4190C" w14:paraId="5AAA3531" w14:textId="77777777" w:rsidTr="00B80506">
        <w:tc>
          <w:tcPr>
            <w:tcW w:w="1048" w:type="pct"/>
          </w:tcPr>
          <w:p w14:paraId="5060DA7A" w14:textId="77777777" w:rsidR="00CF5B30" w:rsidRPr="00F4190C" w:rsidRDefault="00CF5B30" w:rsidP="009D4FCD">
            <w:pPr>
              <w:widowControl w:val="0"/>
              <w:spacing w:line="260" w:lineRule="atLeast"/>
              <w:rPr>
                <w:lang w:val="en-GB" w:eastAsia="en-US"/>
              </w:rPr>
            </w:pPr>
            <w:r w:rsidRPr="00F4190C">
              <w:rPr>
                <w:lang w:val="en-GB" w:eastAsia="en-US"/>
              </w:rPr>
              <w:t>Information requirement</w:t>
            </w:r>
          </w:p>
        </w:tc>
        <w:tc>
          <w:tcPr>
            <w:tcW w:w="3952" w:type="pct"/>
            <w:tcBorders>
              <w:right w:val="single" w:sz="6" w:space="0" w:color="auto"/>
            </w:tcBorders>
          </w:tcPr>
          <w:p w14:paraId="2EAA69D1" w14:textId="77777777" w:rsidR="00CF5B30" w:rsidRPr="00F4190C" w:rsidRDefault="00CF5B30" w:rsidP="009D4FCD">
            <w:pPr>
              <w:widowControl w:val="0"/>
              <w:spacing w:line="260" w:lineRule="atLeast"/>
              <w:rPr>
                <w:lang w:val="en-GB" w:eastAsia="en-US"/>
              </w:rPr>
            </w:pPr>
            <w:r w:rsidRPr="00F4190C">
              <w:rPr>
                <w:lang w:val="en-GB" w:eastAsia="en-US"/>
              </w:rPr>
              <w:t>Skin sensitisation (IUCLID Section 8.3.1)</w:t>
            </w:r>
          </w:p>
        </w:tc>
      </w:tr>
      <w:tr w:rsidR="00CF5B30" w:rsidRPr="00F4190C" w14:paraId="2E72A4D0" w14:textId="77777777" w:rsidTr="009D6602">
        <w:tc>
          <w:tcPr>
            <w:tcW w:w="1048" w:type="pct"/>
            <w:tcBorders>
              <w:bottom w:val="single" w:sz="4" w:space="0" w:color="auto"/>
            </w:tcBorders>
          </w:tcPr>
          <w:p w14:paraId="4EC77077" w14:textId="77777777" w:rsidR="00CF5B30" w:rsidRPr="00F4190C" w:rsidRDefault="00CF5B30" w:rsidP="009D4FCD">
            <w:pPr>
              <w:widowControl w:val="0"/>
              <w:spacing w:line="260" w:lineRule="atLeast"/>
              <w:rPr>
                <w:lang w:val="en-GB" w:eastAsia="en-US"/>
              </w:rPr>
            </w:pPr>
            <w:r w:rsidRPr="00F4190C">
              <w:rPr>
                <w:lang w:val="en-GB" w:eastAsia="en-US"/>
              </w:rPr>
              <w:t>Justification</w:t>
            </w:r>
          </w:p>
        </w:tc>
        <w:tc>
          <w:tcPr>
            <w:tcW w:w="3952" w:type="pct"/>
            <w:tcBorders>
              <w:bottom w:val="single" w:sz="4" w:space="0" w:color="auto"/>
              <w:right w:val="single" w:sz="6" w:space="0" w:color="auto"/>
            </w:tcBorders>
          </w:tcPr>
          <w:p w14:paraId="54327300"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The toxicity of the active substance and the co-formulants is known and no synergistic effects are expected. Thus, toxicological properties and classification of the biocidal product can be deduced from the respective properties of the </w:t>
            </w:r>
            <w:proofErr w:type="spellStart"/>
            <w:r w:rsidRPr="00F4190C">
              <w:rPr>
                <w:lang w:val="en-GB" w:eastAsia="en-US"/>
              </w:rPr>
              <w:t>a.s.</w:t>
            </w:r>
            <w:proofErr w:type="spellEnd"/>
            <w:r w:rsidRPr="00F4190C">
              <w:rPr>
                <w:lang w:val="en-GB" w:eastAsia="en-US"/>
              </w:rPr>
              <w:t xml:space="preserve"> and the co-formulants using the criteria for classifying mixtures under Regulation (EC) No 1272/2008 (CLP).</w:t>
            </w:r>
          </w:p>
        </w:tc>
      </w:tr>
    </w:tbl>
    <w:p w14:paraId="7F2982EB" w14:textId="77777777" w:rsidR="00CF5B30" w:rsidRPr="00F4190C" w:rsidRDefault="00CF5B30" w:rsidP="009D4FCD">
      <w:pPr>
        <w:widowControl w:val="0"/>
        <w:spacing w:line="260" w:lineRule="atLeast"/>
        <w:rPr>
          <w:i/>
          <w:iCs/>
          <w:lang w:val="en-GB" w:eastAsia="en-US"/>
        </w:rPr>
      </w:pPr>
    </w:p>
    <w:p w14:paraId="76907CE2" w14:textId="77777777" w:rsidR="00CF5B30" w:rsidRPr="00F4190C" w:rsidRDefault="00CF5B30" w:rsidP="009D4FCD">
      <w:pPr>
        <w:widowControl w:val="0"/>
        <w:rPr>
          <w:b/>
          <w:i/>
          <w:sz w:val="22"/>
          <w:szCs w:val="22"/>
          <w:lang w:val="en-GB" w:eastAsia="en-US"/>
        </w:rPr>
      </w:pPr>
      <w:bookmarkStart w:id="1525" w:name="_Toc389729053"/>
      <w:bookmarkStart w:id="1526" w:name="_Toc403472758"/>
      <w:r w:rsidRPr="00F4190C">
        <w:rPr>
          <w:b/>
          <w:i/>
          <w:sz w:val="22"/>
          <w:szCs w:val="22"/>
          <w:lang w:val="en-GB" w:eastAsia="en-US"/>
        </w:rPr>
        <w:t>Respiratory sensitization (ADS)</w:t>
      </w:r>
      <w:bookmarkEnd w:id="1525"/>
      <w:bookmarkEnd w:id="1526"/>
    </w:p>
    <w:p w14:paraId="2013F2B3"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CF5B30" w:rsidRPr="00F4190C" w14:paraId="4E764DBE" w14:textId="77777777">
        <w:tc>
          <w:tcPr>
            <w:tcW w:w="5000" w:type="pct"/>
            <w:gridSpan w:val="2"/>
            <w:tcBorders>
              <w:top w:val="single" w:sz="4" w:space="0" w:color="auto"/>
              <w:right w:val="single" w:sz="6" w:space="0" w:color="auto"/>
            </w:tcBorders>
            <w:shd w:val="clear" w:color="auto" w:fill="CCFFCC"/>
          </w:tcPr>
          <w:p w14:paraId="38527599" w14:textId="77777777" w:rsidR="00CF5B30" w:rsidRPr="00F4190C" w:rsidRDefault="00CF5B30" w:rsidP="009D4FCD">
            <w:pPr>
              <w:widowControl w:val="0"/>
              <w:spacing w:line="260" w:lineRule="atLeast"/>
              <w:rPr>
                <w:lang w:val="en-GB" w:eastAsia="en-US"/>
              </w:rPr>
            </w:pPr>
            <w:r w:rsidRPr="00F4190C">
              <w:rPr>
                <w:b/>
                <w:bCs/>
                <w:lang w:val="en-GB" w:eastAsia="en-US"/>
              </w:rPr>
              <w:t>Conclusion</w:t>
            </w:r>
            <w:r w:rsidRPr="00F4190C">
              <w:rPr>
                <w:lang w:val="en-GB" w:eastAsia="en-US"/>
              </w:rPr>
              <w:t xml:space="preserve"> </w:t>
            </w:r>
            <w:r w:rsidRPr="00F4190C">
              <w:rPr>
                <w:b/>
                <w:bCs/>
                <w:lang w:val="en-GB" w:eastAsia="en-US"/>
              </w:rPr>
              <w:t>used in Risk Assessment – Respiratory sensitisation</w:t>
            </w:r>
          </w:p>
        </w:tc>
      </w:tr>
      <w:tr w:rsidR="00CF5B30" w:rsidRPr="00F4190C" w14:paraId="723F441A" w14:textId="77777777">
        <w:trPr>
          <w:trHeight w:val="298"/>
        </w:trPr>
        <w:tc>
          <w:tcPr>
            <w:tcW w:w="1276" w:type="pct"/>
          </w:tcPr>
          <w:p w14:paraId="2B913FBA" w14:textId="77777777" w:rsidR="00CF5B30" w:rsidRPr="00F4190C" w:rsidRDefault="00CF5B30" w:rsidP="009D4FCD">
            <w:pPr>
              <w:widowControl w:val="0"/>
              <w:spacing w:line="260" w:lineRule="atLeast"/>
              <w:rPr>
                <w:lang w:val="en-GB" w:eastAsia="en-US"/>
              </w:rPr>
            </w:pPr>
            <w:r w:rsidRPr="00F4190C">
              <w:rPr>
                <w:lang w:val="en-GB" w:eastAsia="en-US"/>
              </w:rPr>
              <w:t>Value/conclusion</w:t>
            </w:r>
          </w:p>
        </w:tc>
        <w:tc>
          <w:tcPr>
            <w:tcW w:w="3724" w:type="pct"/>
            <w:tcBorders>
              <w:right w:val="single" w:sz="6" w:space="0" w:color="auto"/>
            </w:tcBorders>
          </w:tcPr>
          <w:p w14:paraId="7E4683E8" w14:textId="77777777" w:rsidR="00CF5B30" w:rsidRPr="00F4190C" w:rsidRDefault="00CF5B30" w:rsidP="009D4FCD">
            <w:pPr>
              <w:widowControl w:val="0"/>
              <w:spacing w:line="260" w:lineRule="atLeast"/>
              <w:rPr>
                <w:lang w:val="en-GB" w:eastAsia="en-US"/>
              </w:rPr>
            </w:pPr>
            <w:r w:rsidRPr="00F4190C">
              <w:rPr>
                <w:lang w:val="en-GB" w:eastAsia="en-US"/>
              </w:rPr>
              <w:t>Not sensitising.</w:t>
            </w:r>
          </w:p>
        </w:tc>
      </w:tr>
      <w:tr w:rsidR="00CF5B30" w:rsidRPr="00F4190C" w14:paraId="315E6F86" w14:textId="77777777">
        <w:tc>
          <w:tcPr>
            <w:tcW w:w="1276" w:type="pct"/>
          </w:tcPr>
          <w:p w14:paraId="00249E26" w14:textId="77777777" w:rsidR="00CF5B30" w:rsidRPr="00F4190C" w:rsidRDefault="00CF5B30" w:rsidP="009D4FCD">
            <w:pPr>
              <w:widowControl w:val="0"/>
              <w:spacing w:line="260" w:lineRule="atLeast"/>
              <w:rPr>
                <w:lang w:val="en-GB" w:eastAsia="en-US"/>
              </w:rPr>
            </w:pPr>
            <w:r w:rsidRPr="00F4190C">
              <w:rPr>
                <w:lang w:val="en-GB" w:eastAsia="en-US"/>
              </w:rPr>
              <w:t>Justification for the value/conclusion</w:t>
            </w:r>
          </w:p>
        </w:tc>
        <w:tc>
          <w:tcPr>
            <w:tcW w:w="3724" w:type="pct"/>
            <w:tcBorders>
              <w:right w:val="single" w:sz="6" w:space="0" w:color="auto"/>
            </w:tcBorders>
          </w:tcPr>
          <w:p w14:paraId="17D3BF4B"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No data on respiratory sensitisation of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is available. None of the components in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is classified for respiratory sensitisation Category 1 (H334).</w:t>
            </w:r>
          </w:p>
        </w:tc>
      </w:tr>
      <w:tr w:rsidR="00CF5B30" w:rsidRPr="00F4190C" w14:paraId="1CB8E2FC" w14:textId="77777777">
        <w:tc>
          <w:tcPr>
            <w:tcW w:w="1276" w:type="pct"/>
            <w:tcBorders>
              <w:bottom w:val="single" w:sz="4" w:space="0" w:color="auto"/>
            </w:tcBorders>
          </w:tcPr>
          <w:p w14:paraId="0EE93045" w14:textId="77777777" w:rsidR="00CF5B30" w:rsidRPr="00F4190C" w:rsidRDefault="00CF5B30" w:rsidP="009D4FCD">
            <w:pPr>
              <w:widowControl w:val="0"/>
              <w:spacing w:line="260" w:lineRule="atLeast"/>
              <w:rPr>
                <w:lang w:val="en-GB" w:eastAsia="en-US"/>
              </w:rPr>
            </w:pPr>
            <w:r w:rsidRPr="00F4190C">
              <w:rPr>
                <w:lang w:val="en-GB" w:eastAsia="en-US"/>
              </w:rPr>
              <w:t>Classification of the product according to CLP and DSD</w:t>
            </w:r>
          </w:p>
        </w:tc>
        <w:tc>
          <w:tcPr>
            <w:tcW w:w="3724" w:type="pct"/>
            <w:tcBorders>
              <w:bottom w:val="single" w:sz="4" w:space="0" w:color="auto"/>
              <w:right w:val="single" w:sz="6" w:space="0" w:color="auto"/>
            </w:tcBorders>
          </w:tcPr>
          <w:p w14:paraId="22ED82C9"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According to CLP, no classification for respiratory sensitisation is </w:t>
            </w:r>
          </w:p>
          <w:p w14:paraId="0CBF29F2" w14:textId="77777777" w:rsidR="00CF5B30" w:rsidRPr="00F4190C" w:rsidRDefault="00CF5B30" w:rsidP="009D4FCD">
            <w:pPr>
              <w:widowControl w:val="0"/>
              <w:spacing w:line="260" w:lineRule="atLeast"/>
              <w:rPr>
                <w:lang w:val="en-GB" w:eastAsia="en-US"/>
              </w:rPr>
            </w:pPr>
            <w:r w:rsidRPr="00F4190C">
              <w:rPr>
                <w:lang w:val="en-GB" w:eastAsia="en-US"/>
              </w:rPr>
              <w:t>necessary.</w:t>
            </w:r>
          </w:p>
        </w:tc>
      </w:tr>
    </w:tbl>
    <w:p w14:paraId="7BE8AE9E" w14:textId="77777777" w:rsidR="00CF5B30" w:rsidRPr="00F4190C" w:rsidRDefault="00CF5B30" w:rsidP="009D4FCD">
      <w:pPr>
        <w:widowControl w:val="0"/>
        <w:spacing w:line="260" w:lineRule="atLeast"/>
        <w:rPr>
          <w:lang w:val="en-GB" w:eastAsia="en-US"/>
        </w:rPr>
      </w:pPr>
    </w:p>
    <w:p w14:paraId="287FD1C5"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59B960AE" w14:textId="77777777">
        <w:tc>
          <w:tcPr>
            <w:tcW w:w="5000" w:type="pct"/>
            <w:gridSpan w:val="2"/>
            <w:tcBorders>
              <w:top w:val="single" w:sz="4" w:space="0" w:color="auto"/>
              <w:right w:val="single" w:sz="6" w:space="0" w:color="auto"/>
            </w:tcBorders>
            <w:shd w:val="clear" w:color="auto" w:fill="D9D9D9"/>
          </w:tcPr>
          <w:p w14:paraId="4A9F3B79" w14:textId="77777777" w:rsidR="00CF5B30" w:rsidRPr="00F4190C" w:rsidRDefault="00CF5B30" w:rsidP="009D4FCD">
            <w:pPr>
              <w:widowControl w:val="0"/>
              <w:spacing w:line="260" w:lineRule="atLeast"/>
              <w:rPr>
                <w:b/>
                <w:lang w:val="en-GB" w:eastAsia="en-US"/>
              </w:rPr>
            </w:pPr>
            <w:r w:rsidRPr="00F4190C">
              <w:rPr>
                <w:b/>
                <w:lang w:val="en-GB" w:eastAsia="en-US"/>
              </w:rPr>
              <w:t>Data waiving</w:t>
            </w:r>
          </w:p>
        </w:tc>
      </w:tr>
      <w:tr w:rsidR="00CF5B30" w:rsidRPr="00F4190C" w14:paraId="4B216636" w14:textId="77777777">
        <w:tc>
          <w:tcPr>
            <w:tcW w:w="1048" w:type="pct"/>
          </w:tcPr>
          <w:p w14:paraId="37BED73E" w14:textId="77777777" w:rsidR="00CF5B30" w:rsidRPr="00F4190C" w:rsidRDefault="00CF5B30" w:rsidP="009D4FCD">
            <w:pPr>
              <w:widowControl w:val="0"/>
              <w:spacing w:line="260" w:lineRule="atLeast"/>
              <w:rPr>
                <w:lang w:val="en-GB" w:eastAsia="en-US"/>
              </w:rPr>
            </w:pPr>
            <w:r w:rsidRPr="00F4190C">
              <w:rPr>
                <w:lang w:val="en-GB" w:eastAsia="en-US"/>
              </w:rPr>
              <w:t>Information requirement</w:t>
            </w:r>
          </w:p>
        </w:tc>
        <w:tc>
          <w:tcPr>
            <w:tcW w:w="3952" w:type="pct"/>
            <w:tcBorders>
              <w:right w:val="single" w:sz="6" w:space="0" w:color="auto"/>
            </w:tcBorders>
          </w:tcPr>
          <w:p w14:paraId="2F542BCF" w14:textId="77777777" w:rsidR="00CF5B30" w:rsidRPr="00F4190C" w:rsidRDefault="00CF5B30" w:rsidP="009D4FCD">
            <w:pPr>
              <w:widowControl w:val="0"/>
              <w:spacing w:line="260" w:lineRule="atLeast"/>
              <w:rPr>
                <w:lang w:val="en-GB" w:eastAsia="en-US"/>
              </w:rPr>
            </w:pPr>
            <w:r w:rsidRPr="00F4190C">
              <w:rPr>
                <w:lang w:val="en-GB" w:eastAsia="en-US"/>
              </w:rPr>
              <w:t>Respiratory sensitisation (IUCLID Section 8.3.2)</w:t>
            </w:r>
          </w:p>
        </w:tc>
      </w:tr>
      <w:tr w:rsidR="00CF5B30" w:rsidRPr="00F4190C" w14:paraId="39BEE151" w14:textId="77777777">
        <w:tc>
          <w:tcPr>
            <w:tcW w:w="1048" w:type="pct"/>
            <w:tcBorders>
              <w:bottom w:val="single" w:sz="4" w:space="0" w:color="auto"/>
            </w:tcBorders>
          </w:tcPr>
          <w:p w14:paraId="5B5B006E" w14:textId="77777777" w:rsidR="00CF5B30" w:rsidRPr="00F4190C" w:rsidRDefault="00CF5B30" w:rsidP="009D4FCD">
            <w:pPr>
              <w:widowControl w:val="0"/>
              <w:spacing w:line="260" w:lineRule="atLeast"/>
              <w:rPr>
                <w:lang w:val="en-GB" w:eastAsia="en-US"/>
              </w:rPr>
            </w:pPr>
            <w:r w:rsidRPr="00F4190C">
              <w:rPr>
                <w:lang w:val="en-GB" w:eastAsia="en-US"/>
              </w:rPr>
              <w:t>Justification</w:t>
            </w:r>
          </w:p>
        </w:tc>
        <w:tc>
          <w:tcPr>
            <w:tcW w:w="3952" w:type="pct"/>
            <w:tcBorders>
              <w:bottom w:val="single" w:sz="4" w:space="0" w:color="auto"/>
              <w:right w:val="single" w:sz="6" w:space="0" w:color="auto"/>
            </w:tcBorders>
          </w:tcPr>
          <w:p w14:paraId="4D2C5B7E"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Study scientifically unjustified. The toxicity of the active substance and the co-formulants is known and no synergistic effects are expected. Thus, toxicological properties and classification of the biocidal product can be deduced from the respective properties of the </w:t>
            </w:r>
            <w:proofErr w:type="spellStart"/>
            <w:r w:rsidRPr="00F4190C">
              <w:rPr>
                <w:lang w:val="en-GB" w:eastAsia="en-US"/>
              </w:rPr>
              <w:t>a.s.</w:t>
            </w:r>
            <w:proofErr w:type="spellEnd"/>
            <w:r w:rsidRPr="00F4190C">
              <w:rPr>
                <w:lang w:val="en-GB" w:eastAsia="en-US"/>
              </w:rPr>
              <w:t xml:space="preserve"> and the co-formulants using the criteria for classifying mixtures under Regulation (EC) No 1272/2008 (CLP).</w:t>
            </w:r>
          </w:p>
        </w:tc>
      </w:tr>
    </w:tbl>
    <w:p w14:paraId="6AD6B385" w14:textId="77777777" w:rsidR="00CF5B30" w:rsidRPr="00F4190C" w:rsidRDefault="00CF5B30" w:rsidP="009D4FCD">
      <w:pPr>
        <w:widowControl w:val="0"/>
        <w:spacing w:line="260" w:lineRule="atLeast"/>
        <w:rPr>
          <w:lang w:val="en-GB" w:eastAsia="en-US"/>
        </w:rPr>
      </w:pPr>
    </w:p>
    <w:p w14:paraId="49B1E004" w14:textId="77777777" w:rsidR="00CF5B30" w:rsidRPr="00F4190C" w:rsidRDefault="00CF5B30" w:rsidP="009D4FCD">
      <w:pPr>
        <w:widowControl w:val="0"/>
        <w:rPr>
          <w:b/>
          <w:i/>
          <w:sz w:val="22"/>
          <w:szCs w:val="22"/>
          <w:lang w:val="en-GB" w:eastAsia="en-US"/>
        </w:rPr>
      </w:pPr>
      <w:bookmarkStart w:id="1527" w:name="_Toc389729054"/>
      <w:bookmarkStart w:id="1528" w:name="_Toc403472759"/>
      <w:r w:rsidRPr="00F4190C">
        <w:rPr>
          <w:b/>
          <w:i/>
          <w:sz w:val="22"/>
          <w:szCs w:val="22"/>
          <w:lang w:val="en-GB" w:eastAsia="en-US"/>
        </w:rPr>
        <w:t>Acute toxicity</w:t>
      </w:r>
      <w:bookmarkEnd w:id="1527"/>
      <w:bookmarkEnd w:id="1528"/>
    </w:p>
    <w:p w14:paraId="47EBC61B" w14:textId="77777777" w:rsidR="00CF5B30" w:rsidRPr="00F4190C" w:rsidRDefault="00CF5B30" w:rsidP="009D4FCD">
      <w:pPr>
        <w:widowControl w:val="0"/>
        <w:rPr>
          <w:b/>
          <w:i/>
          <w:sz w:val="22"/>
          <w:szCs w:val="22"/>
          <w:lang w:val="en-GB" w:eastAsia="en-US"/>
        </w:rPr>
      </w:pPr>
    </w:p>
    <w:p w14:paraId="3B1BCCAE" w14:textId="77777777" w:rsidR="00CF5B30" w:rsidRPr="00F4190C" w:rsidRDefault="00CF5B30" w:rsidP="009D4FCD">
      <w:pPr>
        <w:widowControl w:val="0"/>
        <w:rPr>
          <w:i/>
          <w:u w:val="single"/>
          <w:lang w:val="en-GB" w:eastAsia="en-US"/>
        </w:rPr>
      </w:pPr>
      <w:bookmarkStart w:id="1529" w:name="_Toc389729055"/>
      <w:r w:rsidRPr="00F4190C">
        <w:rPr>
          <w:i/>
          <w:u w:val="single"/>
          <w:lang w:val="en-GB" w:eastAsia="en-US"/>
        </w:rPr>
        <w:t>Acute toxicity by oral route</w:t>
      </w:r>
      <w:bookmarkEnd w:id="1529"/>
    </w:p>
    <w:p w14:paraId="34880501" w14:textId="77777777" w:rsidR="00CF5B30" w:rsidRPr="00F4190C" w:rsidRDefault="00CF5B30" w:rsidP="009D4FCD">
      <w:pPr>
        <w:widowControl w:val="0"/>
        <w:spacing w:line="260" w:lineRule="atLeast"/>
        <w:rPr>
          <w:lang w:val="en-GB"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CF5B30" w:rsidRPr="00F4190C" w14:paraId="422AEAFC" w14:textId="77777777">
        <w:tc>
          <w:tcPr>
            <w:tcW w:w="5000" w:type="pct"/>
            <w:gridSpan w:val="2"/>
            <w:tcBorders>
              <w:top w:val="single" w:sz="4" w:space="0" w:color="auto"/>
              <w:right w:val="single" w:sz="6" w:space="0" w:color="auto"/>
            </w:tcBorders>
            <w:shd w:val="clear" w:color="auto" w:fill="CCFFCC"/>
          </w:tcPr>
          <w:p w14:paraId="6134D060" w14:textId="77777777" w:rsidR="00CF5B30" w:rsidRPr="00F4190C" w:rsidRDefault="00CF5B30" w:rsidP="009D4FCD">
            <w:pPr>
              <w:widowControl w:val="0"/>
              <w:spacing w:line="260" w:lineRule="atLeast"/>
              <w:rPr>
                <w:b/>
                <w:bCs/>
                <w:lang w:val="en-GB" w:eastAsia="en-US"/>
              </w:rPr>
            </w:pPr>
            <w:r w:rsidRPr="00F4190C">
              <w:rPr>
                <w:b/>
                <w:bCs/>
                <w:lang w:val="en-GB" w:eastAsia="en-US"/>
              </w:rPr>
              <w:t>Value used in the Risk Assessment – Acute oral toxicity</w:t>
            </w:r>
          </w:p>
        </w:tc>
      </w:tr>
      <w:tr w:rsidR="00CF5B30" w:rsidRPr="00F4190C" w14:paraId="1435C518" w14:textId="77777777">
        <w:tc>
          <w:tcPr>
            <w:tcW w:w="1061" w:type="pct"/>
          </w:tcPr>
          <w:p w14:paraId="0385A5E9" w14:textId="77777777" w:rsidR="00CF5B30" w:rsidRPr="00F4190C" w:rsidRDefault="00CF5B30" w:rsidP="009D4FCD">
            <w:pPr>
              <w:widowControl w:val="0"/>
              <w:spacing w:line="260" w:lineRule="atLeast"/>
              <w:rPr>
                <w:lang w:val="en-GB" w:eastAsia="en-US"/>
              </w:rPr>
            </w:pPr>
            <w:r w:rsidRPr="00F4190C">
              <w:rPr>
                <w:lang w:val="en-GB" w:eastAsia="en-US"/>
              </w:rPr>
              <w:t>Value</w:t>
            </w:r>
          </w:p>
        </w:tc>
        <w:tc>
          <w:tcPr>
            <w:tcW w:w="3939" w:type="pct"/>
            <w:tcBorders>
              <w:right w:val="single" w:sz="6" w:space="0" w:color="auto"/>
            </w:tcBorders>
          </w:tcPr>
          <w:p w14:paraId="393A7F63" w14:textId="77777777" w:rsidR="00CF5B30" w:rsidRPr="00F4190C" w:rsidRDefault="00CF5B30" w:rsidP="009D4FCD">
            <w:pPr>
              <w:widowControl w:val="0"/>
              <w:spacing w:line="260" w:lineRule="atLeast"/>
              <w:rPr>
                <w:lang w:val="en-GB" w:eastAsia="en-US"/>
              </w:rPr>
            </w:pPr>
            <w:r w:rsidRPr="00F4190C">
              <w:rPr>
                <w:lang w:val="en-GB" w:eastAsia="en-US"/>
              </w:rPr>
              <w:t>Not acutely toxic via oral route</w:t>
            </w:r>
          </w:p>
        </w:tc>
      </w:tr>
      <w:tr w:rsidR="00CF5B30" w:rsidRPr="00F4190C" w14:paraId="5427F4AB" w14:textId="77777777">
        <w:tc>
          <w:tcPr>
            <w:tcW w:w="1061" w:type="pct"/>
          </w:tcPr>
          <w:p w14:paraId="6DD6F22C" w14:textId="77777777" w:rsidR="00CF5B30" w:rsidRPr="00F4190C" w:rsidRDefault="00CF5B30" w:rsidP="009D4FCD">
            <w:pPr>
              <w:widowControl w:val="0"/>
              <w:spacing w:line="260" w:lineRule="atLeast"/>
              <w:rPr>
                <w:lang w:val="en-GB" w:eastAsia="en-US"/>
              </w:rPr>
            </w:pPr>
            <w:r w:rsidRPr="00F4190C">
              <w:rPr>
                <w:lang w:val="en-GB" w:eastAsia="en-US"/>
              </w:rPr>
              <w:t>Justification for the selected value</w:t>
            </w:r>
          </w:p>
        </w:tc>
        <w:tc>
          <w:tcPr>
            <w:tcW w:w="3939" w:type="pct"/>
            <w:tcBorders>
              <w:right w:val="single" w:sz="6" w:space="0" w:color="auto"/>
            </w:tcBorders>
          </w:tcPr>
          <w:p w14:paraId="6A15749F" w14:textId="77777777" w:rsidR="00CF5B30" w:rsidRPr="00F4190C" w:rsidRDefault="00CF5B30" w:rsidP="009E279D">
            <w:pPr>
              <w:widowControl w:val="0"/>
              <w:spacing w:line="260" w:lineRule="atLeast"/>
              <w:jc w:val="both"/>
              <w:rPr>
                <w:lang w:val="en-GB" w:eastAsia="en-US"/>
              </w:rPr>
            </w:pPr>
            <w:r w:rsidRPr="00F4190C">
              <w:rPr>
                <w:lang w:val="en-GB" w:eastAsia="en-US"/>
              </w:rPr>
              <w:t xml:space="preserve">Acute toxicity studies with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have not been conducted. None of the ingredients classified for acute oral toxicity (H302) are present above the generic cut-off limit of 1%. According to Regulation EC 1272/2008,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does not need to be classified for acute oral toxicity.</w:t>
            </w:r>
          </w:p>
        </w:tc>
      </w:tr>
      <w:tr w:rsidR="00CF5B30" w:rsidRPr="00F4190C" w14:paraId="18254281" w14:textId="77777777">
        <w:tc>
          <w:tcPr>
            <w:tcW w:w="1061" w:type="pct"/>
            <w:tcBorders>
              <w:bottom w:val="single" w:sz="4" w:space="0" w:color="auto"/>
            </w:tcBorders>
          </w:tcPr>
          <w:p w14:paraId="1BE21618" w14:textId="77777777" w:rsidR="00CF5B30" w:rsidRPr="00F4190C" w:rsidRDefault="00CF5B30" w:rsidP="009D4FCD">
            <w:pPr>
              <w:widowControl w:val="0"/>
              <w:spacing w:line="260" w:lineRule="atLeast"/>
              <w:rPr>
                <w:lang w:val="en-GB" w:eastAsia="en-US"/>
              </w:rPr>
            </w:pPr>
            <w:r w:rsidRPr="00F4190C">
              <w:rPr>
                <w:lang w:val="en-GB" w:eastAsia="en-US"/>
              </w:rPr>
              <w:lastRenderedPageBreak/>
              <w:t>Classification of the product according to CLP and DSD</w:t>
            </w:r>
          </w:p>
        </w:tc>
        <w:tc>
          <w:tcPr>
            <w:tcW w:w="3939" w:type="pct"/>
            <w:tcBorders>
              <w:bottom w:val="single" w:sz="4" w:space="0" w:color="auto"/>
              <w:right w:val="single" w:sz="6" w:space="0" w:color="auto"/>
            </w:tcBorders>
          </w:tcPr>
          <w:p w14:paraId="4B76659E" w14:textId="77777777" w:rsidR="00CF5B30" w:rsidRPr="00F4190C" w:rsidRDefault="00CF5B30" w:rsidP="009D4FCD">
            <w:pPr>
              <w:widowControl w:val="0"/>
              <w:spacing w:line="260" w:lineRule="atLeast"/>
              <w:jc w:val="both"/>
              <w:rPr>
                <w:lang w:val="en-GB" w:eastAsia="en-US"/>
              </w:rPr>
            </w:pPr>
            <w:r w:rsidRPr="00F4190C">
              <w:rPr>
                <w:lang w:val="en-GB" w:eastAsia="en-US"/>
              </w:rPr>
              <w:t>According to CLP, no classification for acute oral toxicity is necessary.</w:t>
            </w:r>
          </w:p>
        </w:tc>
      </w:tr>
    </w:tbl>
    <w:p w14:paraId="68751C1D"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5CF4E892" w14:textId="77777777">
        <w:tc>
          <w:tcPr>
            <w:tcW w:w="5000" w:type="pct"/>
            <w:gridSpan w:val="2"/>
            <w:tcBorders>
              <w:top w:val="single" w:sz="4" w:space="0" w:color="auto"/>
              <w:right w:val="single" w:sz="6" w:space="0" w:color="auto"/>
            </w:tcBorders>
            <w:shd w:val="clear" w:color="auto" w:fill="D9D9D9"/>
          </w:tcPr>
          <w:p w14:paraId="6FC468C9" w14:textId="77777777" w:rsidR="00CF5B30" w:rsidRPr="00F4190C" w:rsidRDefault="00CF5B30" w:rsidP="009D4FCD">
            <w:pPr>
              <w:widowControl w:val="0"/>
              <w:spacing w:line="260" w:lineRule="atLeast"/>
              <w:rPr>
                <w:b/>
                <w:lang w:val="en-GB" w:eastAsia="en-US"/>
              </w:rPr>
            </w:pPr>
            <w:r w:rsidRPr="00F4190C">
              <w:rPr>
                <w:b/>
                <w:lang w:val="en-GB" w:eastAsia="en-US"/>
              </w:rPr>
              <w:t>Data waiving</w:t>
            </w:r>
          </w:p>
        </w:tc>
      </w:tr>
      <w:tr w:rsidR="00CF5B30" w:rsidRPr="00F4190C" w14:paraId="65395540" w14:textId="77777777">
        <w:tc>
          <w:tcPr>
            <w:tcW w:w="1048" w:type="pct"/>
          </w:tcPr>
          <w:p w14:paraId="3A8B0520" w14:textId="77777777" w:rsidR="00CF5B30" w:rsidRPr="00F4190C" w:rsidRDefault="00CF5B30" w:rsidP="009D4FCD">
            <w:pPr>
              <w:widowControl w:val="0"/>
              <w:spacing w:line="260" w:lineRule="atLeast"/>
              <w:rPr>
                <w:lang w:val="en-GB" w:eastAsia="en-US"/>
              </w:rPr>
            </w:pPr>
            <w:r w:rsidRPr="00F4190C">
              <w:rPr>
                <w:lang w:val="en-GB" w:eastAsia="en-US"/>
              </w:rPr>
              <w:t>Information requirement</w:t>
            </w:r>
          </w:p>
        </w:tc>
        <w:tc>
          <w:tcPr>
            <w:tcW w:w="3952" w:type="pct"/>
            <w:tcBorders>
              <w:right w:val="single" w:sz="6" w:space="0" w:color="auto"/>
            </w:tcBorders>
          </w:tcPr>
          <w:p w14:paraId="02507F89" w14:textId="77777777" w:rsidR="00CF5B30" w:rsidRPr="00F4190C" w:rsidRDefault="00CF5B30" w:rsidP="009D4FCD">
            <w:pPr>
              <w:widowControl w:val="0"/>
              <w:spacing w:line="260" w:lineRule="atLeast"/>
              <w:rPr>
                <w:lang w:val="en-GB" w:eastAsia="en-US"/>
              </w:rPr>
            </w:pPr>
            <w:r w:rsidRPr="00F4190C">
              <w:rPr>
                <w:lang w:val="en-GB" w:eastAsia="en-US"/>
              </w:rPr>
              <w:t>Acute toxicity: oral (IUCLID Section 8.5.1)</w:t>
            </w:r>
          </w:p>
        </w:tc>
      </w:tr>
      <w:tr w:rsidR="00CF5B30" w:rsidRPr="00F4190C" w14:paraId="3B872ACC" w14:textId="77777777">
        <w:tc>
          <w:tcPr>
            <w:tcW w:w="1048" w:type="pct"/>
            <w:tcBorders>
              <w:bottom w:val="single" w:sz="4" w:space="0" w:color="auto"/>
            </w:tcBorders>
          </w:tcPr>
          <w:p w14:paraId="63887814" w14:textId="77777777" w:rsidR="00CF5B30" w:rsidRPr="00F4190C" w:rsidRDefault="00CF5B30" w:rsidP="009D4FCD">
            <w:pPr>
              <w:widowControl w:val="0"/>
              <w:spacing w:line="260" w:lineRule="atLeast"/>
              <w:rPr>
                <w:lang w:val="en-GB" w:eastAsia="en-US"/>
              </w:rPr>
            </w:pPr>
            <w:r w:rsidRPr="00F4190C">
              <w:rPr>
                <w:lang w:val="en-GB" w:eastAsia="en-US"/>
              </w:rPr>
              <w:t>Justification</w:t>
            </w:r>
          </w:p>
        </w:tc>
        <w:tc>
          <w:tcPr>
            <w:tcW w:w="3952" w:type="pct"/>
            <w:tcBorders>
              <w:bottom w:val="single" w:sz="4" w:space="0" w:color="auto"/>
              <w:right w:val="single" w:sz="6" w:space="0" w:color="auto"/>
            </w:tcBorders>
          </w:tcPr>
          <w:p w14:paraId="05738377"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Study scientifically unjustified. The toxicity of the active substance and the co-formulants is known and no synergistic effects are expected. Thus, toxicological properties and classification of the biocidal product can be deduced from the respective properties of the </w:t>
            </w:r>
            <w:proofErr w:type="spellStart"/>
            <w:r w:rsidRPr="00F4190C">
              <w:rPr>
                <w:lang w:val="en-GB" w:eastAsia="en-US"/>
              </w:rPr>
              <w:t>a.s.</w:t>
            </w:r>
            <w:proofErr w:type="spellEnd"/>
            <w:r w:rsidRPr="00F4190C">
              <w:rPr>
                <w:lang w:val="en-GB" w:eastAsia="en-US"/>
              </w:rPr>
              <w:t xml:space="preserve"> and the co-formulants using the criteria for classifying mixtures under Regulation (EC) No 1272/2008 (CLP).</w:t>
            </w:r>
          </w:p>
        </w:tc>
      </w:tr>
    </w:tbl>
    <w:p w14:paraId="4B81A149" w14:textId="77777777" w:rsidR="00CF5B30" w:rsidRPr="00F4190C" w:rsidRDefault="00CF5B30" w:rsidP="009D4FCD">
      <w:pPr>
        <w:widowControl w:val="0"/>
        <w:rPr>
          <w:lang w:val="en-GB" w:eastAsia="en-US"/>
        </w:rPr>
      </w:pPr>
      <w:bookmarkStart w:id="1530" w:name="_Toc389729056"/>
    </w:p>
    <w:p w14:paraId="47154ACE" w14:textId="77777777" w:rsidR="00CF5B30" w:rsidRPr="00F4190C" w:rsidRDefault="00CF5B30" w:rsidP="009D4FCD">
      <w:pPr>
        <w:widowControl w:val="0"/>
        <w:rPr>
          <w:i/>
          <w:u w:val="single"/>
          <w:lang w:val="en-GB" w:eastAsia="en-US"/>
        </w:rPr>
      </w:pPr>
      <w:r w:rsidRPr="00F4190C">
        <w:rPr>
          <w:i/>
          <w:u w:val="single"/>
          <w:lang w:val="en-GB" w:eastAsia="en-US"/>
        </w:rPr>
        <w:t>Acute toxicity by inhalation</w:t>
      </w:r>
      <w:bookmarkEnd w:id="1530"/>
    </w:p>
    <w:p w14:paraId="16E3A026"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11E1E9BA" w14:textId="77777777">
        <w:tc>
          <w:tcPr>
            <w:tcW w:w="5000" w:type="pct"/>
            <w:gridSpan w:val="2"/>
            <w:tcBorders>
              <w:top w:val="single" w:sz="4" w:space="0" w:color="auto"/>
              <w:right w:val="single" w:sz="6" w:space="0" w:color="auto"/>
            </w:tcBorders>
            <w:shd w:val="clear" w:color="auto" w:fill="CCFFCC"/>
          </w:tcPr>
          <w:p w14:paraId="35838714" w14:textId="77777777" w:rsidR="00CF5B30" w:rsidRPr="00F4190C" w:rsidRDefault="00CF5B30" w:rsidP="009D4FCD">
            <w:pPr>
              <w:widowControl w:val="0"/>
              <w:spacing w:line="260" w:lineRule="atLeast"/>
              <w:rPr>
                <w:b/>
                <w:bCs/>
                <w:lang w:val="en-GB" w:eastAsia="en-US"/>
              </w:rPr>
            </w:pPr>
            <w:r w:rsidRPr="00F4190C">
              <w:rPr>
                <w:b/>
                <w:bCs/>
                <w:lang w:val="en-GB" w:eastAsia="en-US"/>
              </w:rPr>
              <w:t>Value used in the Risk Assessment – Acute inhalation toxicity</w:t>
            </w:r>
          </w:p>
        </w:tc>
      </w:tr>
      <w:tr w:rsidR="00CF5B30" w:rsidRPr="00F4190C" w14:paraId="67684755" w14:textId="77777777">
        <w:tc>
          <w:tcPr>
            <w:tcW w:w="1048" w:type="pct"/>
          </w:tcPr>
          <w:p w14:paraId="22D047C8" w14:textId="77777777" w:rsidR="00CF5B30" w:rsidRPr="00F4190C" w:rsidRDefault="00CF5B30" w:rsidP="009D4FCD">
            <w:pPr>
              <w:widowControl w:val="0"/>
              <w:spacing w:line="260" w:lineRule="atLeast"/>
              <w:rPr>
                <w:lang w:val="en-GB" w:eastAsia="en-US"/>
              </w:rPr>
            </w:pPr>
            <w:r w:rsidRPr="00F4190C">
              <w:rPr>
                <w:lang w:val="en-GB" w:eastAsia="en-US"/>
              </w:rPr>
              <w:t>Value</w:t>
            </w:r>
          </w:p>
        </w:tc>
        <w:tc>
          <w:tcPr>
            <w:tcW w:w="3952" w:type="pct"/>
            <w:tcBorders>
              <w:right w:val="single" w:sz="6" w:space="0" w:color="auto"/>
            </w:tcBorders>
          </w:tcPr>
          <w:p w14:paraId="2B5E9AE0" w14:textId="77777777" w:rsidR="00CF5B30" w:rsidRPr="00F4190C" w:rsidRDefault="00CF5B30" w:rsidP="009D4FCD">
            <w:pPr>
              <w:widowControl w:val="0"/>
              <w:spacing w:line="260" w:lineRule="atLeast"/>
              <w:rPr>
                <w:lang w:val="en-GB" w:eastAsia="en-US"/>
              </w:rPr>
            </w:pPr>
            <w:r w:rsidRPr="00F4190C">
              <w:rPr>
                <w:lang w:val="en-GB" w:eastAsia="en-US"/>
              </w:rPr>
              <w:t>Not acutely toxic via inhalation route</w:t>
            </w:r>
          </w:p>
        </w:tc>
      </w:tr>
      <w:tr w:rsidR="00CF5B30" w:rsidRPr="00F4190C" w14:paraId="09538A78" w14:textId="77777777">
        <w:tc>
          <w:tcPr>
            <w:tcW w:w="1048" w:type="pct"/>
          </w:tcPr>
          <w:p w14:paraId="26857E6B" w14:textId="77777777" w:rsidR="00CF5B30" w:rsidRPr="00F4190C" w:rsidRDefault="00CF5B30" w:rsidP="009D4FCD">
            <w:pPr>
              <w:widowControl w:val="0"/>
              <w:spacing w:line="260" w:lineRule="atLeast"/>
              <w:rPr>
                <w:lang w:val="en-GB" w:eastAsia="en-US"/>
              </w:rPr>
            </w:pPr>
            <w:r w:rsidRPr="00F4190C">
              <w:rPr>
                <w:lang w:val="en-GB" w:eastAsia="en-US"/>
              </w:rPr>
              <w:t>Justification for the selected value</w:t>
            </w:r>
          </w:p>
        </w:tc>
        <w:tc>
          <w:tcPr>
            <w:tcW w:w="3952" w:type="pct"/>
            <w:tcBorders>
              <w:right w:val="single" w:sz="6" w:space="0" w:color="auto"/>
            </w:tcBorders>
          </w:tcPr>
          <w:p w14:paraId="6A4F8FFB" w14:textId="77777777" w:rsidR="00CF5B30" w:rsidRPr="00F4190C" w:rsidRDefault="00CF5B30" w:rsidP="009E279D">
            <w:pPr>
              <w:widowControl w:val="0"/>
              <w:spacing w:line="260" w:lineRule="atLeast"/>
              <w:jc w:val="both"/>
              <w:rPr>
                <w:lang w:val="en-GB" w:eastAsia="en-US"/>
              </w:rPr>
            </w:pPr>
            <w:r w:rsidRPr="00F4190C">
              <w:rPr>
                <w:lang w:val="en-GB" w:eastAsia="en-US"/>
              </w:rPr>
              <w:t xml:space="preserve">Acute toxicity studies with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have not been conducted. None of the ingredients classified for acute inhalation toxicity (H332) are present above the generic cut-off limit of 1%. According to Regulation EC 1272/2008,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does not need to be classified for acute inhalation toxicity.</w:t>
            </w:r>
          </w:p>
        </w:tc>
      </w:tr>
      <w:tr w:rsidR="00CF5B30" w:rsidRPr="00F4190C" w14:paraId="6EA8A583" w14:textId="77777777">
        <w:tc>
          <w:tcPr>
            <w:tcW w:w="1048" w:type="pct"/>
            <w:tcBorders>
              <w:bottom w:val="single" w:sz="4" w:space="0" w:color="auto"/>
            </w:tcBorders>
          </w:tcPr>
          <w:p w14:paraId="64F3E1DA" w14:textId="77777777" w:rsidR="00CF5B30" w:rsidRPr="00F4190C" w:rsidRDefault="00CF5B30" w:rsidP="009D4FCD">
            <w:pPr>
              <w:widowControl w:val="0"/>
              <w:spacing w:line="260" w:lineRule="atLeast"/>
              <w:rPr>
                <w:lang w:val="en-GB" w:eastAsia="en-US"/>
              </w:rPr>
            </w:pPr>
            <w:r w:rsidRPr="00F4190C">
              <w:rPr>
                <w:lang w:val="en-GB" w:eastAsia="en-US"/>
              </w:rPr>
              <w:t>Classification of the product according to CLP and DSD</w:t>
            </w:r>
          </w:p>
        </w:tc>
        <w:tc>
          <w:tcPr>
            <w:tcW w:w="3952" w:type="pct"/>
            <w:tcBorders>
              <w:bottom w:val="single" w:sz="4" w:space="0" w:color="auto"/>
              <w:right w:val="single" w:sz="6" w:space="0" w:color="auto"/>
            </w:tcBorders>
          </w:tcPr>
          <w:p w14:paraId="7B2C543D" w14:textId="77777777" w:rsidR="00CF5B30" w:rsidRPr="00F4190C" w:rsidRDefault="00CF5B30" w:rsidP="009D4FCD">
            <w:pPr>
              <w:widowControl w:val="0"/>
              <w:spacing w:line="260" w:lineRule="atLeast"/>
              <w:jc w:val="both"/>
              <w:rPr>
                <w:lang w:val="en-GB" w:eastAsia="en-US"/>
              </w:rPr>
            </w:pPr>
            <w:r w:rsidRPr="00F4190C">
              <w:rPr>
                <w:lang w:val="en-GB" w:eastAsia="en-US"/>
              </w:rPr>
              <w:t>According to CLP, no classification for acute inhalation toxicity is necessary.</w:t>
            </w:r>
          </w:p>
        </w:tc>
      </w:tr>
    </w:tbl>
    <w:p w14:paraId="56E28E72"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549D8F79" w14:textId="77777777">
        <w:tc>
          <w:tcPr>
            <w:tcW w:w="5000" w:type="pct"/>
            <w:gridSpan w:val="2"/>
            <w:tcBorders>
              <w:top w:val="single" w:sz="4" w:space="0" w:color="auto"/>
              <w:right w:val="single" w:sz="6" w:space="0" w:color="auto"/>
            </w:tcBorders>
            <w:shd w:val="clear" w:color="auto" w:fill="D9D9D9"/>
          </w:tcPr>
          <w:p w14:paraId="4C7F8EFE" w14:textId="77777777" w:rsidR="00CF5B30" w:rsidRPr="00F4190C" w:rsidRDefault="00CF5B30" w:rsidP="009D4FCD">
            <w:pPr>
              <w:widowControl w:val="0"/>
              <w:spacing w:line="260" w:lineRule="atLeast"/>
              <w:rPr>
                <w:b/>
                <w:lang w:val="en-GB" w:eastAsia="en-US"/>
              </w:rPr>
            </w:pPr>
            <w:r w:rsidRPr="00F4190C">
              <w:rPr>
                <w:b/>
                <w:lang w:val="en-GB" w:eastAsia="en-US"/>
              </w:rPr>
              <w:t>Data waiving</w:t>
            </w:r>
          </w:p>
        </w:tc>
      </w:tr>
      <w:tr w:rsidR="00CF5B30" w:rsidRPr="00F4190C" w14:paraId="215A9DBC" w14:textId="77777777">
        <w:tc>
          <w:tcPr>
            <w:tcW w:w="1048" w:type="pct"/>
          </w:tcPr>
          <w:p w14:paraId="3B95EFB2" w14:textId="77777777" w:rsidR="00CF5B30" w:rsidRPr="00F4190C" w:rsidRDefault="00CF5B30" w:rsidP="009D4FCD">
            <w:pPr>
              <w:widowControl w:val="0"/>
              <w:spacing w:line="260" w:lineRule="atLeast"/>
              <w:rPr>
                <w:lang w:val="en-GB" w:eastAsia="en-US"/>
              </w:rPr>
            </w:pPr>
            <w:r w:rsidRPr="00F4190C">
              <w:rPr>
                <w:lang w:val="en-GB" w:eastAsia="en-US"/>
              </w:rPr>
              <w:t>Information requirement</w:t>
            </w:r>
          </w:p>
        </w:tc>
        <w:tc>
          <w:tcPr>
            <w:tcW w:w="3952" w:type="pct"/>
            <w:tcBorders>
              <w:right w:val="single" w:sz="6" w:space="0" w:color="auto"/>
            </w:tcBorders>
          </w:tcPr>
          <w:p w14:paraId="0219583C" w14:textId="77777777" w:rsidR="00CF5B30" w:rsidRPr="00F4190C" w:rsidRDefault="00CF5B30" w:rsidP="009D4FCD">
            <w:pPr>
              <w:widowControl w:val="0"/>
              <w:spacing w:line="260" w:lineRule="atLeast"/>
              <w:rPr>
                <w:lang w:val="en-GB" w:eastAsia="en-US"/>
              </w:rPr>
            </w:pPr>
            <w:r w:rsidRPr="00F4190C">
              <w:rPr>
                <w:lang w:val="en-GB" w:eastAsia="en-US"/>
              </w:rPr>
              <w:t>Acute inhalation toxicity (IUCLID Section 8.5.2)</w:t>
            </w:r>
          </w:p>
        </w:tc>
      </w:tr>
      <w:tr w:rsidR="00CF5B30" w:rsidRPr="00F4190C" w14:paraId="256D730A" w14:textId="77777777">
        <w:tc>
          <w:tcPr>
            <w:tcW w:w="1048" w:type="pct"/>
            <w:tcBorders>
              <w:bottom w:val="single" w:sz="4" w:space="0" w:color="auto"/>
            </w:tcBorders>
          </w:tcPr>
          <w:p w14:paraId="2C620806" w14:textId="77777777" w:rsidR="00CF5B30" w:rsidRPr="00F4190C" w:rsidRDefault="00CF5B30" w:rsidP="009D4FCD">
            <w:pPr>
              <w:widowControl w:val="0"/>
              <w:spacing w:line="260" w:lineRule="atLeast"/>
              <w:rPr>
                <w:lang w:val="en-GB" w:eastAsia="en-US"/>
              </w:rPr>
            </w:pPr>
            <w:r w:rsidRPr="00F4190C">
              <w:rPr>
                <w:lang w:val="en-GB" w:eastAsia="en-US"/>
              </w:rPr>
              <w:t>Justification</w:t>
            </w:r>
          </w:p>
        </w:tc>
        <w:tc>
          <w:tcPr>
            <w:tcW w:w="3952" w:type="pct"/>
            <w:tcBorders>
              <w:bottom w:val="single" w:sz="4" w:space="0" w:color="auto"/>
              <w:right w:val="single" w:sz="6" w:space="0" w:color="auto"/>
            </w:tcBorders>
          </w:tcPr>
          <w:p w14:paraId="47DA86AD"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Study scientifically unjustified. The toxicity of the active substance and the co-formulants is known and no synergistic effects are expected. Thus, toxicological properties and classification of the biocidal product can be deduced from the respective properties of the </w:t>
            </w:r>
            <w:proofErr w:type="spellStart"/>
            <w:r w:rsidRPr="00F4190C">
              <w:rPr>
                <w:lang w:val="en-GB" w:eastAsia="en-US"/>
              </w:rPr>
              <w:t>a.s.</w:t>
            </w:r>
            <w:proofErr w:type="spellEnd"/>
            <w:r w:rsidRPr="00F4190C">
              <w:rPr>
                <w:lang w:val="en-GB" w:eastAsia="en-US"/>
              </w:rPr>
              <w:t xml:space="preserve"> and the co-formulants using the criteria for classifying mixtures under Regulation (EC) No 1272/2008 (CLP).</w:t>
            </w:r>
          </w:p>
        </w:tc>
      </w:tr>
    </w:tbl>
    <w:p w14:paraId="72E31874" w14:textId="77777777" w:rsidR="00CF5B30" w:rsidRPr="00F4190C" w:rsidRDefault="00CF5B30" w:rsidP="009D4FCD">
      <w:pPr>
        <w:widowControl w:val="0"/>
        <w:rPr>
          <w:i/>
          <w:u w:val="single"/>
          <w:lang w:val="en-GB" w:eastAsia="en-US"/>
        </w:rPr>
      </w:pPr>
      <w:bookmarkStart w:id="1531" w:name="_Toc389729057"/>
    </w:p>
    <w:p w14:paraId="0D2E0178" w14:textId="77777777" w:rsidR="00CF5B30" w:rsidRPr="00F4190C" w:rsidRDefault="00CF5B30" w:rsidP="009D4FCD">
      <w:pPr>
        <w:widowControl w:val="0"/>
        <w:rPr>
          <w:i/>
          <w:u w:val="single"/>
          <w:lang w:val="en-GB" w:eastAsia="en-US"/>
        </w:rPr>
      </w:pPr>
      <w:r w:rsidRPr="00F4190C">
        <w:rPr>
          <w:i/>
          <w:u w:val="single"/>
          <w:lang w:val="en-GB" w:eastAsia="en-US"/>
        </w:rPr>
        <w:t>Acute toxicity by dermal route</w:t>
      </w:r>
      <w:bookmarkEnd w:id="1531"/>
    </w:p>
    <w:p w14:paraId="38FB1EA7"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1A7EE5E5" w14:textId="77777777">
        <w:tc>
          <w:tcPr>
            <w:tcW w:w="5000" w:type="pct"/>
            <w:gridSpan w:val="2"/>
            <w:tcBorders>
              <w:top w:val="single" w:sz="4" w:space="0" w:color="auto"/>
              <w:right w:val="single" w:sz="6" w:space="0" w:color="auto"/>
            </w:tcBorders>
            <w:shd w:val="clear" w:color="auto" w:fill="CCFFCC"/>
          </w:tcPr>
          <w:p w14:paraId="14D3C024" w14:textId="77777777" w:rsidR="00CF5B30" w:rsidRPr="00F4190C" w:rsidRDefault="00CF5B30" w:rsidP="009D4FCD">
            <w:pPr>
              <w:widowControl w:val="0"/>
              <w:spacing w:line="260" w:lineRule="atLeast"/>
              <w:rPr>
                <w:b/>
                <w:bCs/>
                <w:lang w:val="en-GB" w:eastAsia="en-US"/>
              </w:rPr>
            </w:pPr>
            <w:r w:rsidRPr="00F4190C">
              <w:rPr>
                <w:b/>
                <w:bCs/>
                <w:lang w:val="en-GB" w:eastAsia="en-US"/>
              </w:rPr>
              <w:t>Value used in the Risk Assessment – Acute dermal toxicity</w:t>
            </w:r>
          </w:p>
        </w:tc>
      </w:tr>
      <w:tr w:rsidR="00CF5B30" w:rsidRPr="00F4190C" w14:paraId="63F02A77" w14:textId="77777777">
        <w:tc>
          <w:tcPr>
            <w:tcW w:w="1048" w:type="pct"/>
          </w:tcPr>
          <w:p w14:paraId="11463A3E" w14:textId="77777777" w:rsidR="00CF5B30" w:rsidRPr="00F4190C" w:rsidRDefault="00CF5B30" w:rsidP="009D4FCD">
            <w:pPr>
              <w:widowControl w:val="0"/>
              <w:spacing w:line="260" w:lineRule="atLeast"/>
              <w:rPr>
                <w:lang w:val="en-GB" w:eastAsia="en-US"/>
              </w:rPr>
            </w:pPr>
            <w:r w:rsidRPr="00F4190C">
              <w:rPr>
                <w:lang w:val="en-GB" w:eastAsia="en-US"/>
              </w:rPr>
              <w:t>Value</w:t>
            </w:r>
          </w:p>
        </w:tc>
        <w:tc>
          <w:tcPr>
            <w:tcW w:w="3952" w:type="pct"/>
            <w:tcBorders>
              <w:right w:val="single" w:sz="6" w:space="0" w:color="auto"/>
            </w:tcBorders>
          </w:tcPr>
          <w:p w14:paraId="4E350AE7" w14:textId="77777777" w:rsidR="00CF5B30" w:rsidRPr="00F4190C" w:rsidRDefault="00CF5B30" w:rsidP="009D4FCD">
            <w:pPr>
              <w:widowControl w:val="0"/>
              <w:spacing w:line="260" w:lineRule="atLeast"/>
              <w:rPr>
                <w:lang w:val="en-GB" w:eastAsia="en-US"/>
              </w:rPr>
            </w:pPr>
            <w:r w:rsidRPr="00F4190C">
              <w:rPr>
                <w:lang w:val="en-GB" w:eastAsia="en-US"/>
              </w:rPr>
              <w:t>Not acutely toxic via dermal route</w:t>
            </w:r>
          </w:p>
        </w:tc>
      </w:tr>
      <w:tr w:rsidR="00CF5B30" w:rsidRPr="00F4190C" w14:paraId="105D299C" w14:textId="77777777">
        <w:tc>
          <w:tcPr>
            <w:tcW w:w="1048" w:type="pct"/>
          </w:tcPr>
          <w:p w14:paraId="0F99FC50" w14:textId="77777777" w:rsidR="00CF5B30" w:rsidRPr="00F4190C" w:rsidRDefault="00CF5B30" w:rsidP="009D4FCD">
            <w:pPr>
              <w:widowControl w:val="0"/>
              <w:spacing w:line="260" w:lineRule="atLeast"/>
              <w:rPr>
                <w:lang w:val="en-GB" w:eastAsia="en-US"/>
              </w:rPr>
            </w:pPr>
            <w:r w:rsidRPr="00F4190C">
              <w:rPr>
                <w:lang w:val="en-GB" w:eastAsia="en-US"/>
              </w:rPr>
              <w:t>Justification for the selected value</w:t>
            </w:r>
          </w:p>
        </w:tc>
        <w:tc>
          <w:tcPr>
            <w:tcW w:w="3952" w:type="pct"/>
            <w:tcBorders>
              <w:right w:val="single" w:sz="6" w:space="0" w:color="auto"/>
            </w:tcBorders>
          </w:tcPr>
          <w:p w14:paraId="21713DD0"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Acute toxicity studies with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have not been conducted. None of the ingredients of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are classified for dermal toxicity. According to Regulation EC 1272/2008,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does not need to be classified for acute dermal toxicity.</w:t>
            </w:r>
          </w:p>
        </w:tc>
      </w:tr>
      <w:tr w:rsidR="00CF5B30" w:rsidRPr="00F4190C" w14:paraId="34108EA3" w14:textId="77777777">
        <w:tc>
          <w:tcPr>
            <w:tcW w:w="1048" w:type="pct"/>
            <w:tcBorders>
              <w:bottom w:val="single" w:sz="4" w:space="0" w:color="auto"/>
            </w:tcBorders>
          </w:tcPr>
          <w:p w14:paraId="6111FF5D" w14:textId="77777777" w:rsidR="00CF5B30" w:rsidRPr="00F4190C" w:rsidRDefault="00CF5B30" w:rsidP="009D4FCD">
            <w:pPr>
              <w:widowControl w:val="0"/>
              <w:spacing w:line="260" w:lineRule="atLeast"/>
              <w:rPr>
                <w:lang w:val="en-GB" w:eastAsia="en-US"/>
              </w:rPr>
            </w:pPr>
            <w:r w:rsidRPr="00F4190C">
              <w:rPr>
                <w:lang w:val="en-GB" w:eastAsia="en-US"/>
              </w:rPr>
              <w:t xml:space="preserve">Classification of </w:t>
            </w:r>
            <w:r w:rsidRPr="00F4190C">
              <w:rPr>
                <w:lang w:val="en-GB" w:eastAsia="en-US"/>
              </w:rPr>
              <w:lastRenderedPageBreak/>
              <w:t>the product according to CLP and DSD</w:t>
            </w:r>
          </w:p>
        </w:tc>
        <w:tc>
          <w:tcPr>
            <w:tcW w:w="3952" w:type="pct"/>
            <w:tcBorders>
              <w:bottom w:val="single" w:sz="4" w:space="0" w:color="auto"/>
              <w:right w:val="single" w:sz="6" w:space="0" w:color="auto"/>
            </w:tcBorders>
          </w:tcPr>
          <w:p w14:paraId="0A7E8DBF" w14:textId="77777777" w:rsidR="00CF5B30" w:rsidRPr="00F4190C" w:rsidRDefault="00CF5B30" w:rsidP="009D4FCD">
            <w:pPr>
              <w:widowControl w:val="0"/>
              <w:spacing w:line="260" w:lineRule="atLeast"/>
              <w:jc w:val="both"/>
              <w:rPr>
                <w:lang w:val="en-GB" w:eastAsia="en-US"/>
              </w:rPr>
            </w:pPr>
            <w:r w:rsidRPr="00F4190C">
              <w:rPr>
                <w:lang w:val="en-GB" w:eastAsia="en-US"/>
              </w:rPr>
              <w:lastRenderedPageBreak/>
              <w:t xml:space="preserve">According to CLP, no classification for acute dermal toxicity is </w:t>
            </w:r>
            <w:r w:rsidRPr="00F4190C">
              <w:rPr>
                <w:lang w:val="en-GB" w:eastAsia="en-US"/>
              </w:rPr>
              <w:lastRenderedPageBreak/>
              <w:t>necessary.</w:t>
            </w:r>
          </w:p>
        </w:tc>
      </w:tr>
    </w:tbl>
    <w:p w14:paraId="7A3CCA2B"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64F33691" w14:textId="77777777">
        <w:tc>
          <w:tcPr>
            <w:tcW w:w="5000" w:type="pct"/>
            <w:gridSpan w:val="2"/>
            <w:tcBorders>
              <w:top w:val="single" w:sz="4" w:space="0" w:color="auto"/>
              <w:right w:val="single" w:sz="6" w:space="0" w:color="auto"/>
            </w:tcBorders>
            <w:shd w:val="clear" w:color="auto" w:fill="D9D9D9"/>
          </w:tcPr>
          <w:p w14:paraId="0924D45A" w14:textId="77777777" w:rsidR="00CF5B30" w:rsidRPr="00F4190C" w:rsidRDefault="00CF5B30" w:rsidP="009D4FCD">
            <w:pPr>
              <w:widowControl w:val="0"/>
              <w:spacing w:line="260" w:lineRule="atLeast"/>
              <w:rPr>
                <w:b/>
                <w:lang w:val="en-GB" w:eastAsia="en-US"/>
              </w:rPr>
            </w:pPr>
            <w:r w:rsidRPr="00F4190C">
              <w:rPr>
                <w:b/>
                <w:lang w:val="en-GB" w:eastAsia="en-US"/>
              </w:rPr>
              <w:t>Data waiving</w:t>
            </w:r>
          </w:p>
        </w:tc>
      </w:tr>
      <w:tr w:rsidR="00CF5B30" w:rsidRPr="00F4190C" w14:paraId="497DA6F3" w14:textId="77777777">
        <w:tc>
          <w:tcPr>
            <w:tcW w:w="1048" w:type="pct"/>
          </w:tcPr>
          <w:p w14:paraId="61814984" w14:textId="77777777" w:rsidR="00CF5B30" w:rsidRPr="00F4190C" w:rsidRDefault="00CF5B30" w:rsidP="009D4FCD">
            <w:pPr>
              <w:widowControl w:val="0"/>
              <w:spacing w:line="260" w:lineRule="atLeast"/>
              <w:rPr>
                <w:lang w:val="en-GB" w:eastAsia="en-US"/>
              </w:rPr>
            </w:pPr>
            <w:r w:rsidRPr="00F4190C">
              <w:rPr>
                <w:lang w:val="en-GB" w:eastAsia="en-US"/>
              </w:rPr>
              <w:t>Information requirement</w:t>
            </w:r>
          </w:p>
        </w:tc>
        <w:tc>
          <w:tcPr>
            <w:tcW w:w="3952" w:type="pct"/>
            <w:tcBorders>
              <w:right w:val="single" w:sz="6" w:space="0" w:color="auto"/>
            </w:tcBorders>
          </w:tcPr>
          <w:p w14:paraId="37EE3BEC" w14:textId="77777777" w:rsidR="00CF5B30" w:rsidRPr="00F4190C" w:rsidRDefault="00CF5B30" w:rsidP="009D4FCD">
            <w:pPr>
              <w:widowControl w:val="0"/>
              <w:spacing w:line="260" w:lineRule="atLeast"/>
              <w:rPr>
                <w:lang w:val="en-GB" w:eastAsia="en-US"/>
              </w:rPr>
            </w:pPr>
            <w:r w:rsidRPr="00F4190C">
              <w:rPr>
                <w:lang w:val="en-GB"/>
              </w:rPr>
              <w:t>Acute toxicity: dermal</w:t>
            </w:r>
            <w:r w:rsidRPr="00F4190C">
              <w:rPr>
                <w:lang w:val="en-GB" w:eastAsia="en-US"/>
              </w:rPr>
              <w:t xml:space="preserve"> (IUCLID Section 8.5.2)</w:t>
            </w:r>
          </w:p>
        </w:tc>
      </w:tr>
      <w:tr w:rsidR="00CF5B30" w:rsidRPr="00F4190C" w14:paraId="2F6AE5A3" w14:textId="77777777">
        <w:tc>
          <w:tcPr>
            <w:tcW w:w="1048" w:type="pct"/>
            <w:tcBorders>
              <w:bottom w:val="single" w:sz="4" w:space="0" w:color="auto"/>
            </w:tcBorders>
          </w:tcPr>
          <w:p w14:paraId="747A866D" w14:textId="77777777" w:rsidR="00CF5B30" w:rsidRPr="00F4190C" w:rsidRDefault="00CF5B30" w:rsidP="009D4FCD">
            <w:pPr>
              <w:widowControl w:val="0"/>
              <w:spacing w:line="260" w:lineRule="atLeast"/>
              <w:rPr>
                <w:lang w:val="en-GB" w:eastAsia="en-US"/>
              </w:rPr>
            </w:pPr>
            <w:r w:rsidRPr="00F4190C">
              <w:rPr>
                <w:lang w:val="en-GB" w:eastAsia="en-US"/>
              </w:rPr>
              <w:t>Justification</w:t>
            </w:r>
          </w:p>
        </w:tc>
        <w:tc>
          <w:tcPr>
            <w:tcW w:w="3952" w:type="pct"/>
            <w:tcBorders>
              <w:bottom w:val="single" w:sz="4" w:space="0" w:color="auto"/>
              <w:right w:val="single" w:sz="6" w:space="0" w:color="auto"/>
            </w:tcBorders>
          </w:tcPr>
          <w:p w14:paraId="1B83EEBF"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Study scientifically unjustified. The toxicity of the active substance and the co-formulants is known and no synergistic effects are expected. Thus, toxicological properties and classification of the biocidal product can be deduced from the respective properties of the </w:t>
            </w:r>
            <w:proofErr w:type="spellStart"/>
            <w:r w:rsidRPr="00F4190C">
              <w:rPr>
                <w:lang w:val="en-GB" w:eastAsia="en-US"/>
              </w:rPr>
              <w:t>a.s.</w:t>
            </w:r>
            <w:proofErr w:type="spellEnd"/>
            <w:r w:rsidRPr="00F4190C">
              <w:rPr>
                <w:lang w:val="en-GB" w:eastAsia="en-US"/>
              </w:rPr>
              <w:t xml:space="preserve"> and the co-formulants using the criteria for classifying mixtures under Regulation (EC) No 1272/2008 (CLP).</w:t>
            </w:r>
          </w:p>
        </w:tc>
      </w:tr>
    </w:tbl>
    <w:p w14:paraId="32F8664C" w14:textId="77777777" w:rsidR="00CF5B30" w:rsidRPr="00F4190C" w:rsidRDefault="00CF5B30" w:rsidP="009D4FCD">
      <w:pPr>
        <w:widowControl w:val="0"/>
        <w:spacing w:line="260" w:lineRule="atLeast"/>
        <w:rPr>
          <w:lang w:val="en-GB" w:eastAsia="en-US"/>
        </w:rPr>
      </w:pPr>
    </w:p>
    <w:p w14:paraId="7E794168" w14:textId="77777777" w:rsidR="00CF5B30" w:rsidRPr="00F4190C" w:rsidRDefault="00CF5B30" w:rsidP="009D4FCD">
      <w:pPr>
        <w:widowControl w:val="0"/>
        <w:spacing w:line="260" w:lineRule="atLeast"/>
        <w:rPr>
          <w:lang w:val="en-GB" w:eastAsia="en-US"/>
        </w:rPr>
      </w:pPr>
    </w:p>
    <w:p w14:paraId="0CCF1DC8" w14:textId="77777777" w:rsidR="00CF5B30" w:rsidRPr="00F4190C" w:rsidRDefault="00CF5B30" w:rsidP="009D4FCD">
      <w:pPr>
        <w:widowControl w:val="0"/>
        <w:rPr>
          <w:b/>
          <w:i/>
          <w:sz w:val="22"/>
          <w:szCs w:val="22"/>
          <w:lang w:val="en-GB" w:eastAsia="en-US"/>
        </w:rPr>
      </w:pPr>
      <w:bookmarkStart w:id="1532" w:name="_Toc389729058"/>
      <w:bookmarkStart w:id="1533" w:name="_Toc403472760"/>
      <w:r w:rsidRPr="00F4190C">
        <w:rPr>
          <w:b/>
          <w:i/>
          <w:sz w:val="22"/>
          <w:szCs w:val="22"/>
          <w:lang w:val="en-GB" w:eastAsia="en-US"/>
        </w:rPr>
        <w:t>Information on dermal absorption</w:t>
      </w:r>
      <w:bookmarkEnd w:id="1532"/>
      <w:bookmarkEnd w:id="1533"/>
    </w:p>
    <w:p w14:paraId="00B643D2" w14:textId="77777777" w:rsidR="00CF5B30" w:rsidRPr="00F4190C" w:rsidRDefault="00CF5B30" w:rsidP="009D4FCD">
      <w:pPr>
        <w:widowControl w:val="0"/>
        <w:spacing w:line="260" w:lineRule="atLeast"/>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85"/>
      </w:tblGrid>
      <w:tr w:rsidR="00CF5B30" w:rsidRPr="00F4190C" w14:paraId="26657124" w14:textId="77777777">
        <w:tc>
          <w:tcPr>
            <w:tcW w:w="9322" w:type="dxa"/>
            <w:gridSpan w:val="2"/>
            <w:tcBorders>
              <w:top w:val="single" w:sz="4" w:space="0" w:color="auto"/>
              <w:right w:val="single" w:sz="6" w:space="0" w:color="auto"/>
            </w:tcBorders>
            <w:shd w:val="clear" w:color="auto" w:fill="CCFFCC"/>
          </w:tcPr>
          <w:p w14:paraId="6B5491AC" w14:textId="77777777" w:rsidR="00CF5B30" w:rsidRPr="00F4190C" w:rsidRDefault="00CF5B30" w:rsidP="009D4FCD">
            <w:pPr>
              <w:widowControl w:val="0"/>
              <w:spacing w:line="260" w:lineRule="atLeast"/>
              <w:rPr>
                <w:b/>
                <w:bCs/>
                <w:lang w:val="en-GB" w:eastAsia="en-US"/>
              </w:rPr>
            </w:pPr>
            <w:r w:rsidRPr="00F4190C">
              <w:rPr>
                <w:b/>
                <w:bCs/>
                <w:lang w:val="en-GB" w:eastAsia="en-US"/>
              </w:rPr>
              <w:t>Value(s) used in the Risk Assessment – Dermal absorption</w:t>
            </w:r>
          </w:p>
        </w:tc>
      </w:tr>
      <w:tr w:rsidR="00CF5B30" w:rsidRPr="00F4190C" w14:paraId="47197432" w14:textId="77777777">
        <w:tc>
          <w:tcPr>
            <w:tcW w:w="1937" w:type="dxa"/>
          </w:tcPr>
          <w:p w14:paraId="1CB2489F" w14:textId="77777777" w:rsidR="00CF5B30" w:rsidRPr="00F4190C" w:rsidRDefault="00CF5B30" w:rsidP="009D4FCD">
            <w:pPr>
              <w:widowControl w:val="0"/>
              <w:spacing w:line="260" w:lineRule="atLeast"/>
              <w:rPr>
                <w:lang w:val="en-GB" w:eastAsia="en-US"/>
              </w:rPr>
            </w:pPr>
            <w:r w:rsidRPr="00F4190C">
              <w:rPr>
                <w:lang w:val="en-GB" w:eastAsia="en-US"/>
              </w:rPr>
              <w:t>Substance</w:t>
            </w:r>
          </w:p>
        </w:tc>
        <w:tc>
          <w:tcPr>
            <w:tcW w:w="7385" w:type="dxa"/>
          </w:tcPr>
          <w:p w14:paraId="7E98CDBB" w14:textId="77777777" w:rsidR="00CF5B30" w:rsidRPr="00F4190C" w:rsidRDefault="00CF5B30" w:rsidP="009D4FCD">
            <w:pPr>
              <w:widowControl w:val="0"/>
              <w:spacing w:line="260" w:lineRule="atLeast"/>
              <w:rPr>
                <w:lang w:val="en-GB" w:eastAsia="en-US"/>
              </w:rPr>
            </w:pPr>
            <w:r w:rsidRPr="00F4190C">
              <w:rPr>
                <w:lang w:val="en-GB" w:eastAsia="en-US"/>
              </w:rPr>
              <w:t>IR3535</w:t>
            </w:r>
            <w:r w:rsidRPr="00F4190C">
              <w:rPr>
                <w:vertAlign w:val="superscript"/>
                <w:lang w:val="en-GB" w:eastAsia="en-US"/>
              </w:rPr>
              <w:t>®</w:t>
            </w:r>
          </w:p>
        </w:tc>
      </w:tr>
      <w:tr w:rsidR="00CF5B30" w:rsidRPr="00F4190C" w14:paraId="1F99BB93" w14:textId="77777777">
        <w:tc>
          <w:tcPr>
            <w:tcW w:w="1937" w:type="dxa"/>
          </w:tcPr>
          <w:p w14:paraId="368B8658" w14:textId="77777777" w:rsidR="00CF5B30" w:rsidRPr="00F4190C" w:rsidRDefault="00CF5B30" w:rsidP="009D4FCD">
            <w:pPr>
              <w:widowControl w:val="0"/>
              <w:spacing w:line="260" w:lineRule="atLeast"/>
              <w:rPr>
                <w:lang w:val="en-GB" w:eastAsia="en-US"/>
              </w:rPr>
            </w:pPr>
            <w:r w:rsidRPr="00F4190C">
              <w:rPr>
                <w:lang w:val="en-GB" w:eastAsia="en-US"/>
              </w:rPr>
              <w:t>Value(s)</w:t>
            </w:r>
          </w:p>
        </w:tc>
        <w:tc>
          <w:tcPr>
            <w:tcW w:w="7385" w:type="dxa"/>
          </w:tcPr>
          <w:p w14:paraId="21ADB231" w14:textId="77777777" w:rsidR="00CF5B30" w:rsidRPr="00F4190C" w:rsidRDefault="00CF5B30" w:rsidP="009D4FCD">
            <w:pPr>
              <w:widowControl w:val="0"/>
              <w:spacing w:line="260" w:lineRule="atLeast"/>
              <w:rPr>
                <w:lang w:val="en-GB" w:eastAsia="en-US"/>
              </w:rPr>
            </w:pPr>
            <w:r w:rsidRPr="00F4190C">
              <w:rPr>
                <w:lang w:val="en-GB" w:eastAsia="en-US"/>
              </w:rPr>
              <w:t>25%</w:t>
            </w:r>
          </w:p>
        </w:tc>
      </w:tr>
      <w:tr w:rsidR="00CF5B30" w:rsidRPr="00F4190C" w14:paraId="5C5C8F05" w14:textId="77777777">
        <w:tc>
          <w:tcPr>
            <w:tcW w:w="1937" w:type="dxa"/>
            <w:tcBorders>
              <w:bottom w:val="single" w:sz="4" w:space="0" w:color="auto"/>
            </w:tcBorders>
          </w:tcPr>
          <w:p w14:paraId="67BDAB99" w14:textId="77777777" w:rsidR="00CF5B30" w:rsidRPr="00F4190C" w:rsidRDefault="00CF5B30" w:rsidP="009D4FCD">
            <w:pPr>
              <w:widowControl w:val="0"/>
              <w:spacing w:line="260" w:lineRule="atLeast"/>
              <w:rPr>
                <w:lang w:val="en-GB" w:eastAsia="en-US"/>
              </w:rPr>
            </w:pPr>
            <w:r w:rsidRPr="00F4190C">
              <w:rPr>
                <w:lang w:val="en-GB" w:eastAsia="en-US"/>
              </w:rPr>
              <w:t>Justification for the selected value(s)</w:t>
            </w:r>
          </w:p>
        </w:tc>
        <w:tc>
          <w:tcPr>
            <w:tcW w:w="7385" w:type="dxa"/>
            <w:tcBorders>
              <w:bottom w:val="single" w:sz="4" w:space="0" w:color="auto"/>
            </w:tcBorders>
          </w:tcPr>
          <w:p w14:paraId="726D0B6F" w14:textId="77777777" w:rsidR="00CF5B30" w:rsidRPr="00F4190C" w:rsidRDefault="00CF5B30">
            <w:pPr>
              <w:widowControl w:val="0"/>
              <w:spacing w:line="260" w:lineRule="atLeast"/>
              <w:jc w:val="both"/>
              <w:rPr>
                <w:lang w:val="en-GB" w:eastAsia="en-US"/>
              </w:rPr>
            </w:pPr>
            <w:r w:rsidRPr="00F4190C">
              <w:rPr>
                <w:lang w:val="en-GB" w:eastAsia="en-US"/>
              </w:rPr>
              <w:t>According to the EFSA Guidance on dermal absorption (</w:t>
            </w:r>
            <w:r w:rsidRPr="00F4190C">
              <w:rPr>
                <w:bCs/>
                <w:lang w:val="en-GB" w:eastAsia="en-US"/>
              </w:rPr>
              <w:t>EFSA Journal 2017;15(6):4873)</w:t>
            </w:r>
            <w:r w:rsidRPr="00F4190C">
              <w:rPr>
                <w:lang w:val="en-GB" w:eastAsia="en-US"/>
              </w:rPr>
              <w:t xml:space="preserve"> a default value of 25% for concentrates of organic solutions can be used.</w:t>
            </w:r>
          </w:p>
        </w:tc>
      </w:tr>
    </w:tbl>
    <w:p w14:paraId="65E789A8" w14:textId="77777777" w:rsidR="00CF5B30" w:rsidRPr="00F4190C" w:rsidRDefault="00CF5B30" w:rsidP="009D4FCD">
      <w:pPr>
        <w:widowControl w:val="0"/>
        <w:spacing w:line="260" w:lineRule="atLeast"/>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CF5B30" w:rsidRPr="00F4190C" w14:paraId="49D17927" w14:textId="77777777" w:rsidTr="003B6A05">
        <w:tc>
          <w:tcPr>
            <w:tcW w:w="5000" w:type="pct"/>
            <w:gridSpan w:val="2"/>
            <w:tcBorders>
              <w:top w:val="single" w:sz="4" w:space="0" w:color="auto"/>
              <w:right w:val="single" w:sz="6" w:space="0" w:color="auto"/>
            </w:tcBorders>
            <w:shd w:val="clear" w:color="auto" w:fill="D9D9D9"/>
          </w:tcPr>
          <w:p w14:paraId="7E98DFDF" w14:textId="77777777" w:rsidR="00CF5B30" w:rsidRPr="00F4190C" w:rsidRDefault="00CF5B30" w:rsidP="003B6A05">
            <w:pPr>
              <w:spacing w:line="260" w:lineRule="atLeast"/>
              <w:rPr>
                <w:b/>
                <w:lang w:val="en-GB" w:eastAsia="en-US"/>
              </w:rPr>
            </w:pPr>
            <w:r w:rsidRPr="00F4190C">
              <w:rPr>
                <w:b/>
                <w:lang w:val="en-GB" w:eastAsia="en-US"/>
              </w:rPr>
              <w:t>Data waiving</w:t>
            </w:r>
          </w:p>
        </w:tc>
      </w:tr>
      <w:tr w:rsidR="00CF5B30" w:rsidRPr="00F4190C" w14:paraId="2080822C" w14:textId="77777777" w:rsidTr="003B6A05">
        <w:tc>
          <w:tcPr>
            <w:tcW w:w="1048" w:type="pct"/>
          </w:tcPr>
          <w:p w14:paraId="0421B2DA" w14:textId="77777777" w:rsidR="00CF5B30" w:rsidRPr="00F4190C" w:rsidRDefault="00CF5B30" w:rsidP="003B6A05">
            <w:pPr>
              <w:spacing w:line="260" w:lineRule="atLeast"/>
              <w:rPr>
                <w:lang w:val="en-GB" w:eastAsia="en-US"/>
              </w:rPr>
            </w:pPr>
            <w:r w:rsidRPr="00F4190C">
              <w:rPr>
                <w:lang w:val="en-GB" w:eastAsia="en-US"/>
              </w:rPr>
              <w:t>Information requirement</w:t>
            </w:r>
          </w:p>
        </w:tc>
        <w:tc>
          <w:tcPr>
            <w:tcW w:w="3952" w:type="pct"/>
            <w:tcBorders>
              <w:right w:val="single" w:sz="6" w:space="0" w:color="auto"/>
            </w:tcBorders>
          </w:tcPr>
          <w:p w14:paraId="1BD6F4F8" w14:textId="77777777" w:rsidR="00CF5B30" w:rsidRPr="00F4190C" w:rsidRDefault="00CF5B30" w:rsidP="003B6A05">
            <w:pPr>
              <w:spacing w:line="260" w:lineRule="atLeast"/>
              <w:rPr>
                <w:lang w:val="en-GB" w:eastAsia="en-US"/>
              </w:rPr>
            </w:pPr>
            <w:r w:rsidRPr="00F4190C">
              <w:rPr>
                <w:lang w:val="en-GB" w:eastAsia="en-US"/>
              </w:rPr>
              <w:t>Information on dermal absorption (IUCLID Section 8.6)</w:t>
            </w:r>
          </w:p>
        </w:tc>
      </w:tr>
      <w:tr w:rsidR="00CF5B30" w:rsidRPr="00F4190C" w14:paraId="1BA25527" w14:textId="77777777" w:rsidTr="003B6A05">
        <w:tc>
          <w:tcPr>
            <w:tcW w:w="1048" w:type="pct"/>
            <w:tcBorders>
              <w:bottom w:val="single" w:sz="4" w:space="0" w:color="auto"/>
            </w:tcBorders>
          </w:tcPr>
          <w:p w14:paraId="7D0E8EAC" w14:textId="77777777" w:rsidR="00CF5B30" w:rsidRPr="00F4190C" w:rsidRDefault="00CF5B30" w:rsidP="003B6A05">
            <w:pPr>
              <w:spacing w:line="260" w:lineRule="atLeast"/>
              <w:rPr>
                <w:lang w:val="en-GB" w:eastAsia="en-US"/>
              </w:rPr>
            </w:pPr>
            <w:r w:rsidRPr="00F4190C">
              <w:rPr>
                <w:lang w:val="en-GB" w:eastAsia="en-US"/>
              </w:rPr>
              <w:t>Justification</w:t>
            </w:r>
          </w:p>
        </w:tc>
        <w:tc>
          <w:tcPr>
            <w:tcW w:w="3952" w:type="pct"/>
            <w:tcBorders>
              <w:bottom w:val="single" w:sz="4" w:space="0" w:color="auto"/>
              <w:right w:val="single" w:sz="6" w:space="0" w:color="auto"/>
            </w:tcBorders>
          </w:tcPr>
          <w:p w14:paraId="328461A2" w14:textId="77777777" w:rsidR="00CF5B30" w:rsidRPr="00F4190C" w:rsidRDefault="00CF5B30" w:rsidP="00D56A16">
            <w:pPr>
              <w:spacing w:line="260" w:lineRule="atLeast"/>
              <w:rPr>
                <w:lang w:val="en-GB" w:eastAsia="en-US"/>
              </w:rPr>
            </w:pPr>
            <w:r w:rsidRPr="00F4190C">
              <w:rPr>
                <w:lang w:val="en-GB" w:eastAsia="en-US"/>
              </w:rPr>
              <w:t>The default dermal absorption value from the EFSA Guidance on dermal absorption (2017) can be applied for exposure and risk assessment.</w:t>
            </w:r>
          </w:p>
        </w:tc>
      </w:tr>
    </w:tbl>
    <w:p w14:paraId="3DA96FB7" w14:textId="77777777" w:rsidR="00CF5B30" w:rsidRPr="00F4190C" w:rsidRDefault="00CF5B30" w:rsidP="009D4FCD">
      <w:pPr>
        <w:widowControl w:val="0"/>
        <w:spacing w:line="260" w:lineRule="atLeast"/>
        <w:rPr>
          <w:lang w:val="en-GB" w:eastAsia="en-US"/>
        </w:rPr>
      </w:pPr>
    </w:p>
    <w:p w14:paraId="282FA250" w14:textId="77777777" w:rsidR="00CF5B30" w:rsidRPr="00F4190C" w:rsidRDefault="00CF5B30" w:rsidP="009D4FCD">
      <w:pPr>
        <w:widowControl w:val="0"/>
        <w:rPr>
          <w:b/>
          <w:i/>
          <w:sz w:val="22"/>
          <w:szCs w:val="22"/>
          <w:lang w:val="en-GB" w:eastAsia="en-US"/>
        </w:rPr>
      </w:pPr>
      <w:bookmarkStart w:id="1534" w:name="_Toc389729059"/>
      <w:bookmarkStart w:id="1535" w:name="_Toc403472761"/>
      <w:r w:rsidRPr="00F4190C">
        <w:rPr>
          <w:b/>
          <w:i/>
          <w:sz w:val="22"/>
          <w:szCs w:val="22"/>
          <w:lang w:val="en-GB" w:eastAsia="en-US"/>
        </w:rPr>
        <w:t xml:space="preserve">Available toxicological data relating to </w:t>
      </w:r>
      <w:proofErr w:type="spellStart"/>
      <w:r w:rsidRPr="00F4190C">
        <w:rPr>
          <w:b/>
          <w:i/>
          <w:sz w:val="22"/>
          <w:szCs w:val="22"/>
          <w:lang w:val="en-GB" w:eastAsia="en-US"/>
        </w:rPr>
        <w:t>non active</w:t>
      </w:r>
      <w:proofErr w:type="spellEnd"/>
      <w:r w:rsidRPr="00F4190C">
        <w:rPr>
          <w:b/>
          <w:i/>
          <w:sz w:val="22"/>
          <w:szCs w:val="22"/>
          <w:lang w:val="en-GB" w:eastAsia="en-US"/>
        </w:rPr>
        <w:t xml:space="preserve"> substances)(i.e. substances of concern)</w:t>
      </w:r>
      <w:bookmarkEnd w:id="1534"/>
      <w:bookmarkEnd w:id="1535"/>
    </w:p>
    <w:p w14:paraId="4672A0F1" w14:textId="77777777" w:rsidR="00CF5B30" w:rsidRPr="00F4190C" w:rsidRDefault="00CF5B30" w:rsidP="009D4FCD">
      <w:pPr>
        <w:widowControl w:val="0"/>
        <w:rPr>
          <w:b/>
          <w:i/>
          <w:sz w:val="22"/>
          <w:szCs w:val="22"/>
          <w:lang w:val="en-GB" w:eastAsia="en-US"/>
        </w:rPr>
      </w:pPr>
    </w:p>
    <w:p w14:paraId="36951B23" w14:textId="77777777" w:rsidR="00CF5B30" w:rsidRPr="00F4190C" w:rsidRDefault="00CF5B30" w:rsidP="009D4FCD">
      <w:pPr>
        <w:widowControl w:val="0"/>
        <w:spacing w:line="260" w:lineRule="atLeast"/>
        <w:jc w:val="both"/>
        <w:rPr>
          <w:lang w:val="en-GB" w:eastAsia="en-US"/>
        </w:rPr>
      </w:pPr>
      <w:r w:rsidRPr="00F4190C">
        <w:rPr>
          <w:lang w:val="en-GB" w:eastAsia="en-US"/>
        </w:rPr>
        <w:t>There are valid data available on each of the components of the product, sufficient to allow its classification according to the rules laid down in Regulation (EC) No 1272/2008 (CLP), and synergistic effects between any of the components are not expected.</w:t>
      </w:r>
    </w:p>
    <w:p w14:paraId="113EE289" w14:textId="77777777" w:rsidR="00CF5B30" w:rsidRPr="00F4190C" w:rsidRDefault="00CF5B30" w:rsidP="009D4FCD">
      <w:pPr>
        <w:widowControl w:val="0"/>
        <w:spacing w:line="260" w:lineRule="atLeast"/>
        <w:jc w:val="both"/>
        <w:rPr>
          <w:lang w:val="en-GB" w:eastAsia="en-US"/>
        </w:rPr>
      </w:pPr>
      <w:r w:rsidRPr="00F4190C">
        <w:rPr>
          <w:lang w:val="en-GB" w:eastAsia="en-US"/>
        </w:rPr>
        <w:t>In this biocidal product two substances of concern have been identified in accordance with the EU guidance (CA-Nov14-Doc.5.11): ethanol and isopropanol.</w:t>
      </w:r>
    </w:p>
    <w:p w14:paraId="34856CEC" w14:textId="77777777" w:rsidR="00CF5B30" w:rsidRPr="00F4190C" w:rsidRDefault="00CF5B30" w:rsidP="00A4783D">
      <w:pPr>
        <w:widowControl w:val="0"/>
        <w:jc w:val="both"/>
        <w:rPr>
          <w:lang w:val="en-GB" w:eastAsia="en-US"/>
        </w:rPr>
      </w:pPr>
      <w:r w:rsidRPr="00F4190C">
        <w:rPr>
          <w:lang w:val="en-GB" w:eastAsia="en-US"/>
        </w:rPr>
        <w:t xml:space="preserve">Ethanol should be considered as a substance of concern, since it is responsible for the classification of the biocidal product as a flammable liquid. However, from a toxicological point of view, ethanol is not considered relevant. Based on its harmonized classification, ethanol is not classified for any human health hazard. Consequently, no risk assessment was performed for ethanol. </w:t>
      </w:r>
    </w:p>
    <w:p w14:paraId="7DB07AB0" w14:textId="77777777" w:rsidR="00CF5B30" w:rsidRPr="00F4190C" w:rsidRDefault="00CF5B30" w:rsidP="00A4783D">
      <w:pPr>
        <w:widowControl w:val="0"/>
        <w:jc w:val="both"/>
        <w:rPr>
          <w:lang w:val="en-GB"/>
        </w:rPr>
      </w:pPr>
      <w:r w:rsidRPr="00F4190C">
        <w:rPr>
          <w:lang w:val="en-GB" w:eastAsia="en-US"/>
        </w:rPr>
        <w:t xml:space="preserve">Ethanol used in the product is </w:t>
      </w:r>
      <w:proofErr w:type="spellStart"/>
      <w:r w:rsidRPr="00F4190C">
        <w:rPr>
          <w:lang w:val="en-GB" w:eastAsia="en-US"/>
        </w:rPr>
        <w:t>denaturated</w:t>
      </w:r>
      <w:proofErr w:type="spellEnd"/>
      <w:r w:rsidRPr="00F4190C">
        <w:rPr>
          <w:lang w:val="en-GB" w:eastAsia="en-US"/>
        </w:rPr>
        <w:t xml:space="preserve"> with isopropanol, which is also considered SoC as a compound authorised for use as a biocidal active substance. Isopropanol is classified as </w:t>
      </w:r>
      <w:r w:rsidRPr="00F4190C">
        <w:rPr>
          <w:lang w:val="en-GB" w:eastAsia="pl-PL"/>
        </w:rPr>
        <w:t xml:space="preserve">Flam. Liq. 2, Eye </w:t>
      </w:r>
      <w:proofErr w:type="spellStart"/>
      <w:r w:rsidRPr="00F4190C">
        <w:rPr>
          <w:lang w:val="en-GB" w:eastAsia="pl-PL"/>
        </w:rPr>
        <w:t>Irrit</w:t>
      </w:r>
      <w:proofErr w:type="spellEnd"/>
      <w:r w:rsidRPr="00F4190C">
        <w:rPr>
          <w:lang w:val="en-GB" w:eastAsia="pl-PL"/>
        </w:rPr>
        <w:t>. 2 and STOT SE 3 (CNS)</w:t>
      </w:r>
      <w:r w:rsidRPr="00F4190C">
        <w:rPr>
          <w:lang w:val="en-GB" w:eastAsia="en-US"/>
        </w:rPr>
        <w:t>. Concentration of isopropanol (propan-2-ol) in the product is ca. 0.945%. However, such amount of isopropanol does not influence the predicted hazards based on the calculation method related to exposure to the biocidal product</w:t>
      </w:r>
      <w:r w:rsidRPr="00F4190C">
        <w:rPr>
          <w:lang w:val="en-GB" w:eastAsia="fi-FI"/>
        </w:rPr>
        <w:t>. The banding approach does not have to be applied since the eye irritation can be caused by the presence of the active substance IR3535</w:t>
      </w:r>
      <w:r w:rsidRPr="00F4190C">
        <w:rPr>
          <w:vertAlign w:val="superscript"/>
          <w:lang w:val="en-GB" w:eastAsia="fi-FI"/>
        </w:rPr>
        <w:t>®</w:t>
      </w:r>
      <w:r w:rsidRPr="00F4190C">
        <w:rPr>
          <w:lang w:val="en-GB" w:eastAsia="fi-FI"/>
        </w:rPr>
        <w:t xml:space="preserve"> itself and the additive toxicity </w:t>
      </w:r>
      <w:r w:rsidRPr="00F4190C">
        <w:rPr>
          <w:lang w:val="en-GB" w:eastAsia="fi-FI"/>
        </w:rPr>
        <w:lastRenderedPageBreak/>
        <w:t>method does not change the final classification. The product is labelled accordingly - Eye irritation cat 2, H319. Moreover, d</w:t>
      </w:r>
      <w:r w:rsidRPr="00F4190C">
        <w:rPr>
          <w:lang w:val="en-GB" w:eastAsia="en-US"/>
        </w:rPr>
        <w:t>uring application or release of the product both ethanol and isopropanol evaporate rapidly and dissipate in the air, considerably reducing any potential health risks, including the STOT SE 3 risk related to drowsiness or dizziness. This is additionally addressed in the label by statements: “Do not breathe vapours of the product.” and "</w:t>
      </w:r>
      <w:r w:rsidRPr="00F4190C">
        <w:rPr>
          <w:lang w:val="en-GB"/>
        </w:rPr>
        <w:t>Use only outdoors or in well ventilated rooms.”.</w:t>
      </w:r>
    </w:p>
    <w:p w14:paraId="765FB3C9" w14:textId="77777777" w:rsidR="00CF5B30" w:rsidRPr="00F4190C" w:rsidRDefault="00CF5B30" w:rsidP="00A4783D">
      <w:pPr>
        <w:widowControl w:val="0"/>
        <w:jc w:val="both"/>
        <w:rPr>
          <w:lang w:val="en-GB"/>
        </w:rPr>
      </w:pPr>
      <w:r w:rsidRPr="00F4190C">
        <w:rPr>
          <w:lang w:val="en-GB"/>
        </w:rPr>
        <w:t>Please see confidential annex for details.</w:t>
      </w:r>
    </w:p>
    <w:p w14:paraId="50811DFB" w14:textId="77777777" w:rsidR="00CF5B30" w:rsidRPr="00F4190C" w:rsidRDefault="00CF5B30" w:rsidP="009D4FCD">
      <w:pPr>
        <w:widowControl w:val="0"/>
        <w:rPr>
          <w:lang w:val="en-GB" w:eastAsia="en-US"/>
        </w:rPr>
      </w:pPr>
    </w:p>
    <w:p w14:paraId="0467F8AF" w14:textId="77777777" w:rsidR="00CF5B30" w:rsidRPr="00F4190C" w:rsidRDefault="00CF5B30" w:rsidP="009D4FCD">
      <w:pPr>
        <w:widowControl w:val="0"/>
        <w:rPr>
          <w:b/>
          <w:i/>
          <w:sz w:val="22"/>
          <w:szCs w:val="22"/>
          <w:lang w:val="en-GB" w:eastAsia="en-US"/>
        </w:rPr>
      </w:pPr>
      <w:bookmarkStart w:id="1536" w:name="_Toc389729060"/>
      <w:bookmarkStart w:id="1537" w:name="_Toc403472762"/>
      <w:r w:rsidRPr="00F4190C">
        <w:rPr>
          <w:b/>
          <w:i/>
          <w:sz w:val="22"/>
          <w:szCs w:val="22"/>
          <w:lang w:val="en-GB" w:eastAsia="en-US"/>
        </w:rPr>
        <w:t>Available toxicological data relating to a mixture</w:t>
      </w:r>
      <w:bookmarkEnd w:id="1536"/>
      <w:bookmarkEnd w:id="1537"/>
      <w:r w:rsidRPr="00F4190C">
        <w:rPr>
          <w:b/>
          <w:i/>
          <w:sz w:val="22"/>
          <w:szCs w:val="22"/>
          <w:lang w:val="en-GB" w:eastAsia="en-US"/>
        </w:rPr>
        <w:t xml:space="preserve"> </w:t>
      </w:r>
    </w:p>
    <w:p w14:paraId="23BC0487" w14:textId="77777777" w:rsidR="00CF5B30" w:rsidRPr="00F4190C" w:rsidRDefault="00CF5B30" w:rsidP="009D4FCD">
      <w:pPr>
        <w:widowControl w:val="0"/>
        <w:rPr>
          <w:b/>
          <w:i/>
          <w:sz w:val="22"/>
          <w:szCs w:val="22"/>
          <w:lang w:val="en-GB" w:eastAsia="en-US"/>
        </w:rPr>
      </w:pPr>
    </w:p>
    <w:p w14:paraId="7F06764C" w14:textId="77777777" w:rsidR="00CF5B30" w:rsidRPr="00F4190C" w:rsidRDefault="00CF5B30" w:rsidP="00A61F35">
      <w:pPr>
        <w:widowControl w:val="0"/>
        <w:spacing w:line="260" w:lineRule="atLeast"/>
        <w:jc w:val="both"/>
        <w:rPr>
          <w:lang w:val="en-GB" w:eastAsia="en-US"/>
        </w:rPr>
      </w:pPr>
      <w:r w:rsidRPr="00F4190C">
        <w:rPr>
          <w:lang w:val="en-GB" w:eastAsia="en-US"/>
        </w:rPr>
        <w:t>There are valid data available on each of the components in the mixture sufficient to allow classification of the mixture according to the rules laid down in Regulation (EC) No 1272/2008 (CLP), and synergistic effects between any of the components are not expected.</w:t>
      </w:r>
    </w:p>
    <w:p w14:paraId="35F537D9" w14:textId="77777777" w:rsidR="00CF5B30" w:rsidRPr="00F4190C" w:rsidRDefault="00CF5B30" w:rsidP="009D4FCD">
      <w:pPr>
        <w:widowControl w:val="0"/>
        <w:rPr>
          <w:b/>
          <w:i/>
          <w:sz w:val="22"/>
          <w:szCs w:val="22"/>
          <w:lang w:val="en-GB" w:eastAsia="en-US"/>
        </w:rPr>
      </w:pPr>
      <w:bookmarkStart w:id="1538" w:name="_Toc389729061"/>
      <w:bookmarkStart w:id="1539" w:name="_Toc403472763"/>
    </w:p>
    <w:p w14:paraId="1B6C4B96" w14:textId="77777777" w:rsidR="00CF5B30" w:rsidRPr="00F4190C" w:rsidRDefault="00CF5B30" w:rsidP="009D4FCD">
      <w:pPr>
        <w:widowControl w:val="0"/>
        <w:rPr>
          <w:b/>
          <w:i/>
          <w:sz w:val="22"/>
          <w:szCs w:val="22"/>
          <w:lang w:val="en-GB" w:eastAsia="en-US"/>
        </w:rPr>
      </w:pPr>
      <w:r w:rsidRPr="00F4190C">
        <w:rPr>
          <w:b/>
          <w:i/>
          <w:sz w:val="22"/>
          <w:szCs w:val="22"/>
          <w:lang w:val="en-GB" w:eastAsia="en-US"/>
        </w:rPr>
        <w:t>Other</w:t>
      </w:r>
      <w:bookmarkEnd w:id="1538"/>
      <w:bookmarkEnd w:id="1539"/>
    </w:p>
    <w:p w14:paraId="249C8579" w14:textId="77777777" w:rsidR="00CF5B30" w:rsidRPr="00F4190C" w:rsidRDefault="00CF5B30" w:rsidP="009D4FCD">
      <w:pPr>
        <w:widowControl w:val="0"/>
        <w:rPr>
          <w:b/>
          <w:i/>
          <w:sz w:val="22"/>
          <w:szCs w:val="22"/>
          <w:lang w:val="en-GB" w:eastAsia="en-US"/>
        </w:rPr>
      </w:pPr>
    </w:p>
    <w:p w14:paraId="23B92D7A"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Not applicable. </w:t>
      </w:r>
    </w:p>
    <w:p w14:paraId="121275D8" w14:textId="77777777" w:rsidR="00CF5B30" w:rsidRPr="00F4190C" w:rsidRDefault="00CF5B30" w:rsidP="009D4FCD">
      <w:pPr>
        <w:widowControl w:val="0"/>
        <w:spacing w:line="260" w:lineRule="atLeast"/>
        <w:jc w:val="both"/>
        <w:rPr>
          <w:lang w:val="en-GB" w:eastAsia="en-US"/>
        </w:rPr>
      </w:pPr>
    </w:p>
    <w:p w14:paraId="693F8EBF" w14:textId="77777777" w:rsidR="00CF5B30" w:rsidRPr="00F4190C" w:rsidRDefault="00CF5B30" w:rsidP="009D4FCD">
      <w:pPr>
        <w:widowControl w:val="0"/>
        <w:spacing w:line="260" w:lineRule="atLeast"/>
        <w:jc w:val="both"/>
        <w:rPr>
          <w:lang w:val="en-GB" w:eastAsia="en-US"/>
        </w:rPr>
      </w:pPr>
    </w:p>
    <w:p w14:paraId="465426D4" w14:textId="77777777" w:rsidR="00CF5B30" w:rsidRPr="00F4190C" w:rsidRDefault="00CF5B30" w:rsidP="009D4FCD">
      <w:pPr>
        <w:widowControl w:val="0"/>
        <w:rPr>
          <w:lang w:val="en-GB" w:eastAsia="en-US"/>
        </w:rPr>
      </w:pPr>
      <w:r w:rsidRPr="00F4190C">
        <w:rPr>
          <w:b/>
          <w:i/>
          <w:sz w:val="22"/>
          <w:szCs w:val="22"/>
          <w:lang w:val="en-GB" w:eastAsia="en-US"/>
        </w:rPr>
        <w:t>Available toxicological data relating to endocrine disruption</w:t>
      </w:r>
      <w:r w:rsidRPr="00F4190C">
        <w:rPr>
          <w:b/>
          <w:bCs/>
          <w:lang w:val="en-GB" w:eastAsia="en-US"/>
        </w:rPr>
        <w:t xml:space="preserve">  </w:t>
      </w:r>
    </w:p>
    <w:p w14:paraId="25626D02" w14:textId="77777777" w:rsidR="00CF5B30" w:rsidRPr="00F4190C" w:rsidRDefault="00CF5B30" w:rsidP="009D4FCD">
      <w:pPr>
        <w:widowControl w:val="0"/>
        <w:spacing w:line="260" w:lineRule="atLeast"/>
        <w:jc w:val="both"/>
        <w:rPr>
          <w:lang w:val="en-GB" w:eastAsia="en-US"/>
        </w:rPr>
      </w:pPr>
    </w:p>
    <w:p w14:paraId="4BFC9EF9" w14:textId="77777777" w:rsidR="00CF5B30" w:rsidRPr="00F4190C" w:rsidRDefault="00CF5B30" w:rsidP="009D4FCD">
      <w:pPr>
        <w:widowControl w:val="0"/>
        <w:spacing w:line="260" w:lineRule="atLeast"/>
        <w:jc w:val="both"/>
        <w:rPr>
          <w:lang w:val="en-GB" w:eastAsia="en-US"/>
        </w:rPr>
      </w:pPr>
      <w:r w:rsidRPr="00F4190C">
        <w:rPr>
          <w:lang w:val="en-GB" w:eastAsia="en-US"/>
        </w:rPr>
        <w:t>For the assessment of endocrine-disrupting properties of (the) non-active substances, refer to the respective section of the Confidential Annex.</w:t>
      </w:r>
    </w:p>
    <w:p w14:paraId="356B879B" w14:textId="77777777" w:rsidR="00CF5B30" w:rsidRPr="00F4190C" w:rsidRDefault="00CF5B30" w:rsidP="009D4FCD">
      <w:pPr>
        <w:widowControl w:val="0"/>
        <w:spacing w:line="260" w:lineRule="atLeast"/>
        <w:jc w:val="both"/>
        <w:rPr>
          <w:lang w:val="en-GB" w:eastAsia="en-US"/>
        </w:rPr>
      </w:pPr>
    </w:p>
    <w:p w14:paraId="793E1448" w14:textId="77777777" w:rsidR="00CF5B30" w:rsidRPr="00F4190C" w:rsidRDefault="00CF5B30" w:rsidP="00171F9F">
      <w:pPr>
        <w:widowControl w:val="0"/>
        <w:spacing w:line="260" w:lineRule="atLeast"/>
        <w:jc w:val="both"/>
        <w:rPr>
          <w:lang w:val="en-GB" w:eastAsia="en-US"/>
        </w:rPr>
      </w:pPr>
      <w:r w:rsidRPr="00F4190C">
        <w:rPr>
          <w:lang w:val="en-GB" w:eastAsia="en-US"/>
        </w:rPr>
        <w:t xml:space="preserve">The biocidal product does not contain any active substances having endocrine-disrupting properties. The biocidal product contains the active substance ethyl </w:t>
      </w:r>
      <w:proofErr w:type="spellStart"/>
      <w:r w:rsidRPr="00F4190C">
        <w:rPr>
          <w:lang w:val="en-GB" w:eastAsia="en-US"/>
        </w:rPr>
        <w:t>butylacetylaminopropionate</w:t>
      </w:r>
      <w:proofErr w:type="spellEnd"/>
      <w:r w:rsidRPr="00F4190C">
        <w:rPr>
          <w:lang w:val="en-GB" w:eastAsia="en-US"/>
        </w:rPr>
        <w:t xml:space="preserve"> (IR3535</w:t>
      </w:r>
      <w:r w:rsidRPr="00F4190C">
        <w:rPr>
          <w:vertAlign w:val="superscript"/>
          <w:lang w:val="en-GB" w:eastAsia="en-US"/>
        </w:rPr>
        <w:t>®</w:t>
      </w:r>
      <w:r w:rsidRPr="00F4190C">
        <w:rPr>
          <w:lang w:val="en-GB" w:eastAsia="en-US"/>
        </w:rPr>
        <w:t xml:space="preserve">), which has not yet been evaluated according to the scientific criteria set out in the Regulation (EU) 2017/2100. </w:t>
      </w:r>
    </w:p>
    <w:p w14:paraId="5D9CF93A" w14:textId="77777777" w:rsidR="00CF5B30" w:rsidRPr="00F4190C" w:rsidRDefault="00CF5B30" w:rsidP="00171F9F">
      <w:pPr>
        <w:widowControl w:val="0"/>
        <w:spacing w:line="260" w:lineRule="atLeast"/>
        <w:jc w:val="both"/>
        <w:rPr>
          <w:lang w:val="en-GB" w:eastAsia="en-US"/>
        </w:rPr>
      </w:pPr>
    </w:p>
    <w:p w14:paraId="6A1215A3" w14:textId="77777777" w:rsidR="00CF5B30" w:rsidRPr="00F4190C" w:rsidRDefault="00CF5B30" w:rsidP="00171F9F">
      <w:pPr>
        <w:widowControl w:val="0"/>
        <w:spacing w:line="260" w:lineRule="atLeast"/>
        <w:jc w:val="both"/>
        <w:rPr>
          <w:lang w:val="en-GB" w:eastAsia="en-US"/>
        </w:rPr>
      </w:pPr>
      <w:r w:rsidRPr="00F4190C">
        <w:rPr>
          <w:lang w:val="en-GB" w:eastAsia="en-US"/>
        </w:rPr>
        <w:t>Based on the available information, no indications of endocrine-disrupting properties according to Regulation (EU) 2017/2100 were identified for the non-active substances contained in the biocidal product.</w:t>
      </w:r>
    </w:p>
    <w:p w14:paraId="52D4F9D0" w14:textId="77777777" w:rsidR="00CF5B30" w:rsidRPr="00F4190C" w:rsidRDefault="00CF5B30" w:rsidP="00171F9F">
      <w:pPr>
        <w:widowControl w:val="0"/>
        <w:spacing w:line="260" w:lineRule="atLeast"/>
        <w:jc w:val="both"/>
        <w:rPr>
          <w:lang w:val="en-GB" w:eastAsia="en-US"/>
        </w:rPr>
      </w:pPr>
    </w:p>
    <w:p w14:paraId="4F80741B" w14:textId="77777777" w:rsidR="00CF5B30" w:rsidRPr="00F4190C" w:rsidRDefault="00CF5B30" w:rsidP="00171F9F">
      <w:pPr>
        <w:widowControl w:val="0"/>
        <w:spacing w:line="260" w:lineRule="atLeast"/>
        <w:jc w:val="both"/>
        <w:rPr>
          <w:lang w:val="en-GB" w:eastAsia="en-US"/>
        </w:rPr>
        <w:sectPr w:rsidR="00CF5B30" w:rsidRPr="00F4190C" w:rsidSect="001338DA">
          <w:headerReference w:type="default" r:id="rId15"/>
          <w:endnotePr>
            <w:numFmt w:val="decimal"/>
          </w:endnotePr>
          <w:pgSz w:w="11907" w:h="16840" w:code="9"/>
          <w:pgMar w:top="1474" w:right="1247" w:bottom="2013" w:left="1446" w:header="850" w:footer="850" w:gutter="0"/>
          <w:cols w:space="708"/>
          <w:rtlGutter/>
          <w:docGrid w:linePitch="272"/>
        </w:sectPr>
      </w:pPr>
    </w:p>
    <w:p w14:paraId="0DF31DF5" w14:textId="77777777" w:rsidR="00CF5B30" w:rsidRPr="00F4190C" w:rsidRDefault="00CF5B30" w:rsidP="00F6686F">
      <w:pPr>
        <w:pStyle w:val="Naslov4"/>
        <w:rPr>
          <w:lang w:val="en-GB"/>
        </w:rPr>
      </w:pPr>
      <w:bookmarkStart w:id="1540" w:name="_Toc389729062"/>
      <w:bookmarkStart w:id="1541" w:name="_Toc403472764"/>
      <w:bookmarkStart w:id="1542" w:name="_Toc403566576"/>
      <w:bookmarkStart w:id="1543" w:name="_Toc80877416"/>
      <w:bookmarkStart w:id="1544" w:name="_Toc87447526"/>
      <w:r w:rsidRPr="00F4190C">
        <w:rPr>
          <w:lang w:val="en-GB"/>
        </w:rPr>
        <w:lastRenderedPageBreak/>
        <w:t>Exposure assessment</w:t>
      </w:r>
      <w:bookmarkEnd w:id="1540"/>
      <w:bookmarkEnd w:id="1541"/>
      <w:bookmarkEnd w:id="1542"/>
      <w:bookmarkEnd w:id="1543"/>
      <w:bookmarkEnd w:id="1544"/>
    </w:p>
    <w:p w14:paraId="42D0F3EE" w14:textId="77777777" w:rsidR="00CF5B30" w:rsidRPr="00F4190C" w:rsidRDefault="00CF5B30" w:rsidP="009D4FCD">
      <w:pPr>
        <w:widowControl w:val="0"/>
        <w:spacing w:line="260" w:lineRule="atLeast"/>
        <w:jc w:val="both"/>
        <w:rPr>
          <w:lang w:val="en-GB" w:eastAsia="en-US"/>
        </w:rPr>
      </w:pPr>
    </w:p>
    <w:p w14:paraId="652AC694"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The active substance contained in the product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is the same as evaluated in the CAR for IR3535</w:t>
      </w:r>
      <w:r w:rsidRPr="00F4190C">
        <w:rPr>
          <w:vertAlign w:val="superscript"/>
          <w:lang w:val="en-GB" w:eastAsia="en-US"/>
        </w:rPr>
        <w:t>®</w:t>
      </w:r>
      <w:r w:rsidRPr="00F4190C">
        <w:rPr>
          <w:lang w:val="en-GB" w:eastAsia="en-US"/>
        </w:rPr>
        <w:t xml:space="preserve"> and therefore no new data/information on the active substance is required. The composition of the representative product from the CAR is not identical to that of </w:t>
      </w:r>
      <w:r w:rsidRPr="00F4190C">
        <w:rPr>
          <w:rFonts w:cs="Arial"/>
          <w:bCs/>
          <w:lang w:val="en-GB"/>
        </w:rPr>
        <w:t xml:space="preserve">BROS </w:t>
      </w:r>
      <w:proofErr w:type="spellStart"/>
      <w:r w:rsidRPr="00F4190C">
        <w:rPr>
          <w:rFonts w:cs="Arial"/>
          <w:bCs/>
          <w:lang w:val="en-GB"/>
        </w:rPr>
        <w:t>Pršilo</w:t>
      </w:r>
      <w:proofErr w:type="spellEnd"/>
      <w:r w:rsidRPr="00F4190C">
        <w:rPr>
          <w:rFonts w:cs="Arial"/>
          <w:bCs/>
          <w:lang w:val="en-GB"/>
        </w:rPr>
        <w:t xml:space="preserve"> </w:t>
      </w:r>
      <w:proofErr w:type="spellStart"/>
      <w:r w:rsidRPr="00F4190C">
        <w:rPr>
          <w:rFonts w:cs="Arial"/>
          <w:bCs/>
          <w:lang w:val="en-GB"/>
        </w:rPr>
        <w:t>proti</w:t>
      </w:r>
      <w:proofErr w:type="spellEnd"/>
      <w:r w:rsidRPr="00F4190C">
        <w:rPr>
          <w:rFonts w:cs="Arial"/>
          <w:bCs/>
          <w:lang w:val="en-GB"/>
        </w:rPr>
        <w:t xml:space="preserve"> </w:t>
      </w:r>
      <w:proofErr w:type="spellStart"/>
      <w:r w:rsidRPr="00F4190C">
        <w:rPr>
          <w:rFonts w:cs="Arial"/>
          <w:bCs/>
          <w:lang w:val="en-GB"/>
        </w:rPr>
        <w:t>komarjem</w:t>
      </w:r>
      <w:proofErr w:type="spellEnd"/>
      <w:r w:rsidRPr="00F4190C">
        <w:rPr>
          <w:rFonts w:cs="Arial"/>
          <w:bCs/>
          <w:lang w:val="en-GB"/>
        </w:rPr>
        <w:t xml:space="preserve"> za </w:t>
      </w:r>
      <w:proofErr w:type="spellStart"/>
      <w:r w:rsidRPr="00F4190C">
        <w:rPr>
          <w:rFonts w:cs="Arial"/>
          <w:bCs/>
          <w:lang w:val="en-GB"/>
        </w:rPr>
        <w:t>otroke</w:t>
      </w:r>
      <w:proofErr w:type="spellEnd"/>
      <w:r w:rsidRPr="00F4190C">
        <w:rPr>
          <w:lang w:val="en-GB" w:eastAsia="en-US"/>
        </w:rPr>
        <w:t xml:space="preserve">. However, the intended use is identical for both products. </w:t>
      </w:r>
    </w:p>
    <w:p w14:paraId="351102CB" w14:textId="77777777" w:rsidR="00CF5B30" w:rsidRPr="00F4190C" w:rsidRDefault="00CF5B30" w:rsidP="009D4FCD">
      <w:pPr>
        <w:widowControl w:val="0"/>
        <w:spacing w:line="260" w:lineRule="atLeast"/>
        <w:jc w:val="both"/>
        <w:rPr>
          <w:lang w:val="en-GB" w:eastAsia="en-US"/>
        </w:rPr>
      </w:pPr>
    </w:p>
    <w:p w14:paraId="68A4F638" w14:textId="77777777" w:rsidR="00CF5B30" w:rsidRPr="00F4190C" w:rsidRDefault="00CF5B30" w:rsidP="009D4FCD">
      <w:pPr>
        <w:widowControl w:val="0"/>
        <w:spacing w:line="260" w:lineRule="atLeast"/>
        <w:jc w:val="both"/>
        <w:rPr>
          <w:b/>
          <w:bCs/>
          <w:lang w:val="en-GB" w:eastAsia="en-US"/>
        </w:rPr>
      </w:pPr>
      <w:r w:rsidRPr="00F4190C">
        <w:rPr>
          <w:b/>
          <w:bCs/>
          <w:lang w:val="en-GB" w:eastAsia="en-US"/>
        </w:rPr>
        <w:t>Identification of main paths of human exposure towards active substance(s) and substances of concern from its use in biocidal product</w:t>
      </w:r>
    </w:p>
    <w:p w14:paraId="1B869F55" w14:textId="77777777" w:rsidR="00CF5B30" w:rsidRPr="00F4190C" w:rsidRDefault="00CF5B30" w:rsidP="009D4FCD">
      <w:pPr>
        <w:widowControl w:val="0"/>
        <w:spacing w:line="260" w:lineRule="atLeast"/>
        <w:jc w:val="both"/>
        <w:rPr>
          <w:b/>
          <w:bCs/>
          <w:lang w:val="en-GB" w:eastAsia="en-US"/>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5"/>
        <w:gridCol w:w="983"/>
        <w:gridCol w:w="1373"/>
        <w:gridCol w:w="1410"/>
        <w:gridCol w:w="1163"/>
        <w:gridCol w:w="1349"/>
        <w:gridCol w:w="834"/>
        <w:gridCol w:w="763"/>
      </w:tblGrid>
      <w:tr w:rsidR="00CF5B30" w:rsidRPr="00F4190C" w14:paraId="5D72402F" w14:textId="77777777" w:rsidTr="00B80506">
        <w:trPr>
          <w:tblHeader/>
        </w:trPr>
        <w:tc>
          <w:tcPr>
            <w:tcW w:w="5000" w:type="pct"/>
            <w:gridSpan w:val="8"/>
            <w:shd w:val="clear" w:color="auto" w:fill="FFFFCC"/>
          </w:tcPr>
          <w:p w14:paraId="169B4351" w14:textId="77777777" w:rsidR="00CF5B30" w:rsidRPr="00F4190C" w:rsidRDefault="00CF5B30" w:rsidP="009D4FCD">
            <w:pPr>
              <w:widowControl w:val="0"/>
              <w:spacing w:line="260" w:lineRule="atLeast"/>
              <w:jc w:val="center"/>
              <w:rPr>
                <w:b/>
                <w:lang w:val="en-GB" w:eastAsia="en-US"/>
              </w:rPr>
            </w:pPr>
            <w:r w:rsidRPr="00F4190C">
              <w:rPr>
                <w:b/>
                <w:lang w:val="en-GB" w:eastAsia="en-US"/>
              </w:rPr>
              <w:t>Summary table: relevant paths of human exposure</w:t>
            </w:r>
          </w:p>
        </w:tc>
      </w:tr>
      <w:tr w:rsidR="00CF5B30" w:rsidRPr="00F4190C" w14:paraId="04B11654" w14:textId="77777777" w:rsidTr="00B80506">
        <w:trPr>
          <w:tblHeader/>
        </w:trPr>
        <w:tc>
          <w:tcPr>
            <w:tcW w:w="687" w:type="pct"/>
            <w:vMerge w:val="restart"/>
            <w:tcMar>
              <w:top w:w="57" w:type="dxa"/>
              <w:bottom w:w="57" w:type="dxa"/>
            </w:tcMar>
            <w:vAlign w:val="center"/>
          </w:tcPr>
          <w:p w14:paraId="0315290A" w14:textId="77777777" w:rsidR="00CF5B30" w:rsidRPr="00F4190C" w:rsidRDefault="00CF5B30" w:rsidP="009D4FCD">
            <w:pPr>
              <w:widowControl w:val="0"/>
              <w:spacing w:line="260" w:lineRule="atLeast"/>
              <w:rPr>
                <w:b/>
                <w:lang w:val="en-GB" w:eastAsia="en-US"/>
              </w:rPr>
            </w:pPr>
            <w:r w:rsidRPr="00F4190C">
              <w:rPr>
                <w:b/>
                <w:lang w:val="en-GB" w:eastAsia="en-US"/>
              </w:rPr>
              <w:t>Exposure path</w:t>
            </w:r>
          </w:p>
        </w:tc>
        <w:tc>
          <w:tcPr>
            <w:tcW w:w="2062" w:type="pct"/>
            <w:gridSpan w:val="3"/>
            <w:tcMar>
              <w:top w:w="57" w:type="dxa"/>
              <w:bottom w:w="57" w:type="dxa"/>
            </w:tcMar>
            <w:vAlign w:val="center"/>
          </w:tcPr>
          <w:p w14:paraId="5DD40F91" w14:textId="77777777" w:rsidR="00CF5B30" w:rsidRPr="00F4190C" w:rsidRDefault="00CF5B30" w:rsidP="009D4FCD">
            <w:pPr>
              <w:widowControl w:val="0"/>
              <w:spacing w:line="260" w:lineRule="atLeast"/>
              <w:rPr>
                <w:b/>
                <w:lang w:val="en-GB" w:eastAsia="en-US"/>
              </w:rPr>
            </w:pPr>
            <w:r w:rsidRPr="00F4190C">
              <w:rPr>
                <w:b/>
                <w:lang w:val="en-GB" w:eastAsia="en-US"/>
              </w:rPr>
              <w:t xml:space="preserve">Primary (direct) exposure </w:t>
            </w:r>
          </w:p>
        </w:tc>
        <w:tc>
          <w:tcPr>
            <w:tcW w:w="2251" w:type="pct"/>
            <w:gridSpan w:val="4"/>
          </w:tcPr>
          <w:p w14:paraId="2B660A97" w14:textId="77777777" w:rsidR="00CF5B30" w:rsidRPr="00F4190C" w:rsidRDefault="00CF5B30" w:rsidP="009D4FCD">
            <w:pPr>
              <w:widowControl w:val="0"/>
              <w:spacing w:line="260" w:lineRule="atLeast"/>
              <w:rPr>
                <w:b/>
                <w:lang w:val="en-GB" w:eastAsia="en-US"/>
              </w:rPr>
            </w:pPr>
            <w:r w:rsidRPr="00F4190C">
              <w:rPr>
                <w:b/>
                <w:lang w:val="en-GB" w:eastAsia="en-US"/>
              </w:rPr>
              <w:t xml:space="preserve">Secondary (indirect) exposure </w:t>
            </w:r>
          </w:p>
        </w:tc>
      </w:tr>
      <w:tr w:rsidR="00CF5B30" w:rsidRPr="00F4190C" w14:paraId="1CD1030E" w14:textId="77777777" w:rsidTr="00B80506">
        <w:trPr>
          <w:tblHeader/>
        </w:trPr>
        <w:tc>
          <w:tcPr>
            <w:tcW w:w="687" w:type="pct"/>
            <w:vMerge/>
            <w:tcMar>
              <w:top w:w="57" w:type="dxa"/>
              <w:bottom w:w="57" w:type="dxa"/>
            </w:tcMar>
          </w:tcPr>
          <w:p w14:paraId="18B25555" w14:textId="77777777" w:rsidR="00CF5B30" w:rsidRPr="00F4190C" w:rsidRDefault="00CF5B30" w:rsidP="009D4FCD">
            <w:pPr>
              <w:widowControl w:val="0"/>
              <w:spacing w:line="260" w:lineRule="atLeast"/>
              <w:rPr>
                <w:lang w:val="en-GB" w:eastAsia="en-US"/>
              </w:rPr>
            </w:pPr>
          </w:p>
        </w:tc>
        <w:tc>
          <w:tcPr>
            <w:tcW w:w="538" w:type="pct"/>
            <w:tcMar>
              <w:top w:w="57" w:type="dxa"/>
              <w:bottom w:w="57" w:type="dxa"/>
            </w:tcMar>
          </w:tcPr>
          <w:p w14:paraId="0C8055EE" w14:textId="77777777" w:rsidR="00CF5B30" w:rsidRPr="00F4190C" w:rsidRDefault="00CF5B30" w:rsidP="009D4FCD">
            <w:pPr>
              <w:widowControl w:val="0"/>
              <w:spacing w:line="260" w:lineRule="atLeast"/>
              <w:rPr>
                <w:b/>
                <w:lang w:val="en-GB" w:eastAsia="en-US"/>
              </w:rPr>
            </w:pPr>
            <w:r w:rsidRPr="00F4190C">
              <w:rPr>
                <w:b/>
                <w:lang w:val="en-GB" w:eastAsia="en-US"/>
              </w:rPr>
              <w:t>Industrial use</w:t>
            </w:r>
          </w:p>
        </w:tc>
        <w:tc>
          <w:tcPr>
            <w:tcW w:w="752" w:type="pct"/>
            <w:tcMar>
              <w:top w:w="57" w:type="dxa"/>
              <w:bottom w:w="57" w:type="dxa"/>
            </w:tcMar>
          </w:tcPr>
          <w:p w14:paraId="326D39D8" w14:textId="77777777" w:rsidR="00CF5B30" w:rsidRPr="00F4190C" w:rsidRDefault="00CF5B30" w:rsidP="009D4FCD">
            <w:pPr>
              <w:widowControl w:val="0"/>
              <w:spacing w:line="260" w:lineRule="atLeast"/>
              <w:rPr>
                <w:b/>
                <w:lang w:val="en-GB" w:eastAsia="en-US"/>
              </w:rPr>
            </w:pPr>
            <w:r w:rsidRPr="00F4190C">
              <w:rPr>
                <w:b/>
                <w:lang w:val="en-GB" w:eastAsia="en-US"/>
              </w:rPr>
              <w:t>Professional use</w:t>
            </w:r>
          </w:p>
        </w:tc>
        <w:tc>
          <w:tcPr>
            <w:tcW w:w="772" w:type="pct"/>
            <w:tcMar>
              <w:top w:w="57" w:type="dxa"/>
              <w:bottom w:w="57" w:type="dxa"/>
            </w:tcMar>
          </w:tcPr>
          <w:p w14:paraId="2350D7A8" w14:textId="77777777" w:rsidR="00CF5B30" w:rsidRPr="00F4190C" w:rsidRDefault="00CF5B30" w:rsidP="009D4FCD">
            <w:pPr>
              <w:widowControl w:val="0"/>
              <w:spacing w:line="260" w:lineRule="atLeast"/>
              <w:rPr>
                <w:b/>
                <w:lang w:val="en-GB" w:eastAsia="en-US"/>
              </w:rPr>
            </w:pPr>
            <w:r w:rsidRPr="00F4190C">
              <w:rPr>
                <w:b/>
                <w:lang w:val="en-GB" w:eastAsia="en-US"/>
              </w:rPr>
              <w:t>Non-professional use</w:t>
            </w:r>
          </w:p>
        </w:tc>
        <w:tc>
          <w:tcPr>
            <w:tcW w:w="637" w:type="pct"/>
          </w:tcPr>
          <w:p w14:paraId="6F6E06BE" w14:textId="77777777" w:rsidR="00CF5B30" w:rsidRPr="00F4190C" w:rsidRDefault="00CF5B30" w:rsidP="009D4FCD">
            <w:pPr>
              <w:widowControl w:val="0"/>
              <w:spacing w:line="260" w:lineRule="atLeast"/>
              <w:rPr>
                <w:b/>
                <w:lang w:val="en-GB" w:eastAsia="en-US"/>
              </w:rPr>
            </w:pPr>
            <w:r w:rsidRPr="00F4190C">
              <w:rPr>
                <w:b/>
                <w:lang w:val="en-GB" w:eastAsia="en-US"/>
              </w:rPr>
              <w:t>Industrial use</w:t>
            </w:r>
          </w:p>
        </w:tc>
        <w:tc>
          <w:tcPr>
            <w:tcW w:w="739" w:type="pct"/>
          </w:tcPr>
          <w:p w14:paraId="6B05A87F" w14:textId="77777777" w:rsidR="00CF5B30" w:rsidRPr="00F4190C" w:rsidRDefault="00CF5B30" w:rsidP="009D4FCD">
            <w:pPr>
              <w:widowControl w:val="0"/>
              <w:spacing w:line="260" w:lineRule="atLeast"/>
              <w:rPr>
                <w:b/>
                <w:lang w:val="en-GB" w:eastAsia="en-US"/>
              </w:rPr>
            </w:pPr>
            <w:r w:rsidRPr="00F4190C">
              <w:rPr>
                <w:b/>
                <w:lang w:val="en-GB" w:eastAsia="en-US"/>
              </w:rPr>
              <w:t>Professional use</w:t>
            </w:r>
          </w:p>
        </w:tc>
        <w:tc>
          <w:tcPr>
            <w:tcW w:w="457" w:type="pct"/>
          </w:tcPr>
          <w:p w14:paraId="531E0B8B" w14:textId="77777777" w:rsidR="00CF5B30" w:rsidRPr="00F4190C" w:rsidRDefault="00CF5B30" w:rsidP="009D4FCD">
            <w:pPr>
              <w:widowControl w:val="0"/>
              <w:spacing w:line="260" w:lineRule="atLeast"/>
              <w:rPr>
                <w:b/>
                <w:lang w:val="en-GB" w:eastAsia="en-US"/>
              </w:rPr>
            </w:pPr>
            <w:r w:rsidRPr="00F4190C">
              <w:rPr>
                <w:b/>
                <w:lang w:val="en-GB" w:eastAsia="en-US"/>
              </w:rPr>
              <w:t>General public</w:t>
            </w:r>
          </w:p>
        </w:tc>
        <w:tc>
          <w:tcPr>
            <w:tcW w:w="418" w:type="pct"/>
          </w:tcPr>
          <w:p w14:paraId="42ADB3A1" w14:textId="77777777" w:rsidR="00CF5B30" w:rsidRPr="00F4190C" w:rsidRDefault="00CF5B30" w:rsidP="009D4FCD">
            <w:pPr>
              <w:widowControl w:val="0"/>
              <w:spacing w:line="260" w:lineRule="atLeast"/>
              <w:rPr>
                <w:b/>
                <w:lang w:val="en-GB" w:eastAsia="en-US"/>
              </w:rPr>
            </w:pPr>
            <w:r w:rsidRPr="00F4190C">
              <w:rPr>
                <w:b/>
                <w:lang w:val="en-GB" w:eastAsia="en-US"/>
              </w:rPr>
              <w:t>Via food</w:t>
            </w:r>
          </w:p>
        </w:tc>
      </w:tr>
      <w:tr w:rsidR="00CF5B30" w:rsidRPr="00F4190C" w14:paraId="5354197F" w14:textId="77777777" w:rsidTr="00B80506">
        <w:trPr>
          <w:tblHeader/>
        </w:trPr>
        <w:tc>
          <w:tcPr>
            <w:tcW w:w="687" w:type="pct"/>
            <w:tcMar>
              <w:top w:w="57" w:type="dxa"/>
              <w:bottom w:w="57" w:type="dxa"/>
            </w:tcMar>
          </w:tcPr>
          <w:p w14:paraId="196EE237" w14:textId="77777777" w:rsidR="00CF5B30" w:rsidRPr="00F4190C" w:rsidRDefault="00CF5B30" w:rsidP="009D4FCD">
            <w:pPr>
              <w:widowControl w:val="0"/>
              <w:spacing w:line="260" w:lineRule="atLeast"/>
              <w:rPr>
                <w:lang w:val="en-GB" w:eastAsia="en-US"/>
              </w:rPr>
            </w:pPr>
            <w:r w:rsidRPr="00F4190C">
              <w:rPr>
                <w:lang w:val="en-GB" w:eastAsia="en-US"/>
              </w:rPr>
              <w:t>Inhalation</w:t>
            </w:r>
          </w:p>
        </w:tc>
        <w:tc>
          <w:tcPr>
            <w:tcW w:w="538" w:type="pct"/>
            <w:tcMar>
              <w:top w:w="57" w:type="dxa"/>
              <w:bottom w:w="57" w:type="dxa"/>
            </w:tcMar>
          </w:tcPr>
          <w:p w14:paraId="4DE91F50" w14:textId="77777777" w:rsidR="00CF5B30" w:rsidRPr="00F4190C" w:rsidRDefault="00CF5B30" w:rsidP="009D4FCD">
            <w:pPr>
              <w:widowControl w:val="0"/>
              <w:spacing w:line="260" w:lineRule="atLeast"/>
              <w:rPr>
                <w:lang w:val="en-GB" w:eastAsia="en-US"/>
              </w:rPr>
            </w:pPr>
            <w:proofErr w:type="spellStart"/>
            <w:r w:rsidRPr="00F4190C">
              <w:rPr>
                <w:lang w:val="en-GB" w:eastAsia="en-US"/>
              </w:rPr>
              <w:t>n.a.</w:t>
            </w:r>
            <w:proofErr w:type="spellEnd"/>
          </w:p>
        </w:tc>
        <w:tc>
          <w:tcPr>
            <w:tcW w:w="752" w:type="pct"/>
            <w:tcMar>
              <w:top w:w="57" w:type="dxa"/>
              <w:bottom w:w="57" w:type="dxa"/>
            </w:tcMar>
          </w:tcPr>
          <w:p w14:paraId="036316E9"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772" w:type="pct"/>
            <w:tcMar>
              <w:top w:w="57" w:type="dxa"/>
              <w:bottom w:w="57" w:type="dxa"/>
            </w:tcMar>
          </w:tcPr>
          <w:p w14:paraId="0B7289C4" w14:textId="77777777" w:rsidR="00CF5B30" w:rsidRPr="00F4190C" w:rsidRDefault="00CF5B30" w:rsidP="009D4FCD">
            <w:pPr>
              <w:widowControl w:val="0"/>
              <w:spacing w:line="260" w:lineRule="atLeast"/>
              <w:rPr>
                <w:lang w:val="en-GB" w:eastAsia="en-US"/>
              </w:rPr>
            </w:pPr>
            <w:r w:rsidRPr="00F4190C">
              <w:rPr>
                <w:lang w:val="en-GB" w:eastAsia="en-US"/>
              </w:rPr>
              <w:t>Yes</w:t>
            </w:r>
          </w:p>
        </w:tc>
        <w:tc>
          <w:tcPr>
            <w:tcW w:w="637" w:type="pct"/>
          </w:tcPr>
          <w:p w14:paraId="441BE29E"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739" w:type="pct"/>
          </w:tcPr>
          <w:p w14:paraId="7CD1ACFF"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457" w:type="pct"/>
          </w:tcPr>
          <w:p w14:paraId="12E6BE88" w14:textId="77777777" w:rsidR="00CF5B30" w:rsidRPr="00F4190C" w:rsidRDefault="00CF5B30" w:rsidP="009D4FCD">
            <w:pPr>
              <w:widowControl w:val="0"/>
              <w:rPr>
                <w:lang w:val="en-GB"/>
              </w:rPr>
            </w:pPr>
            <w:r w:rsidRPr="00F4190C">
              <w:rPr>
                <w:lang w:val="en-GB" w:eastAsia="en-US"/>
              </w:rPr>
              <w:t>Yes</w:t>
            </w:r>
          </w:p>
        </w:tc>
        <w:tc>
          <w:tcPr>
            <w:tcW w:w="418" w:type="pct"/>
          </w:tcPr>
          <w:p w14:paraId="39281FAE" w14:textId="77777777" w:rsidR="00CF5B30" w:rsidRPr="00F4190C" w:rsidRDefault="00CF5B30" w:rsidP="009D4FCD">
            <w:pPr>
              <w:widowControl w:val="0"/>
              <w:rPr>
                <w:lang w:val="en-GB"/>
              </w:rPr>
            </w:pPr>
            <w:proofErr w:type="spellStart"/>
            <w:r w:rsidRPr="00F4190C">
              <w:rPr>
                <w:lang w:val="en-GB" w:eastAsia="en-US"/>
              </w:rPr>
              <w:t>n.a.</w:t>
            </w:r>
            <w:proofErr w:type="spellEnd"/>
          </w:p>
        </w:tc>
      </w:tr>
      <w:tr w:rsidR="00CF5B30" w:rsidRPr="00F4190C" w14:paraId="33ED6821" w14:textId="77777777" w:rsidTr="00B80506">
        <w:trPr>
          <w:tblHeader/>
        </w:trPr>
        <w:tc>
          <w:tcPr>
            <w:tcW w:w="687" w:type="pct"/>
            <w:tcMar>
              <w:top w:w="57" w:type="dxa"/>
              <w:bottom w:w="57" w:type="dxa"/>
            </w:tcMar>
          </w:tcPr>
          <w:p w14:paraId="5C62FB52" w14:textId="77777777" w:rsidR="00CF5B30" w:rsidRPr="00F4190C" w:rsidRDefault="00CF5B30" w:rsidP="009D4FCD">
            <w:pPr>
              <w:widowControl w:val="0"/>
              <w:spacing w:line="260" w:lineRule="atLeast"/>
              <w:rPr>
                <w:lang w:val="en-GB" w:eastAsia="en-US"/>
              </w:rPr>
            </w:pPr>
            <w:r w:rsidRPr="00F4190C">
              <w:rPr>
                <w:lang w:val="en-GB" w:eastAsia="en-US"/>
              </w:rPr>
              <w:t>Dermal</w:t>
            </w:r>
          </w:p>
        </w:tc>
        <w:tc>
          <w:tcPr>
            <w:tcW w:w="538" w:type="pct"/>
            <w:tcMar>
              <w:top w:w="57" w:type="dxa"/>
              <w:bottom w:w="57" w:type="dxa"/>
            </w:tcMar>
          </w:tcPr>
          <w:p w14:paraId="5C505EFD"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752" w:type="pct"/>
            <w:tcMar>
              <w:top w:w="57" w:type="dxa"/>
              <w:bottom w:w="57" w:type="dxa"/>
            </w:tcMar>
          </w:tcPr>
          <w:p w14:paraId="125906D3"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772" w:type="pct"/>
            <w:tcMar>
              <w:top w:w="57" w:type="dxa"/>
              <w:bottom w:w="57" w:type="dxa"/>
            </w:tcMar>
          </w:tcPr>
          <w:p w14:paraId="7C678A3D" w14:textId="77777777" w:rsidR="00CF5B30" w:rsidRPr="00F4190C" w:rsidRDefault="00CF5B30" w:rsidP="009D4FCD">
            <w:pPr>
              <w:widowControl w:val="0"/>
              <w:spacing w:line="260" w:lineRule="atLeast"/>
              <w:rPr>
                <w:lang w:val="en-GB" w:eastAsia="en-US"/>
              </w:rPr>
            </w:pPr>
            <w:r w:rsidRPr="00F4190C">
              <w:rPr>
                <w:lang w:val="en-GB" w:eastAsia="en-US"/>
              </w:rPr>
              <w:t>Yes</w:t>
            </w:r>
          </w:p>
        </w:tc>
        <w:tc>
          <w:tcPr>
            <w:tcW w:w="637" w:type="pct"/>
          </w:tcPr>
          <w:p w14:paraId="2B2F5234"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739" w:type="pct"/>
          </w:tcPr>
          <w:p w14:paraId="51715B19"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457" w:type="pct"/>
          </w:tcPr>
          <w:p w14:paraId="04C0AF7E" w14:textId="77777777" w:rsidR="00CF5B30" w:rsidRPr="00F4190C" w:rsidRDefault="00CF5B30" w:rsidP="009D4FCD">
            <w:pPr>
              <w:widowControl w:val="0"/>
              <w:rPr>
                <w:lang w:val="en-GB"/>
              </w:rPr>
            </w:pPr>
            <w:r w:rsidRPr="00F4190C">
              <w:rPr>
                <w:lang w:val="en-GB" w:eastAsia="en-US"/>
              </w:rPr>
              <w:t>Yes</w:t>
            </w:r>
          </w:p>
        </w:tc>
        <w:tc>
          <w:tcPr>
            <w:tcW w:w="418" w:type="pct"/>
          </w:tcPr>
          <w:p w14:paraId="6F192D57" w14:textId="77777777" w:rsidR="00CF5B30" w:rsidRPr="00F4190C" w:rsidRDefault="00CF5B30" w:rsidP="009D4FCD">
            <w:pPr>
              <w:widowControl w:val="0"/>
              <w:rPr>
                <w:lang w:val="en-GB"/>
              </w:rPr>
            </w:pPr>
            <w:proofErr w:type="spellStart"/>
            <w:r w:rsidRPr="00F4190C">
              <w:rPr>
                <w:lang w:val="en-GB" w:eastAsia="en-US"/>
              </w:rPr>
              <w:t>n.a.</w:t>
            </w:r>
            <w:proofErr w:type="spellEnd"/>
          </w:p>
        </w:tc>
      </w:tr>
      <w:tr w:rsidR="00CF5B30" w:rsidRPr="00F4190C" w14:paraId="0F86FD1A" w14:textId="77777777" w:rsidTr="00B80506">
        <w:trPr>
          <w:tblHeader/>
        </w:trPr>
        <w:tc>
          <w:tcPr>
            <w:tcW w:w="687" w:type="pct"/>
            <w:tcMar>
              <w:top w:w="57" w:type="dxa"/>
              <w:bottom w:w="57" w:type="dxa"/>
            </w:tcMar>
          </w:tcPr>
          <w:p w14:paraId="35C087D7" w14:textId="77777777" w:rsidR="00CF5B30" w:rsidRPr="00F4190C" w:rsidRDefault="00CF5B30" w:rsidP="009D4FCD">
            <w:pPr>
              <w:widowControl w:val="0"/>
              <w:spacing w:line="260" w:lineRule="atLeast"/>
              <w:rPr>
                <w:lang w:val="en-GB" w:eastAsia="en-US"/>
              </w:rPr>
            </w:pPr>
            <w:r w:rsidRPr="00F4190C">
              <w:rPr>
                <w:lang w:val="en-GB" w:eastAsia="en-US"/>
              </w:rPr>
              <w:t>Oral</w:t>
            </w:r>
          </w:p>
        </w:tc>
        <w:tc>
          <w:tcPr>
            <w:tcW w:w="538" w:type="pct"/>
            <w:tcMar>
              <w:top w:w="57" w:type="dxa"/>
              <w:bottom w:w="57" w:type="dxa"/>
            </w:tcMar>
          </w:tcPr>
          <w:p w14:paraId="36281261"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752" w:type="pct"/>
            <w:tcMar>
              <w:top w:w="57" w:type="dxa"/>
              <w:bottom w:w="57" w:type="dxa"/>
            </w:tcMar>
          </w:tcPr>
          <w:p w14:paraId="3A55F3D2"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772" w:type="pct"/>
            <w:tcMar>
              <w:top w:w="57" w:type="dxa"/>
              <w:bottom w:w="57" w:type="dxa"/>
            </w:tcMar>
          </w:tcPr>
          <w:p w14:paraId="0E779E4D" w14:textId="77777777" w:rsidR="00CF5B30" w:rsidRPr="00F4190C" w:rsidRDefault="00CF5B30" w:rsidP="009D4FCD">
            <w:pPr>
              <w:widowControl w:val="0"/>
              <w:spacing w:line="260" w:lineRule="atLeast"/>
              <w:rPr>
                <w:lang w:val="en-GB" w:eastAsia="en-US"/>
              </w:rPr>
            </w:pPr>
            <w:proofErr w:type="spellStart"/>
            <w:r w:rsidRPr="00F4190C">
              <w:rPr>
                <w:lang w:val="en-GB" w:eastAsia="en-US"/>
              </w:rPr>
              <w:t>n.a.</w:t>
            </w:r>
            <w:proofErr w:type="spellEnd"/>
          </w:p>
        </w:tc>
        <w:tc>
          <w:tcPr>
            <w:tcW w:w="637" w:type="pct"/>
          </w:tcPr>
          <w:p w14:paraId="1E00AFBD"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739" w:type="pct"/>
          </w:tcPr>
          <w:p w14:paraId="1B62AF3E" w14:textId="77777777" w:rsidR="00CF5B30" w:rsidRPr="00F4190C" w:rsidRDefault="00CF5B30" w:rsidP="009D4FCD">
            <w:pPr>
              <w:widowControl w:val="0"/>
              <w:rPr>
                <w:lang w:val="en-GB"/>
              </w:rPr>
            </w:pPr>
            <w:proofErr w:type="spellStart"/>
            <w:r w:rsidRPr="00F4190C">
              <w:rPr>
                <w:lang w:val="en-GB" w:eastAsia="en-US"/>
              </w:rPr>
              <w:t>n.a.</w:t>
            </w:r>
            <w:proofErr w:type="spellEnd"/>
          </w:p>
        </w:tc>
        <w:tc>
          <w:tcPr>
            <w:tcW w:w="457" w:type="pct"/>
          </w:tcPr>
          <w:p w14:paraId="33E99F3D" w14:textId="77777777" w:rsidR="00CF5B30" w:rsidRPr="00F4190C" w:rsidRDefault="00CF5B30" w:rsidP="009D4FCD">
            <w:pPr>
              <w:widowControl w:val="0"/>
              <w:rPr>
                <w:lang w:val="en-GB"/>
              </w:rPr>
            </w:pPr>
            <w:r w:rsidRPr="00F4190C">
              <w:rPr>
                <w:lang w:val="en-GB" w:eastAsia="en-US"/>
              </w:rPr>
              <w:t>Yes</w:t>
            </w:r>
          </w:p>
        </w:tc>
        <w:tc>
          <w:tcPr>
            <w:tcW w:w="418" w:type="pct"/>
          </w:tcPr>
          <w:p w14:paraId="248EA61A" w14:textId="77777777" w:rsidR="00CF5B30" w:rsidRPr="00F4190C" w:rsidRDefault="00CF5B30" w:rsidP="009D4FCD">
            <w:pPr>
              <w:widowControl w:val="0"/>
              <w:rPr>
                <w:lang w:val="en-GB"/>
              </w:rPr>
            </w:pPr>
            <w:proofErr w:type="spellStart"/>
            <w:r w:rsidRPr="00F4190C">
              <w:rPr>
                <w:lang w:val="en-GB" w:eastAsia="en-US"/>
              </w:rPr>
              <w:t>n.a.</w:t>
            </w:r>
            <w:proofErr w:type="spellEnd"/>
          </w:p>
        </w:tc>
      </w:tr>
    </w:tbl>
    <w:p w14:paraId="48A89720" w14:textId="77777777" w:rsidR="00CF5B30" w:rsidRPr="00F4190C" w:rsidRDefault="00CF5B30" w:rsidP="009D4FCD">
      <w:pPr>
        <w:widowControl w:val="0"/>
        <w:spacing w:line="260" w:lineRule="atLeast"/>
        <w:rPr>
          <w:lang w:val="en-GB" w:eastAsia="en-US"/>
        </w:rPr>
      </w:pPr>
    </w:p>
    <w:p w14:paraId="06BA87D0" w14:textId="77777777" w:rsidR="00CF5B30" w:rsidRPr="00F4190C" w:rsidRDefault="00CF5B30" w:rsidP="009D4FCD">
      <w:pPr>
        <w:widowControl w:val="0"/>
        <w:spacing w:line="260" w:lineRule="atLeast"/>
        <w:jc w:val="both"/>
        <w:rPr>
          <w:lang w:val="en-GB" w:eastAsia="en-US"/>
        </w:rPr>
      </w:pPr>
      <w:bookmarkStart w:id="1545" w:name="_Toc367976935"/>
      <w:bookmarkStart w:id="1546" w:name="_Toc387138973"/>
      <w:bookmarkStart w:id="1547" w:name="_Toc387142780"/>
      <w:bookmarkStart w:id="1548" w:name="_Toc387146344"/>
      <w:bookmarkStart w:id="1549" w:name="_Toc389729063"/>
      <w:bookmarkStart w:id="1550" w:name="_Toc403472765"/>
      <w:r w:rsidRPr="00F4190C">
        <w:rPr>
          <w:lang w:val="en-GB" w:eastAsia="en-US"/>
        </w:rPr>
        <w:t xml:space="preserve">For primary exposure, the most relevant route of exposure is the dermal route. During the application phase, inhalation exposure is possible resulting from respiring aerosols after spraying. It was considered that the respirable particles will be absorbed via the lower airways and that the non-respirable particles will precipitate in the upper airways and be taken in orally. Direct oral exposure is not considered to be relevant because of the form of the product (accidental consumption is highly likely), relatively small single dose, repelling taste (bad palatability) of the active substance and presence of taste deterrent denatonium benzoate. </w:t>
      </w:r>
    </w:p>
    <w:p w14:paraId="3CF8DA3B" w14:textId="77777777" w:rsidR="00CF5B30" w:rsidRPr="00F4190C" w:rsidRDefault="00CF5B30" w:rsidP="009D4FCD">
      <w:pPr>
        <w:widowControl w:val="0"/>
        <w:spacing w:line="260" w:lineRule="atLeast"/>
        <w:jc w:val="both"/>
        <w:rPr>
          <w:lang w:val="en-GB" w:eastAsia="en-US"/>
        </w:rPr>
      </w:pPr>
      <w:r w:rsidRPr="00F4190C">
        <w:rPr>
          <w:lang w:val="en-GB" w:eastAsia="en-US"/>
        </w:rPr>
        <w:t>For secondary exposure, dermal exposure is possible for adults treating or handling children. However, this scenario is fully covered by primary adult dermal exposure. Hand to mouth transfer is also possible for adults and children; nonetheless, the biocidal product is not intended to be applied on children’s hands which reduces potential oral uptake of the dermally applied active substance. For inhalation exposure, the inhalation of volatilized residues after application is also relevant.</w:t>
      </w:r>
    </w:p>
    <w:p w14:paraId="31D8CE98" w14:textId="77777777" w:rsidR="00CF5B30" w:rsidRPr="00F4190C" w:rsidRDefault="00CF5B30" w:rsidP="000A0026">
      <w:pPr>
        <w:widowControl w:val="0"/>
        <w:spacing w:line="260" w:lineRule="atLeast"/>
        <w:jc w:val="both"/>
        <w:rPr>
          <w:bCs/>
          <w:iCs/>
          <w:lang w:val="en-GB"/>
        </w:rPr>
      </w:pPr>
    </w:p>
    <w:p w14:paraId="657A69CB" w14:textId="77777777" w:rsidR="00CF5B30" w:rsidRPr="00F4190C" w:rsidRDefault="00CF5B30" w:rsidP="009D4FCD">
      <w:pPr>
        <w:widowControl w:val="0"/>
        <w:spacing w:line="260" w:lineRule="atLeast"/>
        <w:rPr>
          <w:b/>
          <w:iCs/>
          <w:lang w:val="en-GB"/>
        </w:rPr>
      </w:pPr>
      <w:r w:rsidRPr="00F4190C">
        <w:rPr>
          <w:b/>
          <w:iCs/>
          <w:lang w:val="en-GB"/>
        </w:rPr>
        <w:t xml:space="preserve">General information </w:t>
      </w:r>
    </w:p>
    <w:p w14:paraId="24398304" w14:textId="77777777" w:rsidR="00CF5B30" w:rsidRPr="00F4190C" w:rsidRDefault="00CF5B30" w:rsidP="009D4FCD">
      <w:pPr>
        <w:widowControl w:val="0"/>
        <w:spacing w:line="260" w:lineRule="atLeast"/>
        <w:rPr>
          <w:b/>
          <w:i/>
          <w:sz w:val="22"/>
          <w:lang w:val="en-GB"/>
        </w:rPr>
      </w:pPr>
    </w:p>
    <w:p w14:paraId="4D63E401" w14:textId="77777777" w:rsidR="00CF5B30" w:rsidRPr="00F4190C" w:rsidRDefault="00CF5B30" w:rsidP="009D4FCD">
      <w:pPr>
        <w:widowControl w:val="0"/>
        <w:spacing w:line="260" w:lineRule="atLeast"/>
        <w:rPr>
          <w:b/>
          <w:i/>
          <w:sz w:val="22"/>
          <w:lang w:val="en-GB"/>
        </w:rPr>
      </w:pPr>
      <w:r w:rsidRPr="00F4190C">
        <w:rPr>
          <w:u w:val="single"/>
          <w:lang w:val="en-GB" w:eastAsia="en-US"/>
        </w:rPr>
        <w:t>General default values for exposure assessment</w:t>
      </w:r>
      <w:r w:rsidRPr="00F4190C">
        <w:rPr>
          <w:b/>
          <w:i/>
          <w:sz w:val="22"/>
          <w:lang w:val="en-GB"/>
        </w:rPr>
        <w:t xml:space="preserve"> </w:t>
      </w:r>
    </w:p>
    <w:p w14:paraId="0C2ED302" w14:textId="77777777" w:rsidR="00CF5B30" w:rsidRPr="00F4190C" w:rsidRDefault="00CF5B30" w:rsidP="009D4FCD">
      <w:pPr>
        <w:widowControl w:val="0"/>
        <w:spacing w:line="260" w:lineRule="atLeast"/>
        <w:rPr>
          <w:b/>
          <w:i/>
          <w:sz w:val="22"/>
          <w:szCs w:val="22"/>
          <w:lang w:val="en-GB" w:eastAsia="en-US"/>
        </w:rPr>
      </w:pPr>
    </w:p>
    <w:tbl>
      <w:tblPr>
        <w:tblW w:w="485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02"/>
        <w:gridCol w:w="978"/>
        <w:gridCol w:w="2088"/>
        <w:gridCol w:w="1954"/>
      </w:tblGrid>
      <w:tr w:rsidR="00CF5B30" w:rsidRPr="00F4190C" w14:paraId="6BA8EF73" w14:textId="77777777" w:rsidTr="00CF634C">
        <w:trPr>
          <w:tblHeader/>
        </w:trPr>
        <w:tc>
          <w:tcPr>
            <w:tcW w:w="5000" w:type="pct"/>
            <w:gridSpan w:val="4"/>
            <w:shd w:val="clear" w:color="auto" w:fill="FFFFCC"/>
          </w:tcPr>
          <w:p w14:paraId="7B61A2A1" w14:textId="77777777" w:rsidR="00CF5B30" w:rsidRPr="00F4190C" w:rsidRDefault="00CF5B30" w:rsidP="009D4FCD">
            <w:pPr>
              <w:widowControl w:val="0"/>
              <w:tabs>
                <w:tab w:val="center" w:pos="4536"/>
                <w:tab w:val="right" w:pos="9072"/>
              </w:tabs>
              <w:spacing w:before="60" w:after="60"/>
              <w:jc w:val="center"/>
              <w:rPr>
                <w:b/>
                <w:bCs/>
                <w:sz w:val="18"/>
                <w:szCs w:val="18"/>
                <w:lang w:val="en-GB" w:eastAsia="en-GB"/>
              </w:rPr>
            </w:pPr>
            <w:r w:rsidRPr="00F4190C">
              <w:rPr>
                <w:b/>
                <w:bCs/>
                <w:sz w:val="18"/>
                <w:szCs w:val="18"/>
                <w:lang w:val="en-GB" w:eastAsia="en-GB"/>
              </w:rPr>
              <w:lastRenderedPageBreak/>
              <w:t>Default value considering age groups</w:t>
            </w:r>
            <w:r w:rsidRPr="00F4190C">
              <w:rPr>
                <w:b/>
                <w:bCs/>
                <w:sz w:val="18"/>
                <w:szCs w:val="18"/>
                <w:vertAlign w:val="superscript"/>
                <w:lang w:val="en-GB" w:eastAsia="en-GB"/>
              </w:rPr>
              <w:t>1</w:t>
            </w:r>
          </w:p>
        </w:tc>
      </w:tr>
      <w:tr w:rsidR="00CF5B30" w:rsidRPr="00F4190C" w14:paraId="77FEBDCE" w14:textId="77777777" w:rsidTr="00CF634C">
        <w:trPr>
          <w:tblHeader/>
        </w:trPr>
        <w:tc>
          <w:tcPr>
            <w:tcW w:w="2187" w:type="pct"/>
            <w:shd w:val="clear" w:color="auto" w:fill="D9D9D9"/>
            <w:tcMar>
              <w:top w:w="57" w:type="dxa"/>
              <w:bottom w:w="57" w:type="dxa"/>
            </w:tcMar>
          </w:tcPr>
          <w:p w14:paraId="4AF6FD72" w14:textId="77777777" w:rsidR="00CF5B30" w:rsidRPr="00F4190C" w:rsidRDefault="00CF5B30" w:rsidP="00CF634C">
            <w:pPr>
              <w:widowControl w:val="0"/>
              <w:spacing w:line="260" w:lineRule="atLeast"/>
              <w:rPr>
                <w:b/>
                <w:lang w:val="en-GB" w:eastAsia="en-US"/>
              </w:rPr>
            </w:pPr>
            <w:r w:rsidRPr="00F4190C">
              <w:rPr>
                <w:b/>
                <w:lang w:val="en-GB" w:eastAsia="en-US"/>
              </w:rPr>
              <w:t>Age groups</w:t>
            </w:r>
          </w:p>
        </w:tc>
        <w:tc>
          <w:tcPr>
            <w:tcW w:w="548" w:type="pct"/>
            <w:shd w:val="clear" w:color="auto" w:fill="D9D9D9"/>
            <w:tcMar>
              <w:top w:w="57" w:type="dxa"/>
              <w:bottom w:w="57" w:type="dxa"/>
            </w:tcMar>
          </w:tcPr>
          <w:p w14:paraId="0065E332" w14:textId="77777777" w:rsidR="00CF5B30" w:rsidRPr="00F4190C" w:rsidRDefault="00CF5B30" w:rsidP="00CF634C">
            <w:pPr>
              <w:widowControl w:val="0"/>
              <w:spacing w:line="260" w:lineRule="atLeast"/>
              <w:rPr>
                <w:b/>
                <w:lang w:val="en-GB" w:eastAsia="en-US"/>
              </w:rPr>
            </w:pPr>
            <w:r w:rsidRPr="00F4190C">
              <w:rPr>
                <w:b/>
                <w:lang w:val="en-GB" w:eastAsia="en-US"/>
              </w:rPr>
              <w:t>Body weight [kg]</w:t>
            </w:r>
          </w:p>
        </w:tc>
        <w:tc>
          <w:tcPr>
            <w:tcW w:w="1170" w:type="pct"/>
            <w:shd w:val="clear" w:color="auto" w:fill="D9D9D9"/>
            <w:tcMar>
              <w:top w:w="57" w:type="dxa"/>
              <w:bottom w:w="57" w:type="dxa"/>
            </w:tcMar>
          </w:tcPr>
          <w:p w14:paraId="5FC9B467" w14:textId="77777777" w:rsidR="00CF5B30" w:rsidRPr="00F4190C" w:rsidRDefault="00CF5B30" w:rsidP="00CF634C">
            <w:pPr>
              <w:widowControl w:val="0"/>
              <w:spacing w:line="260" w:lineRule="atLeast"/>
              <w:rPr>
                <w:b/>
                <w:lang w:val="en-GB" w:eastAsia="en-US"/>
              </w:rPr>
            </w:pPr>
            <w:r w:rsidRPr="00F4190C">
              <w:rPr>
                <w:b/>
                <w:lang w:val="en-GB" w:eastAsia="en-US"/>
              </w:rPr>
              <w:t xml:space="preserve">Respiration rate </w:t>
            </w:r>
          </w:p>
          <w:p w14:paraId="581AB8F2" w14:textId="77777777" w:rsidR="00CF5B30" w:rsidRPr="00F4190C" w:rsidRDefault="00CF5B30" w:rsidP="00CF634C">
            <w:pPr>
              <w:widowControl w:val="0"/>
              <w:spacing w:line="260" w:lineRule="atLeast"/>
              <w:rPr>
                <w:b/>
                <w:lang w:val="en-GB" w:eastAsia="en-US"/>
              </w:rPr>
            </w:pPr>
            <w:r w:rsidRPr="00F4190C">
              <w:rPr>
                <w:b/>
                <w:lang w:val="en-GB" w:eastAsia="en-US"/>
              </w:rPr>
              <w:t>[m³/air/hour]</w:t>
            </w:r>
          </w:p>
        </w:tc>
        <w:tc>
          <w:tcPr>
            <w:tcW w:w="1094" w:type="pct"/>
            <w:shd w:val="clear" w:color="auto" w:fill="D9D9D9"/>
          </w:tcPr>
          <w:p w14:paraId="143608DD" w14:textId="77777777" w:rsidR="00CF5B30" w:rsidRPr="00F4190C" w:rsidRDefault="00CF5B30" w:rsidP="00CF634C">
            <w:pPr>
              <w:widowControl w:val="0"/>
              <w:spacing w:line="260" w:lineRule="atLeast"/>
              <w:rPr>
                <w:b/>
                <w:lang w:val="en-GB" w:eastAsia="en-US"/>
              </w:rPr>
            </w:pPr>
            <w:r w:rsidRPr="00F4190C">
              <w:rPr>
                <w:b/>
                <w:lang w:val="en-GB" w:eastAsia="en-US"/>
              </w:rPr>
              <w:t>Total body surface area [cm²]</w:t>
            </w:r>
          </w:p>
        </w:tc>
      </w:tr>
      <w:tr w:rsidR="00CF5B30" w:rsidRPr="00F4190C" w14:paraId="1327B7C8" w14:textId="77777777" w:rsidTr="00574F18">
        <w:trPr>
          <w:tblHeader/>
        </w:trPr>
        <w:tc>
          <w:tcPr>
            <w:tcW w:w="2187" w:type="pct"/>
            <w:tcMar>
              <w:top w:w="57" w:type="dxa"/>
              <w:bottom w:w="57" w:type="dxa"/>
            </w:tcMar>
          </w:tcPr>
          <w:p w14:paraId="02C47888" w14:textId="77777777" w:rsidR="00CF5B30" w:rsidRPr="00F4190C" w:rsidRDefault="00CF5B30" w:rsidP="00B80506">
            <w:pPr>
              <w:widowControl w:val="0"/>
              <w:spacing w:line="260" w:lineRule="atLeast"/>
              <w:jc w:val="both"/>
              <w:rPr>
                <w:lang w:val="en-GB" w:eastAsia="en-US"/>
              </w:rPr>
            </w:pPr>
            <w:r w:rsidRPr="00F4190C">
              <w:rPr>
                <w:b/>
                <w:lang w:val="en-GB" w:eastAsia="en-US"/>
              </w:rPr>
              <w:t xml:space="preserve">ADULT irrespective of gender </w:t>
            </w:r>
          </w:p>
        </w:tc>
        <w:tc>
          <w:tcPr>
            <w:tcW w:w="548" w:type="pct"/>
            <w:tcMar>
              <w:top w:w="57" w:type="dxa"/>
              <w:bottom w:w="57" w:type="dxa"/>
            </w:tcMar>
          </w:tcPr>
          <w:p w14:paraId="4650B413" w14:textId="77777777" w:rsidR="00CF5B30" w:rsidRPr="00F4190C" w:rsidRDefault="00CF5B30" w:rsidP="009D4FCD">
            <w:pPr>
              <w:widowControl w:val="0"/>
              <w:spacing w:line="260" w:lineRule="atLeast"/>
              <w:jc w:val="both"/>
              <w:rPr>
                <w:lang w:val="en-GB" w:eastAsia="en-US"/>
              </w:rPr>
            </w:pPr>
            <w:r w:rsidRPr="00F4190C">
              <w:rPr>
                <w:lang w:val="en-GB" w:eastAsia="en-US"/>
              </w:rPr>
              <w:t>60</w:t>
            </w:r>
          </w:p>
        </w:tc>
        <w:tc>
          <w:tcPr>
            <w:tcW w:w="1170" w:type="pct"/>
            <w:tcMar>
              <w:top w:w="57" w:type="dxa"/>
              <w:bottom w:w="57" w:type="dxa"/>
            </w:tcMar>
          </w:tcPr>
          <w:p w14:paraId="21191F5D" w14:textId="77777777" w:rsidR="00CF5B30" w:rsidRPr="00F4190C" w:rsidRDefault="00CF5B30" w:rsidP="009D4FCD">
            <w:pPr>
              <w:widowControl w:val="0"/>
              <w:spacing w:line="260" w:lineRule="atLeast"/>
              <w:jc w:val="both"/>
              <w:rPr>
                <w:lang w:val="en-GB" w:eastAsia="en-US"/>
              </w:rPr>
            </w:pPr>
            <w:r w:rsidRPr="00F4190C">
              <w:rPr>
                <w:lang w:val="en-GB" w:eastAsia="en-US"/>
              </w:rPr>
              <w:t>1.25</w:t>
            </w:r>
          </w:p>
        </w:tc>
        <w:tc>
          <w:tcPr>
            <w:tcW w:w="1094" w:type="pct"/>
          </w:tcPr>
          <w:p w14:paraId="5BD4F0D3" w14:textId="77777777" w:rsidR="00CF5B30" w:rsidRPr="00F4190C" w:rsidRDefault="00CF5B30" w:rsidP="009D4FCD">
            <w:pPr>
              <w:widowControl w:val="0"/>
              <w:spacing w:line="260" w:lineRule="atLeast"/>
              <w:jc w:val="both"/>
              <w:rPr>
                <w:lang w:val="en-GB" w:eastAsia="en-US"/>
              </w:rPr>
            </w:pPr>
            <w:r w:rsidRPr="00F4190C">
              <w:rPr>
                <w:lang w:val="en-GB" w:eastAsia="en-US"/>
              </w:rPr>
              <w:t>16600</w:t>
            </w:r>
          </w:p>
        </w:tc>
      </w:tr>
      <w:tr w:rsidR="00CF5B30" w:rsidRPr="00F4190C" w14:paraId="5C373475" w14:textId="77777777" w:rsidTr="00574F18">
        <w:trPr>
          <w:tblHeader/>
        </w:trPr>
        <w:tc>
          <w:tcPr>
            <w:tcW w:w="2187" w:type="pct"/>
            <w:tcBorders>
              <w:bottom w:val="single" w:sz="4" w:space="0" w:color="auto"/>
            </w:tcBorders>
            <w:tcMar>
              <w:top w:w="57" w:type="dxa"/>
              <w:bottom w:w="57" w:type="dxa"/>
            </w:tcMar>
          </w:tcPr>
          <w:p w14:paraId="75C2210F" w14:textId="77777777" w:rsidR="00CF5B30" w:rsidRPr="00F4190C" w:rsidRDefault="00CF5B30" w:rsidP="00A61F35">
            <w:pPr>
              <w:widowControl w:val="0"/>
              <w:spacing w:line="260" w:lineRule="atLeast"/>
              <w:jc w:val="both"/>
              <w:rPr>
                <w:lang w:val="en-GB" w:eastAsia="en-US"/>
              </w:rPr>
            </w:pPr>
            <w:r w:rsidRPr="00F4190C">
              <w:rPr>
                <w:b/>
                <w:lang w:val="en-GB" w:eastAsia="en-US"/>
              </w:rPr>
              <w:t>CHILD (6 to &lt;12 years old)</w:t>
            </w:r>
            <w:r w:rsidRPr="00F4190C">
              <w:rPr>
                <w:lang w:val="en-GB" w:eastAsia="en-US"/>
              </w:rPr>
              <w:t xml:space="preserve"> </w:t>
            </w:r>
          </w:p>
        </w:tc>
        <w:tc>
          <w:tcPr>
            <w:tcW w:w="548" w:type="pct"/>
            <w:tcBorders>
              <w:bottom w:val="single" w:sz="4" w:space="0" w:color="auto"/>
            </w:tcBorders>
            <w:tcMar>
              <w:top w:w="57" w:type="dxa"/>
              <w:bottom w:w="57" w:type="dxa"/>
            </w:tcMar>
          </w:tcPr>
          <w:p w14:paraId="337B3F80"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23.9</w:t>
            </w:r>
          </w:p>
        </w:tc>
        <w:tc>
          <w:tcPr>
            <w:tcW w:w="1170" w:type="pct"/>
            <w:tcBorders>
              <w:bottom w:val="single" w:sz="4" w:space="0" w:color="auto"/>
            </w:tcBorders>
            <w:tcMar>
              <w:top w:w="57" w:type="dxa"/>
              <w:bottom w:w="57" w:type="dxa"/>
            </w:tcMar>
          </w:tcPr>
          <w:p w14:paraId="1A3FDF81"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1.32</w:t>
            </w:r>
          </w:p>
        </w:tc>
        <w:tc>
          <w:tcPr>
            <w:tcW w:w="1094" w:type="pct"/>
            <w:tcBorders>
              <w:bottom w:val="single" w:sz="4" w:space="0" w:color="auto"/>
            </w:tcBorders>
          </w:tcPr>
          <w:p w14:paraId="1F6E0EB7"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9200</w:t>
            </w:r>
          </w:p>
        </w:tc>
      </w:tr>
      <w:tr w:rsidR="00CF5B30" w:rsidRPr="00F4190C" w14:paraId="01A19AC5" w14:textId="77777777" w:rsidTr="00574F18">
        <w:trPr>
          <w:tblHeader/>
        </w:trPr>
        <w:tc>
          <w:tcPr>
            <w:tcW w:w="2187" w:type="pct"/>
            <w:tcBorders>
              <w:top w:val="single" w:sz="4" w:space="0" w:color="auto"/>
            </w:tcBorders>
            <w:tcMar>
              <w:top w:w="57" w:type="dxa"/>
              <w:bottom w:w="57" w:type="dxa"/>
            </w:tcMar>
          </w:tcPr>
          <w:p w14:paraId="4CE44C43" w14:textId="77777777" w:rsidR="00CF5B30" w:rsidRPr="00F4190C" w:rsidRDefault="00CF5B30" w:rsidP="00A61F35">
            <w:pPr>
              <w:widowControl w:val="0"/>
              <w:spacing w:line="260" w:lineRule="atLeast"/>
              <w:jc w:val="both"/>
              <w:rPr>
                <w:lang w:val="en-GB" w:eastAsia="en-US"/>
              </w:rPr>
            </w:pPr>
            <w:r w:rsidRPr="00F4190C">
              <w:rPr>
                <w:b/>
                <w:lang w:val="en-GB" w:eastAsia="en-US"/>
              </w:rPr>
              <w:t>CHILD (2 to &lt;6 years old)</w:t>
            </w:r>
            <w:r w:rsidRPr="00F4190C">
              <w:rPr>
                <w:lang w:val="en-GB" w:eastAsia="en-US"/>
              </w:rPr>
              <w:t xml:space="preserve"> </w:t>
            </w:r>
          </w:p>
        </w:tc>
        <w:tc>
          <w:tcPr>
            <w:tcW w:w="548" w:type="pct"/>
            <w:tcBorders>
              <w:top w:val="single" w:sz="4" w:space="0" w:color="auto"/>
            </w:tcBorders>
            <w:tcMar>
              <w:top w:w="57" w:type="dxa"/>
              <w:bottom w:w="57" w:type="dxa"/>
            </w:tcMar>
          </w:tcPr>
          <w:p w14:paraId="6D4E856C"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15.6</w:t>
            </w:r>
          </w:p>
        </w:tc>
        <w:tc>
          <w:tcPr>
            <w:tcW w:w="1170" w:type="pct"/>
            <w:tcBorders>
              <w:top w:val="single" w:sz="4" w:space="0" w:color="auto"/>
            </w:tcBorders>
            <w:tcMar>
              <w:top w:w="57" w:type="dxa"/>
              <w:bottom w:w="57" w:type="dxa"/>
            </w:tcMar>
          </w:tcPr>
          <w:p w14:paraId="78616D54"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1.26</w:t>
            </w:r>
          </w:p>
        </w:tc>
        <w:tc>
          <w:tcPr>
            <w:tcW w:w="1094" w:type="pct"/>
            <w:tcBorders>
              <w:top w:val="single" w:sz="4" w:space="0" w:color="auto"/>
            </w:tcBorders>
          </w:tcPr>
          <w:p w14:paraId="4CAC1B56"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6800</w:t>
            </w:r>
          </w:p>
        </w:tc>
      </w:tr>
      <w:tr w:rsidR="00CF5B30" w:rsidRPr="00F4190C" w14:paraId="1B925864" w14:textId="77777777" w:rsidTr="00CF634C">
        <w:trPr>
          <w:tblHeader/>
        </w:trPr>
        <w:tc>
          <w:tcPr>
            <w:tcW w:w="2187" w:type="pct"/>
            <w:tcMar>
              <w:top w:w="57" w:type="dxa"/>
              <w:bottom w:w="57" w:type="dxa"/>
            </w:tcMar>
          </w:tcPr>
          <w:p w14:paraId="2FBB39F4" w14:textId="77777777" w:rsidR="00CF5B30" w:rsidRPr="00F4190C" w:rsidRDefault="00CF5B30" w:rsidP="00A61F35">
            <w:pPr>
              <w:widowControl w:val="0"/>
              <w:spacing w:line="260" w:lineRule="atLeast"/>
              <w:jc w:val="both"/>
              <w:rPr>
                <w:lang w:val="en-GB" w:eastAsia="en-US"/>
              </w:rPr>
            </w:pPr>
            <w:r w:rsidRPr="00F4190C">
              <w:rPr>
                <w:b/>
                <w:lang w:val="en-GB" w:eastAsia="en-US"/>
              </w:rPr>
              <w:t>TODDLER (1 to &lt;2 years old)</w:t>
            </w:r>
            <w:r w:rsidRPr="00F4190C">
              <w:rPr>
                <w:lang w:val="en-GB" w:eastAsia="en-US"/>
              </w:rPr>
              <w:t xml:space="preserve"> </w:t>
            </w:r>
          </w:p>
        </w:tc>
        <w:tc>
          <w:tcPr>
            <w:tcW w:w="548" w:type="pct"/>
            <w:tcMar>
              <w:top w:w="57" w:type="dxa"/>
              <w:bottom w:w="57" w:type="dxa"/>
            </w:tcMar>
          </w:tcPr>
          <w:p w14:paraId="3CAB1CEF"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10</w:t>
            </w:r>
          </w:p>
        </w:tc>
        <w:tc>
          <w:tcPr>
            <w:tcW w:w="1170" w:type="pct"/>
            <w:tcMar>
              <w:top w:w="57" w:type="dxa"/>
              <w:bottom w:w="57" w:type="dxa"/>
            </w:tcMar>
          </w:tcPr>
          <w:p w14:paraId="0B81D342"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1.26</w:t>
            </w:r>
          </w:p>
        </w:tc>
        <w:tc>
          <w:tcPr>
            <w:tcW w:w="1094" w:type="pct"/>
          </w:tcPr>
          <w:p w14:paraId="0E923F48"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4800</w:t>
            </w:r>
          </w:p>
        </w:tc>
      </w:tr>
    </w:tbl>
    <w:p w14:paraId="5855C6C0" w14:textId="77777777" w:rsidR="00CF5B30" w:rsidRPr="00F4190C" w:rsidRDefault="00CF5B30" w:rsidP="009D4FCD">
      <w:pPr>
        <w:widowControl w:val="0"/>
        <w:spacing w:line="260" w:lineRule="atLeast"/>
        <w:jc w:val="both"/>
        <w:rPr>
          <w:iCs/>
          <w:sz w:val="16"/>
          <w:lang w:val="en-GB" w:eastAsia="en-US"/>
        </w:rPr>
      </w:pPr>
      <w:r w:rsidRPr="00F4190C">
        <w:rPr>
          <w:iCs/>
          <w:sz w:val="16"/>
          <w:vertAlign w:val="superscript"/>
          <w:lang w:val="en-GB" w:eastAsia="en-US"/>
        </w:rPr>
        <w:t xml:space="preserve">1 </w:t>
      </w:r>
      <w:r w:rsidRPr="00F4190C">
        <w:rPr>
          <w:iCs/>
          <w:sz w:val="16"/>
          <w:lang w:val="en-GB" w:eastAsia="en-US"/>
        </w:rPr>
        <w:t>Recommendation no. 14 of the BPC Ad hoc Working Group on Human Exposure: Default human factor values for use in exposure assessments for biocidal products (revision of HEEG opinion 17 agreed at the Human Health Working Group III on 12 June 2017)</w:t>
      </w:r>
    </w:p>
    <w:p w14:paraId="6DB68618" w14:textId="77777777" w:rsidR="00CF5B30" w:rsidRPr="00F4190C" w:rsidRDefault="00CF5B30" w:rsidP="009D4FCD">
      <w:pPr>
        <w:widowControl w:val="0"/>
        <w:spacing w:line="260" w:lineRule="atLeast"/>
        <w:rPr>
          <w:b/>
          <w:i/>
          <w:sz w:val="22"/>
          <w:szCs w:val="22"/>
          <w:lang w:val="en-GB" w:eastAsia="en-US"/>
        </w:rPr>
      </w:pPr>
    </w:p>
    <w:p w14:paraId="0E433877" w14:textId="77777777" w:rsidR="00CF5B30" w:rsidRPr="00F4190C" w:rsidRDefault="00CF5B30" w:rsidP="009D4FCD">
      <w:pPr>
        <w:widowControl w:val="0"/>
        <w:spacing w:line="260" w:lineRule="atLeast"/>
        <w:rPr>
          <w:u w:val="single"/>
          <w:lang w:val="en-GB" w:eastAsia="en-US"/>
        </w:rPr>
      </w:pPr>
      <w:r w:rsidRPr="00F4190C">
        <w:rPr>
          <w:u w:val="single"/>
          <w:lang w:val="en-GB" w:eastAsia="en-US"/>
        </w:rPr>
        <w:t xml:space="preserve">Treated surface, applied amount of biocidal product and number of applications per day: </w:t>
      </w:r>
    </w:p>
    <w:p w14:paraId="43D9D684" w14:textId="77777777" w:rsidR="00CF5B30" w:rsidRPr="00F4190C" w:rsidRDefault="00CF5B30" w:rsidP="009D4FCD">
      <w:pPr>
        <w:widowControl w:val="0"/>
        <w:spacing w:line="260" w:lineRule="atLeast"/>
        <w:rPr>
          <w:u w:val="single"/>
          <w:lang w:val="en-GB" w:eastAsia="en-US"/>
        </w:rPr>
      </w:pPr>
    </w:p>
    <w:p w14:paraId="17076304" w14:textId="77777777" w:rsidR="00CF5B30" w:rsidRPr="00F4190C" w:rsidRDefault="00CF5B30" w:rsidP="009D4FCD">
      <w:pPr>
        <w:widowControl w:val="0"/>
        <w:spacing w:line="260" w:lineRule="atLeast"/>
        <w:rPr>
          <w:b/>
          <w:iCs/>
          <w:szCs w:val="22"/>
          <w:lang w:val="en-GB" w:eastAsia="en-US"/>
        </w:rPr>
      </w:pPr>
      <w:r w:rsidRPr="00F4190C">
        <w:rPr>
          <w:b/>
          <w:iCs/>
          <w:szCs w:val="22"/>
          <w:lang w:val="en-GB" w:eastAsia="en-US"/>
        </w:rPr>
        <w:t xml:space="preserve">Treated surface: </w:t>
      </w:r>
    </w:p>
    <w:p w14:paraId="116E5ADC" w14:textId="77777777" w:rsidR="00CF5B30" w:rsidRPr="00F4190C" w:rsidRDefault="00CF5B30" w:rsidP="009D4FCD">
      <w:pPr>
        <w:widowControl w:val="0"/>
        <w:spacing w:line="260" w:lineRule="atLeast"/>
        <w:jc w:val="both"/>
        <w:rPr>
          <w:lang w:val="en-GB"/>
        </w:rPr>
      </w:pPr>
      <w:r w:rsidRPr="00F4190C">
        <w:rPr>
          <w:lang w:val="en-GB" w:eastAsia="en-US"/>
        </w:rPr>
        <w:t xml:space="preserve">According to Recommendation no. 11 of the BPC Ad hoc Working Group on Human Exposure Proposal for harmonising the assessment of human exposure to repellents (PT19) January 2018 </w:t>
      </w:r>
      <w:r w:rsidRPr="00F4190C">
        <w:rPr>
          <w:bCs/>
          <w:iCs/>
          <w:lang w:val="en-GB" w:eastAsia="en-US"/>
        </w:rPr>
        <w:t>the uncovered body surface area corresponds to 55% of the total body surface</w:t>
      </w:r>
      <w:r w:rsidRPr="00F4190C">
        <w:rPr>
          <w:b/>
          <w:i/>
          <w:lang w:val="en-GB" w:eastAsia="en-US"/>
        </w:rPr>
        <w:t>.</w:t>
      </w:r>
      <w:r w:rsidRPr="00F4190C">
        <w:rPr>
          <w:lang w:val="en-GB"/>
        </w:rPr>
        <w:t xml:space="preserve"> This corresponds to the situation when normal outdoor clothing (short-sleeved shirt (i.e. T-shirt) and shorts) are worn. This type of clothing leaves the following body parts exposed: head, neck, hands (palms and backs), lower arms, lower legs, feet and 70% of upper arms and thighs. It is assumed that for mid-term scenarios, which are those relevant for exposure to insect repellents, the normal outdoor clothing will be worn.</w:t>
      </w:r>
    </w:p>
    <w:p w14:paraId="51A06B8F" w14:textId="77777777" w:rsidR="00CF5B30" w:rsidRPr="00F4190C" w:rsidRDefault="00CF5B30" w:rsidP="00CF634C">
      <w:pPr>
        <w:widowControl w:val="0"/>
        <w:spacing w:line="276" w:lineRule="auto"/>
        <w:jc w:val="both"/>
        <w:rPr>
          <w:rFonts w:cs="Arial"/>
          <w:lang w:val="en-GB" w:eastAsia="en-GB"/>
        </w:rPr>
      </w:pPr>
      <w:r w:rsidRPr="00F4190C">
        <w:rPr>
          <w:lang w:val="en-GB"/>
        </w:rPr>
        <w:t>Hence the treated surface will amount to 9130 cm</w:t>
      </w:r>
      <w:r w:rsidRPr="00F4190C">
        <w:rPr>
          <w:vertAlign w:val="superscript"/>
          <w:lang w:val="en-GB"/>
        </w:rPr>
        <w:t>2</w:t>
      </w:r>
      <w:r w:rsidRPr="00F4190C">
        <w:rPr>
          <w:lang w:val="en-GB"/>
        </w:rPr>
        <w:t>, 5060 cm</w:t>
      </w:r>
      <w:r w:rsidRPr="00F4190C">
        <w:rPr>
          <w:vertAlign w:val="superscript"/>
          <w:lang w:val="en-GB"/>
        </w:rPr>
        <w:t>2</w:t>
      </w:r>
      <w:r w:rsidRPr="00F4190C">
        <w:rPr>
          <w:lang w:val="en-GB"/>
        </w:rPr>
        <w:t>, 3740 cm</w:t>
      </w:r>
      <w:r w:rsidRPr="00F4190C">
        <w:rPr>
          <w:vertAlign w:val="superscript"/>
          <w:lang w:val="en-GB"/>
        </w:rPr>
        <w:t>2</w:t>
      </w:r>
      <w:r w:rsidRPr="00F4190C">
        <w:rPr>
          <w:lang w:val="en-GB"/>
        </w:rPr>
        <w:t xml:space="preserve"> and 2640 cm</w:t>
      </w:r>
      <w:r w:rsidRPr="00F4190C">
        <w:rPr>
          <w:vertAlign w:val="superscript"/>
          <w:lang w:val="en-GB"/>
        </w:rPr>
        <w:t>2</w:t>
      </w:r>
      <w:r w:rsidRPr="00F4190C">
        <w:rPr>
          <w:lang w:val="en-GB"/>
        </w:rPr>
        <w:t xml:space="preserve"> for an adult, a child over 6 </w:t>
      </w:r>
      <w:proofErr w:type="spellStart"/>
      <w:r w:rsidRPr="00F4190C">
        <w:rPr>
          <w:lang w:val="en-GB"/>
        </w:rPr>
        <w:t>y.o</w:t>
      </w:r>
      <w:proofErr w:type="spellEnd"/>
      <w:r w:rsidRPr="00F4190C">
        <w:rPr>
          <w:lang w:val="en-GB"/>
        </w:rPr>
        <w:t xml:space="preserve">., a child 2-6 </w:t>
      </w:r>
      <w:proofErr w:type="spellStart"/>
      <w:r w:rsidRPr="00F4190C">
        <w:rPr>
          <w:lang w:val="en-GB"/>
        </w:rPr>
        <w:t>y.o</w:t>
      </w:r>
      <w:proofErr w:type="spellEnd"/>
      <w:r w:rsidRPr="00F4190C">
        <w:rPr>
          <w:lang w:val="en-GB"/>
        </w:rPr>
        <w:t xml:space="preserve">. and a toddler, respectively. </w:t>
      </w:r>
    </w:p>
    <w:p w14:paraId="124B2B49" w14:textId="77777777" w:rsidR="00CF5B30" w:rsidRPr="00F4190C" w:rsidRDefault="00CF5B30" w:rsidP="009D4FCD">
      <w:pPr>
        <w:widowControl w:val="0"/>
        <w:spacing w:line="260" w:lineRule="atLeast"/>
        <w:rPr>
          <w:b/>
          <w:i/>
          <w:sz w:val="22"/>
          <w:szCs w:val="22"/>
          <w:lang w:val="en-GB" w:eastAsia="en-US"/>
        </w:rPr>
      </w:pPr>
    </w:p>
    <w:p w14:paraId="68C85D4B" w14:textId="77777777" w:rsidR="00CF5B30" w:rsidRPr="00F4190C" w:rsidRDefault="00CF5B30" w:rsidP="009D4FCD">
      <w:pPr>
        <w:widowControl w:val="0"/>
        <w:spacing w:line="260" w:lineRule="atLeast"/>
        <w:rPr>
          <w:b/>
          <w:iCs/>
          <w:sz w:val="22"/>
          <w:szCs w:val="22"/>
          <w:lang w:val="en-GB" w:eastAsia="en-US"/>
        </w:rPr>
      </w:pPr>
      <w:r w:rsidRPr="00F4190C">
        <w:rPr>
          <w:b/>
          <w:iCs/>
          <w:szCs w:val="22"/>
          <w:lang w:val="en-GB" w:eastAsia="en-US"/>
        </w:rPr>
        <w:t>Amount of biocidal product:</w:t>
      </w:r>
      <w:r w:rsidRPr="00F4190C">
        <w:rPr>
          <w:b/>
          <w:iCs/>
          <w:sz w:val="22"/>
          <w:szCs w:val="22"/>
          <w:lang w:val="en-GB" w:eastAsia="en-US"/>
        </w:rPr>
        <w:t xml:space="preserve">  </w:t>
      </w:r>
    </w:p>
    <w:p w14:paraId="69AFF4EA" w14:textId="77777777" w:rsidR="00CF5B30" w:rsidRPr="00F4190C" w:rsidRDefault="00CF5B30" w:rsidP="009D4FCD">
      <w:pPr>
        <w:widowControl w:val="0"/>
        <w:spacing w:line="260" w:lineRule="atLeast"/>
        <w:jc w:val="both"/>
        <w:rPr>
          <w:lang w:val="en-GB" w:eastAsia="en-US"/>
        </w:rPr>
      </w:pPr>
      <w:r w:rsidRPr="00F4190C">
        <w:rPr>
          <w:lang w:val="en-GB" w:eastAsia="en-US"/>
        </w:rPr>
        <w:t>Based on the efficacy studies done for this product, the efficient dose is 0.43 mg product/cm</w:t>
      </w:r>
      <w:r w:rsidRPr="00F4190C">
        <w:rPr>
          <w:vertAlign w:val="superscript"/>
          <w:lang w:val="en-GB" w:eastAsia="en-US"/>
        </w:rPr>
        <w:t>2</w:t>
      </w:r>
      <w:r w:rsidRPr="00F4190C">
        <w:rPr>
          <w:lang w:val="en-GB" w:eastAsia="en-US"/>
        </w:rPr>
        <w:t xml:space="preserve"> skin. Considering the treated surface, the application rate would be approximately 3.926 g per application for an adult, 2.176 g/app. for a child over 6 </w:t>
      </w:r>
      <w:proofErr w:type="spellStart"/>
      <w:r w:rsidRPr="00F4190C">
        <w:rPr>
          <w:lang w:val="en-GB" w:eastAsia="en-US"/>
        </w:rPr>
        <w:t>y.o</w:t>
      </w:r>
      <w:proofErr w:type="spellEnd"/>
      <w:r w:rsidRPr="00F4190C">
        <w:rPr>
          <w:lang w:val="en-GB" w:eastAsia="en-US"/>
        </w:rPr>
        <w:t xml:space="preserve">., 1.608 g/app. for a child 2-6 </w:t>
      </w:r>
      <w:proofErr w:type="spellStart"/>
      <w:r w:rsidRPr="00F4190C">
        <w:rPr>
          <w:lang w:val="en-GB" w:eastAsia="en-US"/>
        </w:rPr>
        <w:t>y.o</w:t>
      </w:r>
      <w:proofErr w:type="spellEnd"/>
      <w:r w:rsidRPr="00F4190C">
        <w:rPr>
          <w:lang w:val="en-GB" w:eastAsia="en-US"/>
        </w:rPr>
        <w:t>., and 1.135 g/app. for a toddler.</w:t>
      </w:r>
    </w:p>
    <w:p w14:paraId="1E5399B7" w14:textId="77777777" w:rsidR="00CF5B30" w:rsidRPr="00F4190C" w:rsidRDefault="00CF5B30" w:rsidP="009D4FCD">
      <w:pPr>
        <w:widowControl w:val="0"/>
        <w:spacing w:line="260" w:lineRule="atLeast"/>
        <w:jc w:val="both"/>
        <w:rPr>
          <w:b/>
          <w:i/>
          <w:sz w:val="22"/>
          <w:szCs w:val="22"/>
          <w:lang w:val="en-GB" w:eastAsia="en-US"/>
        </w:rPr>
      </w:pPr>
    </w:p>
    <w:p w14:paraId="083CB9C1" w14:textId="77777777" w:rsidR="00CF5B30" w:rsidRPr="00F4190C" w:rsidRDefault="00CF5B30" w:rsidP="009D4FCD">
      <w:pPr>
        <w:widowControl w:val="0"/>
        <w:spacing w:line="260" w:lineRule="atLeast"/>
        <w:rPr>
          <w:b/>
          <w:i/>
          <w:szCs w:val="22"/>
          <w:lang w:val="en-GB" w:eastAsia="en-US"/>
        </w:rPr>
      </w:pPr>
      <w:r w:rsidRPr="00F4190C">
        <w:rPr>
          <w:b/>
          <w:i/>
          <w:szCs w:val="22"/>
          <w:lang w:val="en-GB" w:eastAsia="en-US"/>
        </w:rPr>
        <w:t>Number of applications per day:</w:t>
      </w:r>
    </w:p>
    <w:p w14:paraId="1CAEE467" w14:textId="77777777" w:rsidR="00CF5B30" w:rsidRPr="00F4190C" w:rsidRDefault="00CF5B30" w:rsidP="009D4FCD">
      <w:pPr>
        <w:widowControl w:val="0"/>
        <w:spacing w:line="260" w:lineRule="atLeast"/>
        <w:rPr>
          <w:lang w:val="en-GB" w:eastAsia="en-US"/>
        </w:rPr>
      </w:pPr>
      <w:r w:rsidRPr="00F4190C">
        <w:rPr>
          <w:lang w:val="en-GB" w:eastAsia="en-US"/>
        </w:rPr>
        <w:t xml:space="preserve">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can be applied 1 time a day for adults and children between the age of 1 and 12 years.</w:t>
      </w:r>
    </w:p>
    <w:p w14:paraId="7C7CFB3C" w14:textId="77777777" w:rsidR="00CF5B30" w:rsidRPr="00F4190C" w:rsidRDefault="00CF5B30" w:rsidP="009D4FCD">
      <w:pPr>
        <w:widowControl w:val="0"/>
        <w:spacing w:line="260" w:lineRule="atLeast"/>
        <w:rPr>
          <w:lang w:val="en-GB" w:eastAsia="en-US"/>
        </w:rPr>
      </w:pPr>
    </w:p>
    <w:tbl>
      <w:tblPr>
        <w:tblW w:w="485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6"/>
        <w:gridCol w:w="2229"/>
        <w:gridCol w:w="1254"/>
        <w:gridCol w:w="2093"/>
      </w:tblGrid>
      <w:tr w:rsidR="00CF5B30" w:rsidRPr="00F4190C" w14:paraId="5F8A21D5" w14:textId="77777777" w:rsidTr="00574F18">
        <w:trPr>
          <w:tblHeader/>
        </w:trPr>
        <w:tc>
          <w:tcPr>
            <w:tcW w:w="5000" w:type="pct"/>
            <w:gridSpan w:val="4"/>
            <w:shd w:val="clear" w:color="auto" w:fill="FFFFCC"/>
            <w:vAlign w:val="center"/>
          </w:tcPr>
          <w:p w14:paraId="61BF395C" w14:textId="77777777" w:rsidR="00CF5B30" w:rsidRPr="00F4190C" w:rsidRDefault="00CF5B30" w:rsidP="000A0026">
            <w:pPr>
              <w:widowControl w:val="0"/>
              <w:tabs>
                <w:tab w:val="center" w:pos="4536"/>
                <w:tab w:val="right" w:pos="9072"/>
              </w:tabs>
              <w:spacing w:before="60" w:after="60"/>
              <w:jc w:val="center"/>
              <w:rPr>
                <w:b/>
                <w:bCs/>
                <w:sz w:val="18"/>
                <w:szCs w:val="18"/>
                <w:lang w:val="en-GB" w:eastAsia="en-GB"/>
              </w:rPr>
            </w:pPr>
            <w:r w:rsidRPr="00F4190C">
              <w:rPr>
                <w:b/>
                <w:bCs/>
                <w:sz w:val="18"/>
                <w:szCs w:val="18"/>
                <w:lang w:val="en-GB" w:eastAsia="en-GB"/>
              </w:rPr>
              <w:lastRenderedPageBreak/>
              <w:t>Summary: Amount of product used per application for the different age groups, treated</w:t>
            </w:r>
          </w:p>
          <w:p w14:paraId="00087556" w14:textId="77777777" w:rsidR="00CF5B30" w:rsidRPr="00F4190C" w:rsidRDefault="00CF5B30" w:rsidP="000A0026">
            <w:pPr>
              <w:widowControl w:val="0"/>
              <w:tabs>
                <w:tab w:val="center" w:pos="4536"/>
                <w:tab w:val="right" w:pos="9072"/>
              </w:tabs>
              <w:spacing w:before="60" w:after="60"/>
              <w:jc w:val="center"/>
              <w:rPr>
                <w:b/>
                <w:bCs/>
                <w:sz w:val="18"/>
                <w:szCs w:val="18"/>
                <w:lang w:val="en-GB" w:eastAsia="en-GB"/>
              </w:rPr>
            </w:pPr>
            <w:r w:rsidRPr="00F4190C">
              <w:rPr>
                <w:b/>
                <w:bCs/>
                <w:sz w:val="18"/>
                <w:szCs w:val="18"/>
                <w:lang w:val="en-GB" w:eastAsia="en-GB"/>
              </w:rPr>
              <w:t>surface and number of applications per day</w:t>
            </w:r>
          </w:p>
        </w:tc>
      </w:tr>
      <w:tr w:rsidR="00CF5B30" w:rsidRPr="00F4190C" w14:paraId="2F0C429F" w14:textId="77777777" w:rsidTr="00574F18">
        <w:trPr>
          <w:tblHeader/>
        </w:trPr>
        <w:tc>
          <w:tcPr>
            <w:tcW w:w="1875" w:type="pct"/>
            <w:shd w:val="clear" w:color="auto" w:fill="D9D9D9"/>
            <w:tcMar>
              <w:top w:w="57" w:type="dxa"/>
              <w:bottom w:w="57" w:type="dxa"/>
            </w:tcMar>
            <w:vAlign w:val="center"/>
          </w:tcPr>
          <w:p w14:paraId="5140CE0F" w14:textId="77777777" w:rsidR="00CF5B30" w:rsidRPr="00F4190C" w:rsidRDefault="00CF5B30" w:rsidP="00DD3B12">
            <w:pPr>
              <w:widowControl w:val="0"/>
              <w:spacing w:line="260" w:lineRule="atLeast"/>
              <w:rPr>
                <w:lang w:val="en-GB" w:eastAsia="en-US"/>
              </w:rPr>
            </w:pPr>
            <w:r w:rsidRPr="00F4190C">
              <w:rPr>
                <w:lang w:val="en-GB" w:eastAsia="en-US"/>
              </w:rPr>
              <w:t>Age groups</w:t>
            </w:r>
          </w:p>
        </w:tc>
        <w:tc>
          <w:tcPr>
            <w:tcW w:w="1249" w:type="pct"/>
            <w:shd w:val="clear" w:color="auto" w:fill="D9D9D9"/>
            <w:tcMar>
              <w:top w:w="57" w:type="dxa"/>
              <w:bottom w:w="57" w:type="dxa"/>
            </w:tcMar>
            <w:vAlign w:val="center"/>
          </w:tcPr>
          <w:p w14:paraId="3E2DE938" w14:textId="77777777" w:rsidR="00CF5B30" w:rsidRPr="00F4190C" w:rsidRDefault="00CF5B30" w:rsidP="00DD3B12">
            <w:pPr>
              <w:widowControl w:val="0"/>
              <w:spacing w:line="260" w:lineRule="atLeast"/>
              <w:rPr>
                <w:lang w:val="en-GB" w:eastAsia="en-US"/>
              </w:rPr>
            </w:pPr>
            <w:r w:rsidRPr="00F4190C">
              <w:rPr>
                <w:lang w:val="en-GB" w:eastAsia="en-US"/>
              </w:rPr>
              <w:t xml:space="preserve">Amount of </w:t>
            </w:r>
          </w:p>
          <w:p w14:paraId="0258E609" w14:textId="77777777" w:rsidR="00CF5B30" w:rsidRPr="00F4190C" w:rsidRDefault="00CF5B30" w:rsidP="00DD3B12">
            <w:pPr>
              <w:widowControl w:val="0"/>
              <w:spacing w:line="260" w:lineRule="atLeast"/>
              <w:rPr>
                <w:lang w:val="en-GB" w:eastAsia="en-US"/>
              </w:rPr>
            </w:pPr>
            <w:r w:rsidRPr="00F4190C">
              <w:rPr>
                <w:lang w:val="en-GB" w:eastAsia="en-US"/>
              </w:rPr>
              <w:t xml:space="preserve">product used </w:t>
            </w:r>
          </w:p>
          <w:p w14:paraId="277D8ED5" w14:textId="77777777" w:rsidR="00CF5B30" w:rsidRPr="00F4190C" w:rsidRDefault="00CF5B30" w:rsidP="00DD3B12">
            <w:pPr>
              <w:widowControl w:val="0"/>
              <w:spacing w:line="260" w:lineRule="atLeast"/>
              <w:rPr>
                <w:lang w:val="en-GB" w:eastAsia="en-US"/>
              </w:rPr>
            </w:pPr>
            <w:r w:rsidRPr="00F4190C">
              <w:rPr>
                <w:lang w:val="en-GB" w:eastAsia="en-US"/>
              </w:rPr>
              <w:t>per application [g]</w:t>
            </w:r>
          </w:p>
        </w:tc>
        <w:tc>
          <w:tcPr>
            <w:tcW w:w="703" w:type="pct"/>
            <w:shd w:val="clear" w:color="auto" w:fill="D9D9D9"/>
            <w:tcMar>
              <w:top w:w="57" w:type="dxa"/>
              <w:bottom w:w="57" w:type="dxa"/>
            </w:tcMar>
            <w:vAlign w:val="center"/>
          </w:tcPr>
          <w:p w14:paraId="16DD57A0" w14:textId="77777777" w:rsidR="00CF5B30" w:rsidRPr="00F4190C" w:rsidRDefault="00CF5B30" w:rsidP="00DD3B12">
            <w:pPr>
              <w:widowControl w:val="0"/>
              <w:spacing w:line="260" w:lineRule="atLeast"/>
              <w:rPr>
                <w:lang w:val="en-GB" w:eastAsia="en-US"/>
              </w:rPr>
            </w:pPr>
            <w:r w:rsidRPr="00F4190C">
              <w:rPr>
                <w:lang w:val="en-GB" w:eastAsia="en-US"/>
              </w:rPr>
              <w:t xml:space="preserve">Treated surface </w:t>
            </w:r>
          </w:p>
          <w:p w14:paraId="4477623A" w14:textId="77777777" w:rsidR="00CF5B30" w:rsidRPr="00F4190C" w:rsidRDefault="00CF5B30" w:rsidP="00DD3B12">
            <w:pPr>
              <w:widowControl w:val="0"/>
              <w:spacing w:line="260" w:lineRule="atLeast"/>
              <w:rPr>
                <w:lang w:val="en-GB" w:eastAsia="en-US"/>
              </w:rPr>
            </w:pPr>
            <w:r w:rsidRPr="00F4190C">
              <w:rPr>
                <w:lang w:val="en-GB" w:eastAsia="en-US"/>
              </w:rPr>
              <w:t>[cm²]</w:t>
            </w:r>
          </w:p>
        </w:tc>
        <w:tc>
          <w:tcPr>
            <w:tcW w:w="1172" w:type="pct"/>
            <w:shd w:val="clear" w:color="auto" w:fill="D9D9D9"/>
            <w:vAlign w:val="center"/>
          </w:tcPr>
          <w:p w14:paraId="33002164" w14:textId="77777777" w:rsidR="00CF5B30" w:rsidRPr="00F4190C" w:rsidRDefault="00CF5B30" w:rsidP="00DD3B12">
            <w:pPr>
              <w:widowControl w:val="0"/>
              <w:spacing w:line="260" w:lineRule="atLeast"/>
              <w:rPr>
                <w:lang w:val="en-GB" w:eastAsia="en-US"/>
              </w:rPr>
            </w:pPr>
            <w:r w:rsidRPr="00F4190C">
              <w:rPr>
                <w:lang w:val="en-GB" w:eastAsia="en-US"/>
              </w:rPr>
              <w:t xml:space="preserve">number of </w:t>
            </w:r>
          </w:p>
          <w:p w14:paraId="270DB666" w14:textId="77777777" w:rsidR="00CF5B30" w:rsidRPr="00F4190C" w:rsidRDefault="00CF5B30" w:rsidP="00DD3B12">
            <w:pPr>
              <w:widowControl w:val="0"/>
              <w:spacing w:line="260" w:lineRule="atLeast"/>
              <w:rPr>
                <w:lang w:val="en-GB" w:eastAsia="en-US"/>
              </w:rPr>
            </w:pPr>
            <w:r w:rsidRPr="00F4190C">
              <w:rPr>
                <w:lang w:val="en-GB" w:eastAsia="en-US"/>
              </w:rPr>
              <w:t xml:space="preserve">application </w:t>
            </w:r>
          </w:p>
          <w:p w14:paraId="541B1BF4" w14:textId="77777777" w:rsidR="00CF5B30" w:rsidRPr="00F4190C" w:rsidRDefault="00CF5B30" w:rsidP="00DD3B12">
            <w:pPr>
              <w:widowControl w:val="0"/>
              <w:spacing w:line="260" w:lineRule="atLeast"/>
              <w:rPr>
                <w:lang w:val="en-GB" w:eastAsia="en-US"/>
              </w:rPr>
            </w:pPr>
            <w:r w:rsidRPr="00F4190C">
              <w:rPr>
                <w:lang w:val="en-GB" w:eastAsia="en-US"/>
              </w:rPr>
              <w:t>per day</w:t>
            </w:r>
          </w:p>
        </w:tc>
      </w:tr>
      <w:tr w:rsidR="00CF5B30" w:rsidRPr="00F4190C" w14:paraId="33396276" w14:textId="77777777" w:rsidTr="00574F18">
        <w:trPr>
          <w:tblHeader/>
        </w:trPr>
        <w:tc>
          <w:tcPr>
            <w:tcW w:w="1875" w:type="pct"/>
            <w:tcMar>
              <w:top w:w="57" w:type="dxa"/>
              <w:bottom w:w="57" w:type="dxa"/>
            </w:tcMar>
          </w:tcPr>
          <w:p w14:paraId="0464A595" w14:textId="77777777" w:rsidR="00CF5B30" w:rsidRPr="00F4190C" w:rsidRDefault="00CF5B30" w:rsidP="00574F18">
            <w:pPr>
              <w:widowControl w:val="0"/>
              <w:spacing w:line="260" w:lineRule="atLeast"/>
              <w:rPr>
                <w:lang w:val="en-GB" w:eastAsia="en-US"/>
              </w:rPr>
            </w:pPr>
            <w:r w:rsidRPr="00F4190C">
              <w:rPr>
                <w:b/>
                <w:lang w:val="en-GB" w:eastAsia="en-US"/>
              </w:rPr>
              <w:t xml:space="preserve">ADULT irrespective of gender </w:t>
            </w:r>
          </w:p>
        </w:tc>
        <w:tc>
          <w:tcPr>
            <w:tcW w:w="1249" w:type="pct"/>
            <w:tcMar>
              <w:top w:w="57" w:type="dxa"/>
              <w:bottom w:w="57" w:type="dxa"/>
            </w:tcMar>
          </w:tcPr>
          <w:p w14:paraId="2430F41C" w14:textId="77777777" w:rsidR="00CF5B30" w:rsidRPr="00F4190C" w:rsidRDefault="00CF5B30" w:rsidP="009D4FCD">
            <w:pPr>
              <w:widowControl w:val="0"/>
              <w:spacing w:line="260" w:lineRule="atLeast"/>
              <w:jc w:val="both"/>
              <w:rPr>
                <w:lang w:val="en-GB" w:eastAsia="en-US"/>
              </w:rPr>
            </w:pPr>
            <w:r w:rsidRPr="00F4190C">
              <w:rPr>
                <w:lang w:val="en-GB" w:eastAsia="en-US"/>
              </w:rPr>
              <w:t>3.926 g</w:t>
            </w:r>
          </w:p>
        </w:tc>
        <w:tc>
          <w:tcPr>
            <w:tcW w:w="703" w:type="pct"/>
            <w:tcMar>
              <w:top w:w="57" w:type="dxa"/>
              <w:bottom w:w="57" w:type="dxa"/>
            </w:tcMar>
          </w:tcPr>
          <w:p w14:paraId="0511ABBE" w14:textId="77777777" w:rsidR="00CF5B30" w:rsidRPr="00F4190C" w:rsidRDefault="00CF5B30" w:rsidP="009D4FCD">
            <w:pPr>
              <w:widowControl w:val="0"/>
              <w:spacing w:line="260" w:lineRule="atLeast"/>
              <w:jc w:val="both"/>
              <w:rPr>
                <w:lang w:val="en-GB" w:eastAsia="en-US"/>
              </w:rPr>
            </w:pPr>
            <w:r w:rsidRPr="00F4190C">
              <w:rPr>
                <w:lang w:val="en-GB" w:eastAsia="en-US"/>
              </w:rPr>
              <w:t>9130</w:t>
            </w:r>
          </w:p>
        </w:tc>
        <w:tc>
          <w:tcPr>
            <w:tcW w:w="1172" w:type="pct"/>
          </w:tcPr>
          <w:p w14:paraId="11F65C23" w14:textId="77777777" w:rsidR="00CF5B30" w:rsidRPr="00F4190C" w:rsidRDefault="00CF5B30" w:rsidP="009B30F2">
            <w:pPr>
              <w:widowControl w:val="0"/>
              <w:spacing w:line="260" w:lineRule="atLeast"/>
              <w:jc w:val="both"/>
              <w:rPr>
                <w:lang w:val="en-GB" w:eastAsia="en-US"/>
              </w:rPr>
            </w:pPr>
            <w:r w:rsidRPr="00F4190C">
              <w:rPr>
                <w:lang w:val="en-GB" w:eastAsia="en-US"/>
              </w:rPr>
              <w:t>1 application/day</w:t>
            </w:r>
          </w:p>
        </w:tc>
      </w:tr>
      <w:tr w:rsidR="00CF5B30" w:rsidRPr="00F4190C" w14:paraId="7FB70A08" w14:textId="77777777" w:rsidTr="00574F18">
        <w:trPr>
          <w:tblHeader/>
        </w:trPr>
        <w:tc>
          <w:tcPr>
            <w:tcW w:w="1875" w:type="pct"/>
            <w:tcMar>
              <w:top w:w="57" w:type="dxa"/>
              <w:bottom w:w="57" w:type="dxa"/>
            </w:tcMar>
          </w:tcPr>
          <w:p w14:paraId="3B83281A" w14:textId="77777777" w:rsidR="00CF5B30" w:rsidRPr="00F4190C" w:rsidRDefault="00CF5B30" w:rsidP="00574F18">
            <w:pPr>
              <w:widowControl w:val="0"/>
              <w:spacing w:line="260" w:lineRule="atLeast"/>
              <w:rPr>
                <w:lang w:val="en-GB" w:eastAsia="en-US"/>
              </w:rPr>
            </w:pPr>
            <w:r w:rsidRPr="00F4190C">
              <w:rPr>
                <w:b/>
                <w:lang w:val="en-GB" w:eastAsia="en-US"/>
              </w:rPr>
              <w:t>CHILD (6 to &lt;12 years old)</w:t>
            </w:r>
          </w:p>
        </w:tc>
        <w:tc>
          <w:tcPr>
            <w:tcW w:w="1249" w:type="pct"/>
            <w:tcMar>
              <w:top w:w="57" w:type="dxa"/>
              <w:bottom w:w="57" w:type="dxa"/>
            </w:tcMar>
          </w:tcPr>
          <w:p w14:paraId="31A6421E"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2.176 g</w:t>
            </w:r>
          </w:p>
        </w:tc>
        <w:tc>
          <w:tcPr>
            <w:tcW w:w="703" w:type="pct"/>
            <w:tcMar>
              <w:top w:w="57" w:type="dxa"/>
              <w:bottom w:w="57" w:type="dxa"/>
            </w:tcMar>
          </w:tcPr>
          <w:p w14:paraId="5243361D"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5060</w:t>
            </w:r>
          </w:p>
        </w:tc>
        <w:tc>
          <w:tcPr>
            <w:tcW w:w="1172" w:type="pct"/>
          </w:tcPr>
          <w:p w14:paraId="777FDFBB"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1 application/day</w:t>
            </w:r>
          </w:p>
        </w:tc>
      </w:tr>
      <w:tr w:rsidR="00CF5B30" w:rsidRPr="00F4190C" w14:paraId="0C0768DC" w14:textId="77777777" w:rsidTr="00574F18">
        <w:trPr>
          <w:tblHeader/>
        </w:trPr>
        <w:tc>
          <w:tcPr>
            <w:tcW w:w="1875" w:type="pct"/>
            <w:tcMar>
              <w:top w:w="57" w:type="dxa"/>
              <w:bottom w:w="57" w:type="dxa"/>
            </w:tcMar>
          </w:tcPr>
          <w:p w14:paraId="2C08D3E9" w14:textId="77777777" w:rsidR="00CF5B30" w:rsidRPr="00F4190C" w:rsidRDefault="00CF5B30" w:rsidP="00574F18">
            <w:pPr>
              <w:widowControl w:val="0"/>
              <w:spacing w:line="260" w:lineRule="atLeast"/>
              <w:rPr>
                <w:lang w:val="en-GB" w:eastAsia="en-US"/>
              </w:rPr>
            </w:pPr>
            <w:r w:rsidRPr="00F4190C">
              <w:rPr>
                <w:b/>
                <w:lang w:val="en-GB" w:eastAsia="en-US"/>
              </w:rPr>
              <w:t>CHILD (2 to &lt;6 years old)</w:t>
            </w:r>
          </w:p>
        </w:tc>
        <w:tc>
          <w:tcPr>
            <w:tcW w:w="1249" w:type="pct"/>
            <w:tcMar>
              <w:top w:w="57" w:type="dxa"/>
              <w:bottom w:w="57" w:type="dxa"/>
            </w:tcMar>
          </w:tcPr>
          <w:p w14:paraId="69B666FC"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1.608 g</w:t>
            </w:r>
          </w:p>
        </w:tc>
        <w:tc>
          <w:tcPr>
            <w:tcW w:w="703" w:type="pct"/>
            <w:tcMar>
              <w:top w:w="57" w:type="dxa"/>
              <w:bottom w:w="57" w:type="dxa"/>
            </w:tcMar>
          </w:tcPr>
          <w:p w14:paraId="1599CD7B"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3740</w:t>
            </w:r>
          </w:p>
        </w:tc>
        <w:tc>
          <w:tcPr>
            <w:tcW w:w="1172" w:type="pct"/>
          </w:tcPr>
          <w:p w14:paraId="486CABCB"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1 application/day</w:t>
            </w:r>
          </w:p>
        </w:tc>
      </w:tr>
      <w:tr w:rsidR="00CF5B30" w:rsidRPr="00F4190C" w14:paraId="00CB218B" w14:textId="77777777" w:rsidTr="00574F18">
        <w:trPr>
          <w:tblHeader/>
        </w:trPr>
        <w:tc>
          <w:tcPr>
            <w:tcW w:w="1875" w:type="pct"/>
            <w:tcMar>
              <w:top w:w="57" w:type="dxa"/>
              <w:bottom w:w="57" w:type="dxa"/>
            </w:tcMar>
          </w:tcPr>
          <w:p w14:paraId="134E78CC" w14:textId="77777777" w:rsidR="00CF5B30" w:rsidRPr="00F4190C" w:rsidRDefault="00CF5B30" w:rsidP="00574F18">
            <w:pPr>
              <w:widowControl w:val="0"/>
              <w:spacing w:line="260" w:lineRule="atLeast"/>
              <w:rPr>
                <w:lang w:val="en-GB" w:eastAsia="en-US"/>
              </w:rPr>
            </w:pPr>
            <w:r w:rsidRPr="00F4190C">
              <w:rPr>
                <w:b/>
                <w:lang w:val="en-GB" w:eastAsia="en-US"/>
              </w:rPr>
              <w:t>TODDLER (1 to &lt;2 years old)</w:t>
            </w:r>
          </w:p>
        </w:tc>
        <w:tc>
          <w:tcPr>
            <w:tcW w:w="1249" w:type="pct"/>
            <w:tcMar>
              <w:top w:w="57" w:type="dxa"/>
              <w:bottom w:w="57" w:type="dxa"/>
            </w:tcMar>
          </w:tcPr>
          <w:p w14:paraId="447CD86A" w14:textId="77777777" w:rsidR="00CF5B30" w:rsidRPr="00F4190C" w:rsidRDefault="00CF5B30" w:rsidP="00F555C4">
            <w:pPr>
              <w:widowControl w:val="0"/>
              <w:tabs>
                <w:tab w:val="center" w:pos="4536"/>
                <w:tab w:val="right" w:pos="9072"/>
              </w:tabs>
              <w:spacing w:line="260" w:lineRule="atLeast"/>
              <w:jc w:val="both"/>
              <w:rPr>
                <w:lang w:val="en-GB" w:eastAsia="en-US"/>
              </w:rPr>
            </w:pPr>
            <w:r w:rsidRPr="00F4190C">
              <w:rPr>
                <w:lang w:val="en-GB" w:eastAsia="en-US"/>
              </w:rPr>
              <w:t>1.135 g</w:t>
            </w:r>
          </w:p>
        </w:tc>
        <w:tc>
          <w:tcPr>
            <w:tcW w:w="703" w:type="pct"/>
            <w:tcMar>
              <w:top w:w="57" w:type="dxa"/>
              <w:bottom w:w="57" w:type="dxa"/>
            </w:tcMar>
          </w:tcPr>
          <w:p w14:paraId="04873E17" w14:textId="77777777" w:rsidR="00CF5B30" w:rsidRPr="00F4190C" w:rsidRDefault="00CF5B30" w:rsidP="00F555C4">
            <w:pPr>
              <w:widowControl w:val="0"/>
              <w:tabs>
                <w:tab w:val="center" w:pos="4536"/>
                <w:tab w:val="right" w:pos="9072"/>
              </w:tabs>
              <w:spacing w:line="260" w:lineRule="atLeast"/>
              <w:jc w:val="both"/>
              <w:rPr>
                <w:lang w:val="en-GB" w:eastAsia="en-US"/>
              </w:rPr>
            </w:pPr>
            <w:r w:rsidRPr="00F4190C">
              <w:rPr>
                <w:lang w:val="en-GB" w:eastAsia="en-US"/>
              </w:rPr>
              <w:t>2640</w:t>
            </w:r>
          </w:p>
        </w:tc>
        <w:tc>
          <w:tcPr>
            <w:tcW w:w="1172" w:type="pct"/>
          </w:tcPr>
          <w:p w14:paraId="5365BB31" w14:textId="77777777" w:rsidR="00CF5B30" w:rsidRPr="00F4190C" w:rsidRDefault="00CF5B30" w:rsidP="009D4FCD">
            <w:pPr>
              <w:widowControl w:val="0"/>
              <w:tabs>
                <w:tab w:val="center" w:pos="4536"/>
                <w:tab w:val="right" w:pos="9072"/>
              </w:tabs>
              <w:spacing w:line="260" w:lineRule="atLeast"/>
              <w:jc w:val="both"/>
              <w:rPr>
                <w:lang w:val="en-GB" w:eastAsia="en-US"/>
              </w:rPr>
            </w:pPr>
            <w:r w:rsidRPr="00F4190C">
              <w:rPr>
                <w:lang w:val="en-GB" w:eastAsia="en-US"/>
              </w:rPr>
              <w:t>1 application/day</w:t>
            </w:r>
          </w:p>
        </w:tc>
      </w:tr>
    </w:tbl>
    <w:p w14:paraId="0BD283B4" w14:textId="77777777" w:rsidR="00CF5B30" w:rsidRPr="00F4190C" w:rsidRDefault="00CF5B30" w:rsidP="009D4FCD">
      <w:pPr>
        <w:widowControl w:val="0"/>
        <w:spacing w:line="260" w:lineRule="atLeast"/>
        <w:rPr>
          <w:sz w:val="22"/>
          <w:szCs w:val="22"/>
          <w:lang w:val="en-GB" w:eastAsia="en-US"/>
        </w:rPr>
      </w:pPr>
    </w:p>
    <w:p w14:paraId="26133855" w14:textId="77777777" w:rsidR="00CF5B30" w:rsidRPr="00F4190C" w:rsidRDefault="00CF5B30" w:rsidP="009D4FCD">
      <w:pPr>
        <w:widowControl w:val="0"/>
        <w:spacing w:line="260" w:lineRule="atLeast"/>
        <w:rPr>
          <w:szCs w:val="22"/>
          <w:lang w:val="en-GB" w:eastAsia="en-US"/>
        </w:rPr>
      </w:pPr>
      <w:r w:rsidRPr="00F4190C">
        <w:rPr>
          <w:szCs w:val="22"/>
          <w:lang w:val="en-GB" w:eastAsia="en-US"/>
        </w:rPr>
        <w:t xml:space="preserve">Dermal, inhalation and oral absorption:  </w:t>
      </w:r>
    </w:p>
    <w:p w14:paraId="4A64CCBD" w14:textId="77777777" w:rsidR="00CF5B30" w:rsidRPr="00F4190C" w:rsidRDefault="00CF5B30" w:rsidP="009D4FCD">
      <w:pPr>
        <w:widowControl w:val="0"/>
        <w:spacing w:line="260" w:lineRule="atLeast"/>
        <w:rPr>
          <w:szCs w:val="22"/>
          <w:lang w:val="en-GB" w:eastAsia="en-US"/>
        </w:rPr>
      </w:pPr>
      <w:r w:rsidRPr="00F4190C">
        <w:rPr>
          <w:szCs w:val="22"/>
          <w:lang w:val="en-GB" w:eastAsia="en-US"/>
        </w:rPr>
        <w:t xml:space="preserve">- Inhalation absorption: 100% </w:t>
      </w:r>
    </w:p>
    <w:p w14:paraId="180F452B" w14:textId="77777777" w:rsidR="00CF5B30" w:rsidRPr="00F4190C" w:rsidRDefault="00CF5B30" w:rsidP="009D4FCD">
      <w:pPr>
        <w:widowControl w:val="0"/>
        <w:spacing w:line="260" w:lineRule="atLeast"/>
        <w:rPr>
          <w:szCs w:val="22"/>
          <w:lang w:val="en-GB" w:eastAsia="en-US"/>
        </w:rPr>
      </w:pPr>
      <w:r w:rsidRPr="00F4190C">
        <w:rPr>
          <w:szCs w:val="22"/>
          <w:lang w:val="en-GB" w:eastAsia="en-US"/>
        </w:rPr>
        <w:t xml:space="preserve">- Dermal absorption: 25% </w:t>
      </w:r>
    </w:p>
    <w:p w14:paraId="1CDD3DF7" w14:textId="77777777" w:rsidR="00CF5B30" w:rsidRPr="00F4190C" w:rsidRDefault="00CF5B30" w:rsidP="009D4FCD">
      <w:pPr>
        <w:widowControl w:val="0"/>
        <w:spacing w:line="260" w:lineRule="atLeast"/>
        <w:rPr>
          <w:sz w:val="22"/>
          <w:szCs w:val="22"/>
          <w:lang w:val="en-GB" w:eastAsia="en-US"/>
        </w:rPr>
        <w:sectPr w:rsidR="00CF5B30" w:rsidRPr="00F4190C" w:rsidSect="001338DA">
          <w:endnotePr>
            <w:numFmt w:val="decimal"/>
          </w:endnotePr>
          <w:pgSz w:w="11907" w:h="16840" w:code="9"/>
          <w:pgMar w:top="1474" w:right="1247" w:bottom="2013" w:left="1446" w:header="850" w:footer="850" w:gutter="0"/>
          <w:cols w:space="708"/>
          <w:rtlGutter/>
          <w:docGrid w:linePitch="272"/>
        </w:sectPr>
      </w:pPr>
      <w:r w:rsidRPr="00F4190C">
        <w:rPr>
          <w:szCs w:val="22"/>
          <w:lang w:val="en-GB" w:eastAsia="en-US"/>
        </w:rPr>
        <w:t xml:space="preserve">- Oral absorption: 100% </w:t>
      </w:r>
    </w:p>
    <w:p w14:paraId="6E9F012C" w14:textId="77777777" w:rsidR="00CF5B30" w:rsidRPr="00F4190C" w:rsidRDefault="00CF5B30" w:rsidP="009D4FCD">
      <w:pPr>
        <w:widowControl w:val="0"/>
        <w:spacing w:line="260" w:lineRule="atLeast"/>
        <w:rPr>
          <w:lang w:val="en-GB" w:eastAsia="en-US"/>
        </w:rPr>
      </w:pPr>
      <w:r w:rsidRPr="00F4190C">
        <w:rPr>
          <w:b/>
          <w:i/>
          <w:sz w:val="22"/>
          <w:szCs w:val="22"/>
          <w:lang w:val="en-GB" w:eastAsia="en-US"/>
        </w:rPr>
        <w:lastRenderedPageBreak/>
        <w:t>List of scenarios</w:t>
      </w:r>
      <w:bookmarkEnd w:id="1545"/>
      <w:bookmarkEnd w:id="1546"/>
      <w:bookmarkEnd w:id="1547"/>
      <w:bookmarkEnd w:id="1548"/>
      <w:bookmarkEnd w:id="1549"/>
      <w:bookmarkEnd w:id="1550"/>
    </w:p>
    <w:p w14:paraId="64FCEA05" w14:textId="77777777" w:rsidR="00CF5B30" w:rsidRPr="00F4190C" w:rsidRDefault="00CF5B30" w:rsidP="009D4FCD">
      <w:pPr>
        <w:widowControl w:val="0"/>
        <w:spacing w:line="260" w:lineRule="atLeast"/>
        <w:jc w:val="both"/>
        <w:rPr>
          <w:lang w:val="en-GB" w:eastAsia="en-US"/>
        </w:rPr>
      </w:pPr>
    </w:p>
    <w:p w14:paraId="55AAB787" w14:textId="77777777" w:rsidR="00CF5B30" w:rsidRPr="00F4190C" w:rsidRDefault="00CF5B30" w:rsidP="00CF634C">
      <w:pPr>
        <w:spacing w:line="276" w:lineRule="auto"/>
        <w:jc w:val="both"/>
        <w:rPr>
          <w:lang w:val="en-GB" w:eastAsia="en-US"/>
        </w:rPr>
      </w:pPr>
      <w:r w:rsidRPr="00F4190C">
        <w:rPr>
          <w:lang w:val="en-GB" w:eastAsia="en-US"/>
        </w:rPr>
        <w:t xml:space="preserve">Insect Repellent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is used by the general public. The primary route of exposure is dermal. </w:t>
      </w:r>
    </w:p>
    <w:p w14:paraId="114F9D99" w14:textId="77777777" w:rsidR="00CF5B30" w:rsidRPr="00F4190C" w:rsidRDefault="00CF5B30" w:rsidP="00CF634C">
      <w:pPr>
        <w:spacing w:line="276" w:lineRule="auto"/>
        <w:jc w:val="both"/>
        <w:rPr>
          <w:lang w:val="en-GB" w:eastAsia="en-US"/>
        </w:rPr>
      </w:pPr>
      <w:r w:rsidRPr="00F4190C">
        <w:rPr>
          <w:lang w:val="en-GB" w:eastAsia="en-US"/>
        </w:rPr>
        <w:t>Oral exposure by hand-to-mouth transfer is not considered to be a significant route of primary exposure, because of the repellent taste (bad palatability) of the active substance, thus, preventing repeated mouthing of IR3535</w:t>
      </w:r>
      <w:r w:rsidRPr="00F4190C">
        <w:rPr>
          <w:vertAlign w:val="superscript"/>
          <w:lang w:val="en-GB" w:eastAsia="en-US"/>
        </w:rPr>
        <w:t>®</w:t>
      </w:r>
      <w:r w:rsidRPr="00F4190C">
        <w:rPr>
          <w:lang w:val="en-GB" w:eastAsia="en-US"/>
        </w:rPr>
        <w:t xml:space="preserve"> by children and infants. Furthermore, the biocidal product is not intended to be applied by children younger than 12 years which makes an oral uptake of the dermally applied active substance inconsiderable. </w:t>
      </w:r>
    </w:p>
    <w:p w14:paraId="365DAB1C" w14:textId="77777777" w:rsidR="00CF5B30" w:rsidRPr="00F4190C" w:rsidRDefault="00CF5B30" w:rsidP="00CF634C">
      <w:pPr>
        <w:spacing w:line="276" w:lineRule="auto"/>
        <w:jc w:val="both"/>
        <w:rPr>
          <w:lang w:val="en-GB" w:eastAsia="en-US"/>
        </w:rPr>
      </w:pPr>
      <w:r w:rsidRPr="00F4190C">
        <w:rPr>
          <w:lang w:val="en-GB" w:eastAsia="en-US"/>
        </w:rPr>
        <w:t>A potential inhalation exposure is only possible during the application phase via spraying. After application, no inhalation exposure risk is anticipated due to the low vapour pressure of IR3535</w:t>
      </w:r>
      <w:r w:rsidRPr="00F4190C">
        <w:rPr>
          <w:vertAlign w:val="superscript"/>
          <w:lang w:val="en-GB" w:eastAsia="en-US"/>
        </w:rPr>
        <w:t>®</w:t>
      </w:r>
      <w:r w:rsidRPr="00F4190C">
        <w:rPr>
          <w:lang w:val="en-GB" w:eastAsia="en-US"/>
        </w:rPr>
        <w:t xml:space="preserve">. Moreover, it has to be taken into account that the exposure time to the spray is extremely short and that it is not recommended to spray the biocidal product directly on the face. </w:t>
      </w:r>
    </w:p>
    <w:p w14:paraId="427A1150" w14:textId="77777777" w:rsidR="00CF5B30" w:rsidRPr="00F4190C" w:rsidRDefault="00CF5B30" w:rsidP="00CF634C">
      <w:pPr>
        <w:spacing w:line="276" w:lineRule="auto"/>
        <w:jc w:val="both"/>
        <w:rPr>
          <w:lang w:val="en-GB" w:eastAsia="en-US"/>
        </w:rPr>
      </w:pPr>
      <w:r w:rsidRPr="00F4190C">
        <w:rPr>
          <w:lang w:val="en-GB" w:eastAsia="en-US"/>
        </w:rPr>
        <w:t xml:space="preserve">Dermal secondary exposure is possible for adults treating or handling children. However, this scenario is fully covered by primary adult dermal exposure. A parent applying (spraying) the product on children and herself/himself has been taken into account for inhalation secondary exposure. </w:t>
      </w:r>
    </w:p>
    <w:tbl>
      <w:tblPr>
        <w:tblpPr w:leftFromText="141" w:rightFromText="141" w:vertAnchor="text" w:horzAnchor="margin" w:tblpY="170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CF5B30" w:rsidRPr="00F4190C" w14:paraId="1F66A8BC" w14:textId="77777777" w:rsidTr="00283727">
        <w:trPr>
          <w:tblHeader/>
        </w:trPr>
        <w:tc>
          <w:tcPr>
            <w:tcW w:w="5000" w:type="pct"/>
            <w:gridSpan w:val="4"/>
            <w:shd w:val="clear" w:color="auto" w:fill="FFFFCC"/>
          </w:tcPr>
          <w:p w14:paraId="5FF6F01E" w14:textId="77777777" w:rsidR="00CF5B30" w:rsidRPr="00F4190C" w:rsidRDefault="00CF5B30" w:rsidP="00283727">
            <w:pPr>
              <w:widowControl w:val="0"/>
              <w:tabs>
                <w:tab w:val="center" w:pos="4536"/>
                <w:tab w:val="right" w:pos="9072"/>
              </w:tabs>
              <w:spacing w:before="60" w:after="60"/>
              <w:jc w:val="center"/>
              <w:rPr>
                <w:b/>
                <w:bCs/>
                <w:sz w:val="18"/>
                <w:szCs w:val="18"/>
                <w:lang w:val="en-GB" w:eastAsia="en-GB"/>
              </w:rPr>
            </w:pPr>
            <w:r w:rsidRPr="00F4190C">
              <w:rPr>
                <w:b/>
                <w:bCs/>
                <w:sz w:val="18"/>
                <w:szCs w:val="18"/>
                <w:lang w:val="en-GB" w:eastAsia="en-GB"/>
              </w:rPr>
              <w:t>Summary table: scenarios</w:t>
            </w:r>
          </w:p>
        </w:tc>
      </w:tr>
      <w:tr w:rsidR="00CF5B30" w:rsidRPr="00F4190C" w14:paraId="68312613" w14:textId="77777777" w:rsidTr="00283727">
        <w:trPr>
          <w:tblHeader/>
        </w:trPr>
        <w:tc>
          <w:tcPr>
            <w:tcW w:w="560" w:type="pct"/>
            <w:tcMar>
              <w:top w:w="57" w:type="dxa"/>
              <w:bottom w:w="57" w:type="dxa"/>
            </w:tcMar>
          </w:tcPr>
          <w:p w14:paraId="4063F51C" w14:textId="77777777" w:rsidR="00CF5B30" w:rsidRPr="00F4190C" w:rsidRDefault="00CF5B30" w:rsidP="00283727">
            <w:pPr>
              <w:widowControl w:val="0"/>
              <w:tabs>
                <w:tab w:val="center" w:pos="4536"/>
                <w:tab w:val="right" w:pos="9072"/>
              </w:tabs>
              <w:rPr>
                <w:b/>
                <w:bCs/>
                <w:sz w:val="18"/>
                <w:szCs w:val="18"/>
                <w:lang w:val="en-GB" w:eastAsia="en-GB"/>
              </w:rPr>
            </w:pPr>
            <w:r w:rsidRPr="00F4190C">
              <w:rPr>
                <w:b/>
                <w:bCs/>
                <w:sz w:val="18"/>
                <w:szCs w:val="18"/>
                <w:lang w:val="en-GB" w:eastAsia="en-GB"/>
              </w:rPr>
              <w:t>Scenario number</w:t>
            </w:r>
          </w:p>
        </w:tc>
        <w:tc>
          <w:tcPr>
            <w:tcW w:w="606" w:type="pct"/>
            <w:tcMar>
              <w:top w:w="57" w:type="dxa"/>
              <w:bottom w:w="57" w:type="dxa"/>
            </w:tcMar>
          </w:tcPr>
          <w:p w14:paraId="55BF1195" w14:textId="77777777" w:rsidR="00CF5B30" w:rsidRPr="00F4190C" w:rsidRDefault="00CF5B30" w:rsidP="00283727">
            <w:pPr>
              <w:widowControl w:val="0"/>
              <w:tabs>
                <w:tab w:val="center" w:pos="4536"/>
                <w:tab w:val="right" w:pos="9072"/>
              </w:tabs>
              <w:rPr>
                <w:b/>
                <w:bCs/>
                <w:sz w:val="18"/>
                <w:szCs w:val="18"/>
                <w:lang w:val="en-GB" w:eastAsia="en-GB"/>
              </w:rPr>
            </w:pPr>
            <w:r w:rsidRPr="00F4190C">
              <w:rPr>
                <w:b/>
                <w:bCs/>
                <w:sz w:val="18"/>
                <w:szCs w:val="18"/>
                <w:lang w:val="en-GB" w:eastAsia="en-GB"/>
              </w:rPr>
              <w:t>Scenario</w:t>
            </w:r>
          </w:p>
          <w:p w14:paraId="1E1255E0" w14:textId="77777777" w:rsidR="00CF5B30" w:rsidRPr="00F4190C" w:rsidRDefault="00CF5B30" w:rsidP="00283727">
            <w:pPr>
              <w:widowControl w:val="0"/>
              <w:tabs>
                <w:tab w:val="center" w:pos="4536"/>
                <w:tab w:val="right" w:pos="9072"/>
              </w:tabs>
              <w:rPr>
                <w:bCs/>
                <w:sz w:val="18"/>
                <w:szCs w:val="18"/>
                <w:lang w:val="en-GB" w:eastAsia="en-GB"/>
              </w:rPr>
            </w:pPr>
          </w:p>
        </w:tc>
        <w:tc>
          <w:tcPr>
            <w:tcW w:w="2938" w:type="pct"/>
            <w:tcMar>
              <w:top w:w="57" w:type="dxa"/>
              <w:bottom w:w="57" w:type="dxa"/>
            </w:tcMar>
          </w:tcPr>
          <w:p w14:paraId="4075368F" w14:textId="77777777" w:rsidR="00CF5B30" w:rsidRPr="00F4190C" w:rsidRDefault="00CF5B30" w:rsidP="00283727">
            <w:pPr>
              <w:widowControl w:val="0"/>
              <w:tabs>
                <w:tab w:val="center" w:pos="4536"/>
                <w:tab w:val="right" w:pos="9072"/>
              </w:tabs>
              <w:rPr>
                <w:b/>
                <w:bCs/>
                <w:sz w:val="18"/>
                <w:szCs w:val="18"/>
                <w:lang w:val="en-GB" w:eastAsia="en-GB"/>
              </w:rPr>
            </w:pPr>
            <w:r w:rsidRPr="00F4190C">
              <w:rPr>
                <w:b/>
                <w:bCs/>
                <w:sz w:val="18"/>
                <w:szCs w:val="18"/>
                <w:lang w:val="en-GB" w:eastAsia="en-GB"/>
              </w:rPr>
              <w:t xml:space="preserve">Primary or secondary exposure </w:t>
            </w:r>
          </w:p>
          <w:p w14:paraId="6BBAF106" w14:textId="77777777" w:rsidR="00CF5B30" w:rsidRPr="00F4190C" w:rsidRDefault="00CF5B30" w:rsidP="00283727">
            <w:pPr>
              <w:widowControl w:val="0"/>
              <w:tabs>
                <w:tab w:val="center" w:pos="4536"/>
                <w:tab w:val="right" w:pos="9072"/>
              </w:tabs>
              <w:rPr>
                <w:bCs/>
                <w:sz w:val="18"/>
                <w:szCs w:val="18"/>
                <w:lang w:val="en-GB" w:eastAsia="en-GB"/>
              </w:rPr>
            </w:pPr>
            <w:r w:rsidRPr="00F4190C">
              <w:rPr>
                <w:b/>
                <w:bCs/>
                <w:sz w:val="18"/>
                <w:szCs w:val="18"/>
                <w:lang w:val="en-GB" w:eastAsia="en-GB"/>
              </w:rPr>
              <w:t>Description of scenario</w:t>
            </w:r>
          </w:p>
        </w:tc>
        <w:tc>
          <w:tcPr>
            <w:tcW w:w="896" w:type="pct"/>
            <w:tcMar>
              <w:top w:w="57" w:type="dxa"/>
              <w:bottom w:w="57" w:type="dxa"/>
            </w:tcMar>
          </w:tcPr>
          <w:p w14:paraId="7DBD74A7" w14:textId="77777777" w:rsidR="00CF5B30" w:rsidRPr="00F4190C" w:rsidRDefault="00CF5B30" w:rsidP="00283727">
            <w:pPr>
              <w:widowControl w:val="0"/>
              <w:tabs>
                <w:tab w:val="center" w:pos="4536"/>
                <w:tab w:val="right" w:pos="9072"/>
              </w:tabs>
              <w:rPr>
                <w:b/>
                <w:sz w:val="18"/>
                <w:lang w:val="en-GB" w:eastAsia="en-GB"/>
              </w:rPr>
            </w:pPr>
            <w:r w:rsidRPr="00F4190C">
              <w:rPr>
                <w:b/>
                <w:bCs/>
                <w:sz w:val="18"/>
                <w:szCs w:val="18"/>
                <w:lang w:val="en-GB" w:eastAsia="en-GB"/>
              </w:rPr>
              <w:t>Exposed group</w:t>
            </w:r>
          </w:p>
        </w:tc>
      </w:tr>
      <w:tr w:rsidR="00CF5B30" w:rsidRPr="00F4190C" w14:paraId="4886A10B" w14:textId="77777777" w:rsidTr="00283727">
        <w:trPr>
          <w:tblHeader/>
        </w:trPr>
        <w:tc>
          <w:tcPr>
            <w:tcW w:w="560" w:type="pct"/>
            <w:tcMar>
              <w:top w:w="57" w:type="dxa"/>
              <w:bottom w:w="57" w:type="dxa"/>
            </w:tcMar>
          </w:tcPr>
          <w:p w14:paraId="408E8709" w14:textId="77777777" w:rsidR="00CF5B30" w:rsidRPr="00F4190C" w:rsidRDefault="00CF5B30" w:rsidP="00283727">
            <w:pPr>
              <w:widowControl w:val="0"/>
              <w:rPr>
                <w:sz w:val="18"/>
                <w:szCs w:val="18"/>
                <w:lang w:val="en-GB"/>
              </w:rPr>
            </w:pPr>
            <w:r w:rsidRPr="00F4190C">
              <w:rPr>
                <w:sz w:val="18"/>
                <w:szCs w:val="18"/>
                <w:lang w:val="en-GB"/>
              </w:rPr>
              <w:t>1.</w:t>
            </w:r>
          </w:p>
        </w:tc>
        <w:tc>
          <w:tcPr>
            <w:tcW w:w="606" w:type="pct"/>
            <w:tcMar>
              <w:top w:w="57" w:type="dxa"/>
              <w:bottom w:w="57" w:type="dxa"/>
            </w:tcMar>
          </w:tcPr>
          <w:p w14:paraId="36DF3FD5"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 xml:space="preserve">Application </w:t>
            </w:r>
          </w:p>
          <w:p w14:paraId="2DA0A6DF"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phase</w:t>
            </w:r>
          </w:p>
        </w:tc>
        <w:tc>
          <w:tcPr>
            <w:tcW w:w="2938" w:type="pct"/>
            <w:tcMar>
              <w:top w:w="57" w:type="dxa"/>
              <w:bottom w:w="57" w:type="dxa"/>
            </w:tcMar>
          </w:tcPr>
          <w:p w14:paraId="072E8059"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Primary exposure: Dermal exposure assessment for adults, children and toddlers.</w:t>
            </w:r>
          </w:p>
        </w:tc>
        <w:tc>
          <w:tcPr>
            <w:tcW w:w="896" w:type="pct"/>
            <w:tcMar>
              <w:top w:w="57" w:type="dxa"/>
              <w:bottom w:w="57" w:type="dxa"/>
            </w:tcMar>
          </w:tcPr>
          <w:p w14:paraId="1DFE86D0"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Non-professionals</w:t>
            </w:r>
          </w:p>
        </w:tc>
      </w:tr>
      <w:tr w:rsidR="00CF5B30" w:rsidRPr="00F4190C" w14:paraId="3065578A" w14:textId="77777777" w:rsidTr="00283727">
        <w:trPr>
          <w:tblHeader/>
        </w:trPr>
        <w:tc>
          <w:tcPr>
            <w:tcW w:w="560" w:type="pct"/>
            <w:tcMar>
              <w:top w:w="57" w:type="dxa"/>
              <w:bottom w:w="57" w:type="dxa"/>
            </w:tcMar>
          </w:tcPr>
          <w:p w14:paraId="6FDD07C6" w14:textId="77777777" w:rsidR="00CF5B30" w:rsidRPr="00F4190C" w:rsidRDefault="00CF5B30" w:rsidP="00283727">
            <w:pPr>
              <w:widowControl w:val="0"/>
              <w:rPr>
                <w:sz w:val="18"/>
                <w:szCs w:val="18"/>
                <w:lang w:val="en-GB"/>
              </w:rPr>
            </w:pPr>
            <w:r w:rsidRPr="00F4190C">
              <w:rPr>
                <w:sz w:val="18"/>
                <w:szCs w:val="18"/>
                <w:lang w:val="en-GB"/>
              </w:rPr>
              <w:t>2.</w:t>
            </w:r>
          </w:p>
        </w:tc>
        <w:tc>
          <w:tcPr>
            <w:tcW w:w="606" w:type="pct"/>
            <w:tcMar>
              <w:top w:w="57" w:type="dxa"/>
              <w:bottom w:w="57" w:type="dxa"/>
            </w:tcMar>
          </w:tcPr>
          <w:p w14:paraId="0D801C89"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 xml:space="preserve">Application </w:t>
            </w:r>
          </w:p>
          <w:p w14:paraId="06D372F0"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phase</w:t>
            </w:r>
          </w:p>
        </w:tc>
        <w:tc>
          <w:tcPr>
            <w:tcW w:w="2938" w:type="pct"/>
            <w:tcMar>
              <w:top w:w="57" w:type="dxa"/>
              <w:bottom w:w="57" w:type="dxa"/>
            </w:tcMar>
          </w:tcPr>
          <w:p w14:paraId="78ED1961"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Primary exposure: Inhalation exposure assessment for adults, children and toddlers.</w:t>
            </w:r>
          </w:p>
        </w:tc>
        <w:tc>
          <w:tcPr>
            <w:tcW w:w="896" w:type="pct"/>
            <w:tcMar>
              <w:top w:w="57" w:type="dxa"/>
              <w:bottom w:w="57" w:type="dxa"/>
            </w:tcMar>
          </w:tcPr>
          <w:p w14:paraId="3AF3A748"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Non-professionals</w:t>
            </w:r>
          </w:p>
        </w:tc>
      </w:tr>
      <w:tr w:rsidR="00CF5B30" w:rsidRPr="00F4190C" w14:paraId="4761C473" w14:textId="77777777" w:rsidTr="00283727">
        <w:trPr>
          <w:tblHeader/>
        </w:trPr>
        <w:tc>
          <w:tcPr>
            <w:tcW w:w="560" w:type="pct"/>
            <w:tcMar>
              <w:top w:w="57" w:type="dxa"/>
              <w:bottom w:w="57" w:type="dxa"/>
            </w:tcMar>
          </w:tcPr>
          <w:p w14:paraId="3ADC0F91" w14:textId="77777777" w:rsidR="00CF5B30" w:rsidRPr="00F4190C" w:rsidRDefault="00CF5B30" w:rsidP="00283727">
            <w:pPr>
              <w:widowControl w:val="0"/>
              <w:rPr>
                <w:sz w:val="18"/>
                <w:szCs w:val="18"/>
                <w:lang w:val="en-GB"/>
              </w:rPr>
            </w:pPr>
            <w:r w:rsidRPr="00F4190C">
              <w:rPr>
                <w:sz w:val="18"/>
                <w:szCs w:val="18"/>
                <w:lang w:val="en-GB"/>
              </w:rPr>
              <w:t>3.</w:t>
            </w:r>
          </w:p>
        </w:tc>
        <w:tc>
          <w:tcPr>
            <w:tcW w:w="606" w:type="pct"/>
            <w:tcMar>
              <w:top w:w="57" w:type="dxa"/>
              <w:bottom w:w="57" w:type="dxa"/>
            </w:tcMar>
          </w:tcPr>
          <w:p w14:paraId="274DFDA0"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 xml:space="preserve">Post-application </w:t>
            </w:r>
          </w:p>
          <w:p w14:paraId="7607B5B1"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phase</w:t>
            </w:r>
          </w:p>
        </w:tc>
        <w:tc>
          <w:tcPr>
            <w:tcW w:w="2938" w:type="pct"/>
            <w:tcMar>
              <w:top w:w="57" w:type="dxa"/>
              <w:bottom w:w="57" w:type="dxa"/>
            </w:tcMar>
          </w:tcPr>
          <w:p w14:paraId="20D24DF3"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 xml:space="preserve">Secondary exposure (indirect exposure as a result of use): Hand-mouth transfer reverse reference </w:t>
            </w:r>
          </w:p>
          <w:p w14:paraId="3F05267D"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 xml:space="preserve">scenario (oral exposure) </w:t>
            </w:r>
          </w:p>
        </w:tc>
        <w:tc>
          <w:tcPr>
            <w:tcW w:w="896" w:type="pct"/>
            <w:tcMar>
              <w:top w:w="57" w:type="dxa"/>
              <w:bottom w:w="57" w:type="dxa"/>
            </w:tcMar>
          </w:tcPr>
          <w:p w14:paraId="43A260A0"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General public</w:t>
            </w:r>
          </w:p>
        </w:tc>
      </w:tr>
      <w:tr w:rsidR="00CF5B30" w:rsidRPr="00F4190C" w14:paraId="1FBE6D59" w14:textId="77777777" w:rsidTr="00283727">
        <w:trPr>
          <w:tblHeader/>
        </w:trPr>
        <w:tc>
          <w:tcPr>
            <w:tcW w:w="560" w:type="pct"/>
            <w:tcMar>
              <w:top w:w="57" w:type="dxa"/>
              <w:bottom w:w="57" w:type="dxa"/>
            </w:tcMar>
          </w:tcPr>
          <w:p w14:paraId="0CBA3FF4" w14:textId="77777777" w:rsidR="00CF5B30" w:rsidRPr="00F4190C" w:rsidRDefault="00CF5B30" w:rsidP="00283727">
            <w:pPr>
              <w:widowControl w:val="0"/>
              <w:rPr>
                <w:sz w:val="18"/>
                <w:szCs w:val="18"/>
                <w:lang w:val="en-GB"/>
              </w:rPr>
            </w:pPr>
            <w:r w:rsidRPr="00F4190C">
              <w:rPr>
                <w:sz w:val="18"/>
                <w:szCs w:val="18"/>
                <w:lang w:val="en-GB"/>
              </w:rPr>
              <w:t>4.</w:t>
            </w:r>
          </w:p>
        </w:tc>
        <w:tc>
          <w:tcPr>
            <w:tcW w:w="606" w:type="pct"/>
            <w:tcMar>
              <w:top w:w="57" w:type="dxa"/>
              <w:bottom w:w="57" w:type="dxa"/>
            </w:tcMar>
          </w:tcPr>
          <w:p w14:paraId="603434C0"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 xml:space="preserve">Post-application </w:t>
            </w:r>
          </w:p>
          <w:p w14:paraId="4DD8A408"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phase</w:t>
            </w:r>
          </w:p>
        </w:tc>
        <w:tc>
          <w:tcPr>
            <w:tcW w:w="2938" w:type="pct"/>
            <w:tcMar>
              <w:top w:w="57" w:type="dxa"/>
              <w:bottom w:w="57" w:type="dxa"/>
            </w:tcMar>
          </w:tcPr>
          <w:p w14:paraId="0B19B188"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Inhalation of volatilised residues after application (inhalation exposure)</w:t>
            </w:r>
          </w:p>
        </w:tc>
        <w:tc>
          <w:tcPr>
            <w:tcW w:w="896" w:type="pct"/>
            <w:tcMar>
              <w:top w:w="57" w:type="dxa"/>
              <w:bottom w:w="57" w:type="dxa"/>
            </w:tcMar>
          </w:tcPr>
          <w:p w14:paraId="73BC7416" w14:textId="77777777" w:rsidR="00CF5B30" w:rsidRPr="00F4190C" w:rsidRDefault="00CF5B30" w:rsidP="00283727">
            <w:pPr>
              <w:widowControl w:val="0"/>
              <w:tabs>
                <w:tab w:val="center" w:pos="4536"/>
                <w:tab w:val="right" w:pos="9072"/>
              </w:tabs>
              <w:rPr>
                <w:sz w:val="18"/>
                <w:szCs w:val="18"/>
                <w:lang w:val="en-GB" w:eastAsia="en-GB"/>
              </w:rPr>
            </w:pPr>
            <w:r w:rsidRPr="00F4190C">
              <w:rPr>
                <w:sz w:val="18"/>
                <w:szCs w:val="18"/>
                <w:lang w:val="en-GB" w:eastAsia="en-GB"/>
              </w:rPr>
              <w:t>General public</w:t>
            </w:r>
          </w:p>
        </w:tc>
      </w:tr>
    </w:tbl>
    <w:p w14:paraId="6775C4D3" w14:textId="77777777" w:rsidR="00CF5B30" w:rsidRPr="00F4190C" w:rsidRDefault="00CF5B30" w:rsidP="00CF634C">
      <w:pPr>
        <w:spacing w:line="276" w:lineRule="auto"/>
        <w:jc w:val="both"/>
        <w:rPr>
          <w:lang w:val="en-GB" w:eastAsia="en-US"/>
        </w:rPr>
      </w:pPr>
      <w:r w:rsidRPr="00F4190C">
        <w:rPr>
          <w:lang w:val="en-GB" w:eastAsia="en-US"/>
        </w:rPr>
        <w:t xml:space="preserve">Hand to mouth transfer has been developed consistently with the DEET dossier. It was proposed to use a reverse scenario to estimate this exposure. </w:t>
      </w:r>
    </w:p>
    <w:p w14:paraId="2C0CB629" w14:textId="77777777" w:rsidR="00CF5B30" w:rsidRPr="00F4190C" w:rsidRDefault="00CF5B30" w:rsidP="00CF634C">
      <w:pPr>
        <w:spacing w:line="276" w:lineRule="auto"/>
        <w:jc w:val="both"/>
        <w:rPr>
          <w:lang w:val="en-GB" w:eastAsia="en-US"/>
        </w:rPr>
      </w:pPr>
      <w:r w:rsidRPr="00F4190C">
        <w:rPr>
          <w:lang w:val="en-GB" w:eastAsia="en-US"/>
        </w:rPr>
        <w:t xml:space="preserve">Inhalation of volatilized residues after application is relevant based on the HEEG opinion on Assessment of Inhalation Exposure of Volatilized Biocide Active Substance. The exposure to volatilised residues indoors was calculated using </w:t>
      </w:r>
      <w:proofErr w:type="spellStart"/>
      <w:r w:rsidRPr="00F4190C">
        <w:rPr>
          <w:lang w:val="en-GB" w:eastAsia="en-US"/>
        </w:rPr>
        <w:t>ConsExpo</w:t>
      </w:r>
      <w:proofErr w:type="spellEnd"/>
      <w:r w:rsidRPr="00F4190C">
        <w:rPr>
          <w:lang w:val="en-GB" w:eastAsia="en-US"/>
        </w:rPr>
        <w:t xml:space="preserve"> model.</w:t>
      </w:r>
    </w:p>
    <w:p w14:paraId="7EB4FEC2" w14:textId="77777777" w:rsidR="00CF5B30" w:rsidRPr="00F4190C" w:rsidRDefault="00CF5B30" w:rsidP="00CF634C">
      <w:pPr>
        <w:spacing w:line="276" w:lineRule="auto"/>
        <w:jc w:val="both"/>
        <w:rPr>
          <w:lang w:val="en-GB" w:eastAsia="en-US"/>
        </w:rPr>
        <w:sectPr w:rsidR="00CF5B30" w:rsidRPr="00F4190C" w:rsidSect="001338DA">
          <w:endnotePr>
            <w:numFmt w:val="decimal"/>
          </w:endnotePr>
          <w:pgSz w:w="11907" w:h="16840" w:code="9"/>
          <w:pgMar w:top="1474" w:right="1247" w:bottom="2013" w:left="1446" w:header="850" w:footer="850" w:gutter="0"/>
          <w:cols w:space="708"/>
          <w:rtlGutter/>
          <w:docGrid w:linePitch="272"/>
        </w:sectPr>
      </w:pPr>
    </w:p>
    <w:p w14:paraId="009E5DB4" w14:textId="77777777" w:rsidR="00CF5B30" w:rsidRPr="00F4190C" w:rsidRDefault="00CF5B30" w:rsidP="009D4FCD">
      <w:pPr>
        <w:widowControl w:val="0"/>
        <w:rPr>
          <w:b/>
          <w:i/>
          <w:sz w:val="22"/>
          <w:szCs w:val="22"/>
          <w:lang w:val="en-GB" w:eastAsia="en-US"/>
        </w:rPr>
      </w:pPr>
      <w:bookmarkStart w:id="1551" w:name="_Toc389729064"/>
      <w:bookmarkStart w:id="1552" w:name="_Toc403472766"/>
      <w:r w:rsidRPr="00F4190C">
        <w:rPr>
          <w:b/>
          <w:i/>
          <w:sz w:val="22"/>
          <w:szCs w:val="22"/>
          <w:lang w:val="en-GB" w:eastAsia="en-US"/>
        </w:rPr>
        <w:lastRenderedPageBreak/>
        <w:t>Industrial exposure</w:t>
      </w:r>
      <w:bookmarkEnd w:id="1551"/>
      <w:bookmarkEnd w:id="1552"/>
    </w:p>
    <w:p w14:paraId="567D745E" w14:textId="77777777" w:rsidR="00CF5B30" w:rsidRPr="00F4190C" w:rsidRDefault="00CF5B30" w:rsidP="009D4FCD">
      <w:pPr>
        <w:widowControl w:val="0"/>
        <w:spacing w:line="260" w:lineRule="atLeast"/>
        <w:rPr>
          <w:lang w:val="en-GB" w:eastAsia="en-US"/>
        </w:rPr>
      </w:pPr>
      <w:r w:rsidRPr="00F4190C">
        <w:rPr>
          <w:lang w:val="en-GB" w:eastAsia="en-US"/>
        </w:rPr>
        <w:t>Not applicable as for non-professional use only.</w:t>
      </w:r>
    </w:p>
    <w:p w14:paraId="25E619E9" w14:textId="77777777" w:rsidR="00CF5B30" w:rsidRPr="00F4190C" w:rsidRDefault="00CF5B30" w:rsidP="009D4FCD">
      <w:pPr>
        <w:widowControl w:val="0"/>
        <w:spacing w:line="260" w:lineRule="atLeast"/>
        <w:rPr>
          <w:lang w:val="en-GB" w:eastAsia="en-US"/>
        </w:rPr>
      </w:pPr>
    </w:p>
    <w:p w14:paraId="077CC3D5" w14:textId="77777777" w:rsidR="00CF5B30" w:rsidRPr="00F4190C" w:rsidRDefault="00CF5B30" w:rsidP="009D4FCD">
      <w:pPr>
        <w:widowControl w:val="0"/>
        <w:rPr>
          <w:b/>
          <w:i/>
          <w:sz w:val="22"/>
          <w:szCs w:val="22"/>
          <w:lang w:val="en-GB" w:eastAsia="en-US"/>
        </w:rPr>
      </w:pPr>
      <w:bookmarkStart w:id="1553" w:name="_Toc389729067"/>
      <w:bookmarkStart w:id="1554" w:name="_Toc403472767"/>
      <w:r w:rsidRPr="00F4190C">
        <w:rPr>
          <w:b/>
          <w:i/>
          <w:sz w:val="22"/>
          <w:szCs w:val="22"/>
          <w:lang w:val="en-GB" w:eastAsia="en-US"/>
        </w:rPr>
        <w:t>Professional exposure</w:t>
      </w:r>
      <w:bookmarkEnd w:id="1553"/>
      <w:bookmarkEnd w:id="1554"/>
      <w:r w:rsidRPr="00F4190C">
        <w:rPr>
          <w:b/>
          <w:i/>
          <w:sz w:val="22"/>
          <w:szCs w:val="22"/>
          <w:lang w:val="en-GB" w:eastAsia="en-US"/>
        </w:rPr>
        <w:t xml:space="preserve"> </w:t>
      </w:r>
    </w:p>
    <w:p w14:paraId="58718118" w14:textId="77777777" w:rsidR="00CF5B30" w:rsidRPr="00F4190C" w:rsidRDefault="00CF5B30" w:rsidP="009D4FCD">
      <w:pPr>
        <w:widowControl w:val="0"/>
        <w:spacing w:line="260" w:lineRule="atLeast"/>
        <w:rPr>
          <w:lang w:val="en-GB" w:eastAsia="en-US"/>
        </w:rPr>
      </w:pPr>
      <w:r w:rsidRPr="00F4190C">
        <w:rPr>
          <w:lang w:val="en-GB" w:eastAsia="en-US"/>
        </w:rPr>
        <w:t>Not applicable as for non-professional use only.</w:t>
      </w:r>
    </w:p>
    <w:p w14:paraId="157250D6" w14:textId="77777777" w:rsidR="00CF5B30" w:rsidRPr="00F4190C" w:rsidRDefault="00CF5B30" w:rsidP="009D4FCD">
      <w:pPr>
        <w:widowControl w:val="0"/>
        <w:rPr>
          <w:b/>
          <w:i/>
          <w:sz w:val="22"/>
          <w:szCs w:val="22"/>
          <w:lang w:val="en-GB" w:eastAsia="en-US"/>
        </w:rPr>
      </w:pPr>
      <w:bookmarkStart w:id="1555" w:name="_Toc389729070"/>
      <w:bookmarkStart w:id="1556" w:name="_Toc403472768"/>
    </w:p>
    <w:p w14:paraId="5D93D06C" w14:textId="77777777" w:rsidR="00CF5B30" w:rsidRPr="00F4190C" w:rsidRDefault="00CF5B30" w:rsidP="009D4FCD">
      <w:pPr>
        <w:widowControl w:val="0"/>
        <w:rPr>
          <w:b/>
          <w:i/>
          <w:sz w:val="22"/>
          <w:szCs w:val="22"/>
          <w:lang w:val="en-GB" w:eastAsia="en-US"/>
        </w:rPr>
      </w:pPr>
      <w:r w:rsidRPr="00F4190C">
        <w:rPr>
          <w:b/>
          <w:i/>
          <w:sz w:val="22"/>
          <w:szCs w:val="22"/>
          <w:lang w:val="en-GB" w:eastAsia="en-US"/>
        </w:rPr>
        <w:t>Non-professional exposure</w:t>
      </w:r>
      <w:bookmarkEnd w:id="1555"/>
      <w:bookmarkEnd w:id="1556"/>
    </w:p>
    <w:p w14:paraId="0AAF9F4C" w14:textId="77777777" w:rsidR="00CF5B30" w:rsidRPr="00F4190C" w:rsidRDefault="00CF5B30" w:rsidP="009D4FCD">
      <w:pPr>
        <w:widowControl w:val="0"/>
        <w:spacing w:line="260" w:lineRule="atLeast"/>
        <w:rPr>
          <w:lang w:val="en-GB" w:eastAsia="en-US"/>
        </w:rPr>
      </w:pPr>
    </w:p>
    <w:p w14:paraId="0E7ED4D8" w14:textId="77777777" w:rsidR="00CF5B30" w:rsidRPr="00F4190C" w:rsidRDefault="00CF5B30" w:rsidP="009D4FCD">
      <w:pPr>
        <w:widowControl w:val="0"/>
        <w:spacing w:line="260" w:lineRule="atLeast"/>
        <w:jc w:val="both"/>
        <w:rPr>
          <w:iCs/>
          <w:u w:val="single"/>
          <w:lang w:val="en-GB" w:eastAsia="en-US"/>
        </w:rPr>
      </w:pPr>
      <w:r w:rsidRPr="00F4190C">
        <w:rPr>
          <w:iCs/>
          <w:u w:val="single"/>
          <w:lang w:val="en-GB" w:eastAsia="en-US"/>
        </w:rPr>
        <w:t>Scenario 1: Primary exposure: Dermal exposure assessment for adults, children and toddlers.</w:t>
      </w:r>
    </w:p>
    <w:p w14:paraId="32B818B8" w14:textId="77777777" w:rsidR="00CF5B30" w:rsidRPr="00F4190C" w:rsidRDefault="00CF5B30" w:rsidP="009D4FCD">
      <w:pPr>
        <w:widowControl w:val="0"/>
        <w:spacing w:line="260" w:lineRule="atLeast"/>
        <w:rPr>
          <w:lang w:val="en-GB" w:eastAsia="en-US"/>
        </w:rPr>
      </w:pPr>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4"/>
        <w:gridCol w:w="2512"/>
        <w:gridCol w:w="2512"/>
        <w:gridCol w:w="2370"/>
      </w:tblGrid>
      <w:tr w:rsidR="00CF5B30" w:rsidRPr="00F4190C" w14:paraId="1A4CBFD7" w14:textId="77777777" w:rsidTr="00CF634C">
        <w:trPr>
          <w:tblHeader/>
        </w:trPr>
        <w:tc>
          <w:tcPr>
            <w:tcW w:w="5000" w:type="pct"/>
            <w:gridSpan w:val="4"/>
            <w:shd w:val="clear" w:color="auto" w:fill="FFFFCC"/>
            <w:tcMar>
              <w:top w:w="57" w:type="dxa"/>
              <w:bottom w:w="57" w:type="dxa"/>
            </w:tcMar>
          </w:tcPr>
          <w:p w14:paraId="5B9911CD" w14:textId="77777777" w:rsidR="00CF5B30" w:rsidRPr="00F4190C" w:rsidRDefault="00CF5B30" w:rsidP="009D4FCD">
            <w:pPr>
              <w:widowControl w:val="0"/>
              <w:spacing w:line="260" w:lineRule="atLeast"/>
              <w:rPr>
                <w:b/>
                <w:lang w:val="en-GB" w:eastAsia="en-US"/>
              </w:rPr>
            </w:pPr>
            <w:r w:rsidRPr="00F4190C">
              <w:rPr>
                <w:b/>
                <w:lang w:val="en-GB" w:eastAsia="en-US"/>
              </w:rPr>
              <w:t>Description of Scenario 1</w:t>
            </w:r>
          </w:p>
        </w:tc>
      </w:tr>
      <w:tr w:rsidR="00CF5B30" w:rsidRPr="00F4190C" w14:paraId="3A5B92AB" w14:textId="77777777" w:rsidTr="00CF634C">
        <w:trPr>
          <w:tblHeader/>
        </w:trPr>
        <w:tc>
          <w:tcPr>
            <w:tcW w:w="5000" w:type="pct"/>
            <w:gridSpan w:val="4"/>
            <w:tcMar>
              <w:top w:w="57" w:type="dxa"/>
              <w:bottom w:w="57" w:type="dxa"/>
            </w:tcMar>
          </w:tcPr>
          <w:p w14:paraId="0D6850D5" w14:textId="77777777" w:rsidR="00CF5B30" w:rsidRPr="00F4190C" w:rsidRDefault="00CF5B30" w:rsidP="001F489E">
            <w:pPr>
              <w:widowControl w:val="0"/>
              <w:spacing w:line="260" w:lineRule="atLeast"/>
              <w:jc w:val="both"/>
              <w:rPr>
                <w:lang w:val="en-GB" w:eastAsia="en-US"/>
              </w:rPr>
            </w:pPr>
            <w:r w:rsidRPr="00F4190C">
              <w:rPr>
                <w:lang w:val="en-GB" w:eastAsia="en-US"/>
              </w:rPr>
              <w:t>This scenario is based on the one available in the CAR of IR3535®. It has been updated with the document Recommendation no. 11 of the BPC Ad hoc Working Group on Human Exposure Proposal for harmonising the assessment of human exposure to repellents (PT19) January 2018.</w:t>
            </w:r>
          </w:p>
          <w:p w14:paraId="75F1B7EB" w14:textId="77777777" w:rsidR="00CF5B30" w:rsidRPr="00F4190C" w:rsidRDefault="00CF5B30" w:rsidP="0053623A">
            <w:pPr>
              <w:widowControl w:val="0"/>
              <w:spacing w:line="260" w:lineRule="atLeast"/>
              <w:jc w:val="both"/>
              <w:rPr>
                <w:b/>
                <w:bCs/>
                <w:lang w:val="en-GB" w:eastAsia="en-US"/>
              </w:rPr>
            </w:pPr>
            <w:r w:rsidRPr="00F4190C">
              <w:rPr>
                <w:b/>
                <w:bCs/>
                <w:lang w:val="en-GB" w:eastAsia="en-US"/>
              </w:rPr>
              <w:t xml:space="preserve">Dermal systemic exposure: </w:t>
            </w:r>
          </w:p>
          <w:p w14:paraId="5529A995" w14:textId="77777777" w:rsidR="00CF5B30" w:rsidRPr="00F4190C" w:rsidRDefault="00CF5B30" w:rsidP="0053623A">
            <w:pPr>
              <w:widowControl w:val="0"/>
              <w:spacing w:line="260" w:lineRule="atLeast"/>
              <w:jc w:val="both"/>
              <w:rPr>
                <w:lang w:val="en-GB" w:eastAsia="en-US"/>
              </w:rPr>
            </w:pPr>
            <w:r w:rsidRPr="00F4190C">
              <w:rPr>
                <w:lang w:val="en-GB" w:eastAsia="en-US"/>
              </w:rPr>
              <w:t xml:space="preserve">Number of application/day x amount </w:t>
            </w:r>
            <w:proofErr w:type="spellStart"/>
            <w:r w:rsidRPr="00F4190C">
              <w:rPr>
                <w:lang w:val="en-GB" w:eastAsia="en-US"/>
              </w:rPr>
              <w:t>b.p.</w:t>
            </w:r>
            <w:proofErr w:type="spellEnd"/>
            <w:r w:rsidRPr="00F4190C">
              <w:rPr>
                <w:lang w:val="en-GB" w:eastAsia="en-US"/>
              </w:rPr>
              <w:t xml:space="preserve">/application x percent of </w:t>
            </w:r>
            <w:proofErr w:type="spellStart"/>
            <w:r w:rsidRPr="00F4190C">
              <w:rPr>
                <w:lang w:val="en-GB" w:eastAsia="en-US"/>
              </w:rPr>
              <w:t>a.s.</w:t>
            </w:r>
            <w:proofErr w:type="spellEnd"/>
            <w:r w:rsidRPr="00F4190C">
              <w:rPr>
                <w:lang w:val="en-GB" w:eastAsia="en-US"/>
              </w:rPr>
              <w:t xml:space="preserve"> in </w:t>
            </w:r>
            <w:proofErr w:type="spellStart"/>
            <w:r w:rsidRPr="00F4190C">
              <w:rPr>
                <w:lang w:val="en-GB" w:eastAsia="en-US"/>
              </w:rPr>
              <w:t>b.p.</w:t>
            </w:r>
            <w:proofErr w:type="spellEnd"/>
            <w:r w:rsidRPr="00F4190C">
              <w:rPr>
                <w:lang w:val="en-GB" w:eastAsia="en-US"/>
              </w:rPr>
              <w:t xml:space="preserve"> x percent of dermal absorption/ body weight</w:t>
            </w:r>
          </w:p>
        </w:tc>
      </w:tr>
      <w:tr w:rsidR="00CF5B30" w:rsidRPr="00F4190C" w14:paraId="1DB5B5B1" w14:textId="77777777" w:rsidTr="00CF634C">
        <w:trPr>
          <w:tblHeader/>
        </w:trPr>
        <w:tc>
          <w:tcPr>
            <w:tcW w:w="923" w:type="pct"/>
            <w:vMerge w:val="restart"/>
            <w:tcMar>
              <w:top w:w="57" w:type="dxa"/>
              <w:bottom w:w="57" w:type="dxa"/>
            </w:tcMar>
            <w:vAlign w:val="center"/>
          </w:tcPr>
          <w:p w14:paraId="66168648" w14:textId="77777777" w:rsidR="00CF5B30" w:rsidRPr="00F4190C" w:rsidRDefault="00CF5B30" w:rsidP="00CF634C">
            <w:pPr>
              <w:widowControl w:val="0"/>
              <w:spacing w:line="260" w:lineRule="atLeast"/>
              <w:rPr>
                <w:b/>
                <w:bCs/>
                <w:lang w:val="en-GB" w:eastAsia="en-US"/>
              </w:rPr>
            </w:pPr>
            <w:r w:rsidRPr="00F4190C">
              <w:rPr>
                <w:b/>
                <w:bCs/>
                <w:lang w:val="en-GB" w:eastAsia="en-US"/>
              </w:rPr>
              <w:t>Tier 1</w:t>
            </w:r>
          </w:p>
        </w:tc>
        <w:tc>
          <w:tcPr>
            <w:tcW w:w="2770" w:type="pct"/>
            <w:gridSpan w:val="2"/>
            <w:tcMar>
              <w:top w:w="57" w:type="dxa"/>
              <w:bottom w:w="57" w:type="dxa"/>
            </w:tcMar>
          </w:tcPr>
          <w:p w14:paraId="092A6209" w14:textId="77777777" w:rsidR="00CF5B30" w:rsidRPr="00F4190C" w:rsidRDefault="00CF5B30" w:rsidP="009D4FCD">
            <w:pPr>
              <w:widowControl w:val="0"/>
              <w:spacing w:line="260" w:lineRule="atLeast"/>
              <w:rPr>
                <w:b/>
                <w:bCs/>
                <w:lang w:val="en-GB" w:eastAsia="en-US"/>
              </w:rPr>
            </w:pPr>
            <w:r w:rsidRPr="00F4190C">
              <w:rPr>
                <w:b/>
                <w:bCs/>
                <w:lang w:val="en-GB" w:eastAsia="en-US"/>
              </w:rPr>
              <w:t>Parameters</w:t>
            </w:r>
          </w:p>
        </w:tc>
        <w:tc>
          <w:tcPr>
            <w:tcW w:w="1307" w:type="pct"/>
            <w:tcMar>
              <w:top w:w="57" w:type="dxa"/>
              <w:bottom w:w="57" w:type="dxa"/>
            </w:tcMar>
          </w:tcPr>
          <w:p w14:paraId="39FF99A2" w14:textId="77777777" w:rsidR="00CF5B30" w:rsidRPr="00F4190C" w:rsidRDefault="00CF5B30" w:rsidP="009D4FCD">
            <w:pPr>
              <w:widowControl w:val="0"/>
              <w:spacing w:line="260" w:lineRule="atLeast"/>
              <w:rPr>
                <w:b/>
                <w:bCs/>
                <w:lang w:val="en-GB" w:eastAsia="en-US"/>
              </w:rPr>
            </w:pPr>
            <w:r w:rsidRPr="00F4190C">
              <w:rPr>
                <w:b/>
                <w:bCs/>
                <w:lang w:val="en-GB" w:eastAsia="en-US"/>
              </w:rPr>
              <w:t>Value</w:t>
            </w:r>
          </w:p>
        </w:tc>
      </w:tr>
      <w:tr w:rsidR="00CF5B30" w:rsidRPr="00F4190C" w14:paraId="2467DB34" w14:textId="77777777" w:rsidTr="00CF634C">
        <w:trPr>
          <w:tblHeader/>
        </w:trPr>
        <w:tc>
          <w:tcPr>
            <w:tcW w:w="923" w:type="pct"/>
            <w:vMerge/>
            <w:tcMar>
              <w:top w:w="57" w:type="dxa"/>
              <w:bottom w:w="57" w:type="dxa"/>
            </w:tcMar>
          </w:tcPr>
          <w:p w14:paraId="5F0818F9" w14:textId="77777777" w:rsidR="00CF5B30" w:rsidRPr="00F4190C" w:rsidRDefault="00CF5B30" w:rsidP="00861F79">
            <w:pPr>
              <w:widowControl w:val="0"/>
              <w:spacing w:line="260" w:lineRule="atLeast"/>
              <w:rPr>
                <w:lang w:val="en-GB" w:eastAsia="en-US"/>
              </w:rPr>
            </w:pPr>
          </w:p>
        </w:tc>
        <w:tc>
          <w:tcPr>
            <w:tcW w:w="2770" w:type="pct"/>
            <w:gridSpan w:val="2"/>
            <w:tcMar>
              <w:top w:w="57" w:type="dxa"/>
              <w:bottom w:w="57" w:type="dxa"/>
            </w:tcMar>
          </w:tcPr>
          <w:p w14:paraId="54B2E1D8" w14:textId="77777777" w:rsidR="00CF5B30" w:rsidRPr="00F4190C" w:rsidRDefault="00CF5B30" w:rsidP="009D4FCD">
            <w:pPr>
              <w:widowControl w:val="0"/>
              <w:spacing w:line="260" w:lineRule="atLeast"/>
              <w:rPr>
                <w:lang w:val="en-GB" w:eastAsia="en-US"/>
              </w:rPr>
            </w:pPr>
            <w:r w:rsidRPr="00F4190C">
              <w:rPr>
                <w:lang w:val="en-GB" w:eastAsia="en-US"/>
              </w:rPr>
              <w:t>Efficacy application rate [mg biocidal product/cm²]</w:t>
            </w:r>
            <w:r w:rsidRPr="00F4190C">
              <w:rPr>
                <w:vertAlign w:val="superscript"/>
                <w:lang w:val="en-GB" w:eastAsia="en-US"/>
              </w:rPr>
              <w:t>1</w:t>
            </w:r>
          </w:p>
        </w:tc>
        <w:tc>
          <w:tcPr>
            <w:tcW w:w="1307" w:type="pct"/>
            <w:tcMar>
              <w:top w:w="57" w:type="dxa"/>
              <w:bottom w:w="57" w:type="dxa"/>
            </w:tcMar>
          </w:tcPr>
          <w:p w14:paraId="6D8F100E" w14:textId="77777777" w:rsidR="00CF5B30" w:rsidRPr="00F4190C" w:rsidRDefault="00CF5B30" w:rsidP="009D4FCD">
            <w:pPr>
              <w:widowControl w:val="0"/>
              <w:spacing w:line="260" w:lineRule="atLeast"/>
              <w:rPr>
                <w:lang w:val="en-GB" w:eastAsia="en-US"/>
              </w:rPr>
            </w:pPr>
            <w:r w:rsidRPr="00F4190C">
              <w:rPr>
                <w:lang w:val="en-GB" w:eastAsia="en-US"/>
              </w:rPr>
              <w:t>0.43</w:t>
            </w:r>
          </w:p>
        </w:tc>
      </w:tr>
      <w:tr w:rsidR="00CF5B30" w:rsidRPr="00F4190C" w14:paraId="0B74B0F2" w14:textId="77777777" w:rsidTr="00CF634C">
        <w:trPr>
          <w:tblHeader/>
        </w:trPr>
        <w:tc>
          <w:tcPr>
            <w:tcW w:w="923" w:type="pct"/>
            <w:vMerge/>
            <w:tcMar>
              <w:top w:w="57" w:type="dxa"/>
              <w:bottom w:w="57" w:type="dxa"/>
            </w:tcMar>
          </w:tcPr>
          <w:p w14:paraId="3F5125F1" w14:textId="77777777" w:rsidR="00CF5B30" w:rsidRPr="00F4190C" w:rsidRDefault="00CF5B30" w:rsidP="00861F79">
            <w:pPr>
              <w:widowControl w:val="0"/>
              <w:spacing w:line="260" w:lineRule="atLeast"/>
              <w:rPr>
                <w:lang w:val="en-GB" w:eastAsia="en-US"/>
              </w:rPr>
            </w:pPr>
          </w:p>
        </w:tc>
        <w:tc>
          <w:tcPr>
            <w:tcW w:w="2770" w:type="pct"/>
            <w:gridSpan w:val="2"/>
            <w:tcMar>
              <w:top w:w="57" w:type="dxa"/>
              <w:bottom w:w="57" w:type="dxa"/>
            </w:tcMar>
          </w:tcPr>
          <w:p w14:paraId="27297667" w14:textId="77777777" w:rsidR="00CF5B30" w:rsidRPr="00F4190C" w:rsidRDefault="00CF5B30" w:rsidP="009D4FCD">
            <w:pPr>
              <w:widowControl w:val="0"/>
              <w:spacing w:line="260" w:lineRule="atLeast"/>
              <w:rPr>
                <w:lang w:val="en-GB" w:eastAsia="en-US"/>
              </w:rPr>
            </w:pPr>
            <w:r w:rsidRPr="00F4190C">
              <w:rPr>
                <w:lang w:val="en-GB" w:eastAsia="en-US"/>
              </w:rPr>
              <w:t>Number of applications/ day</w:t>
            </w:r>
            <w:r w:rsidRPr="00F4190C">
              <w:rPr>
                <w:vertAlign w:val="superscript"/>
                <w:lang w:val="en-GB" w:eastAsia="en-US"/>
              </w:rPr>
              <w:t>1</w:t>
            </w:r>
          </w:p>
        </w:tc>
        <w:tc>
          <w:tcPr>
            <w:tcW w:w="1307" w:type="pct"/>
            <w:tcMar>
              <w:top w:w="57" w:type="dxa"/>
              <w:bottom w:w="57" w:type="dxa"/>
            </w:tcMar>
          </w:tcPr>
          <w:p w14:paraId="7CB01DD0" w14:textId="77777777" w:rsidR="00CF5B30" w:rsidRPr="00F4190C" w:rsidRDefault="00CF5B30" w:rsidP="009D4FCD">
            <w:pPr>
              <w:widowControl w:val="0"/>
              <w:spacing w:line="260" w:lineRule="atLeast"/>
              <w:rPr>
                <w:lang w:val="en-GB" w:eastAsia="en-US"/>
              </w:rPr>
            </w:pPr>
            <w:r w:rsidRPr="00F4190C">
              <w:rPr>
                <w:lang w:val="en-GB" w:eastAsia="en-US"/>
              </w:rPr>
              <w:t>1</w:t>
            </w:r>
          </w:p>
        </w:tc>
      </w:tr>
      <w:tr w:rsidR="00CF5B30" w:rsidRPr="00F4190C" w14:paraId="202EEA47" w14:textId="77777777" w:rsidTr="00CF634C">
        <w:trPr>
          <w:tblHeader/>
        </w:trPr>
        <w:tc>
          <w:tcPr>
            <w:tcW w:w="923" w:type="pct"/>
            <w:vMerge/>
            <w:tcMar>
              <w:top w:w="57" w:type="dxa"/>
              <w:bottom w:w="57" w:type="dxa"/>
            </w:tcMar>
          </w:tcPr>
          <w:p w14:paraId="16B4FB79" w14:textId="77777777" w:rsidR="00CF5B30" w:rsidRPr="00F4190C" w:rsidRDefault="00CF5B30" w:rsidP="00861F79">
            <w:pPr>
              <w:widowControl w:val="0"/>
              <w:spacing w:line="260" w:lineRule="atLeast"/>
              <w:rPr>
                <w:lang w:val="en-GB" w:eastAsia="en-US"/>
              </w:rPr>
            </w:pPr>
          </w:p>
        </w:tc>
        <w:tc>
          <w:tcPr>
            <w:tcW w:w="1385" w:type="pct"/>
            <w:vMerge w:val="restart"/>
            <w:tcMar>
              <w:top w:w="57" w:type="dxa"/>
              <w:bottom w:w="57" w:type="dxa"/>
            </w:tcMar>
            <w:vAlign w:val="center"/>
          </w:tcPr>
          <w:p w14:paraId="38201657" w14:textId="77777777" w:rsidR="00CF5B30" w:rsidRPr="00F4190C" w:rsidRDefault="00CF5B30" w:rsidP="00CF634C">
            <w:pPr>
              <w:widowControl w:val="0"/>
              <w:spacing w:line="260" w:lineRule="atLeast"/>
              <w:rPr>
                <w:lang w:val="en-GB" w:eastAsia="en-US"/>
              </w:rPr>
            </w:pPr>
            <w:r w:rsidRPr="00F4190C">
              <w:rPr>
                <w:lang w:val="en-GB" w:eastAsia="en-US"/>
              </w:rPr>
              <w:t xml:space="preserve">Amount of </w:t>
            </w:r>
          </w:p>
          <w:p w14:paraId="4205E916" w14:textId="77777777" w:rsidR="00CF5B30" w:rsidRPr="00F4190C" w:rsidRDefault="00CF5B30" w:rsidP="00CF634C">
            <w:pPr>
              <w:widowControl w:val="0"/>
              <w:spacing w:line="260" w:lineRule="atLeast"/>
              <w:rPr>
                <w:lang w:val="en-GB" w:eastAsia="en-US"/>
              </w:rPr>
            </w:pPr>
            <w:r w:rsidRPr="00F4190C">
              <w:rPr>
                <w:lang w:val="en-GB" w:eastAsia="en-US"/>
              </w:rPr>
              <w:t xml:space="preserve">product used </w:t>
            </w:r>
          </w:p>
          <w:p w14:paraId="77CBD6E4" w14:textId="77777777" w:rsidR="00CF5B30" w:rsidRPr="00F4190C" w:rsidRDefault="00CF5B30" w:rsidP="00CF634C">
            <w:pPr>
              <w:widowControl w:val="0"/>
              <w:spacing w:line="260" w:lineRule="atLeast"/>
              <w:rPr>
                <w:lang w:val="en-GB" w:eastAsia="en-US"/>
              </w:rPr>
            </w:pPr>
            <w:r w:rsidRPr="00F4190C">
              <w:rPr>
                <w:lang w:val="en-GB" w:eastAsia="en-US"/>
              </w:rPr>
              <w:t>per application [g]</w:t>
            </w:r>
            <w:r w:rsidRPr="00F4190C">
              <w:rPr>
                <w:vertAlign w:val="superscript"/>
                <w:lang w:val="en-GB" w:eastAsia="en-US"/>
              </w:rPr>
              <w:t>2</w:t>
            </w:r>
          </w:p>
        </w:tc>
        <w:tc>
          <w:tcPr>
            <w:tcW w:w="1385" w:type="pct"/>
          </w:tcPr>
          <w:p w14:paraId="61FFEA3A" w14:textId="77777777" w:rsidR="00CF5B30" w:rsidRPr="00F4190C" w:rsidRDefault="00CF5B30" w:rsidP="00861F79">
            <w:pPr>
              <w:widowControl w:val="0"/>
              <w:spacing w:line="260" w:lineRule="atLeast"/>
              <w:rPr>
                <w:lang w:val="en-GB" w:eastAsia="en-US"/>
              </w:rPr>
            </w:pPr>
            <w:r w:rsidRPr="00F4190C">
              <w:rPr>
                <w:lang w:val="en-GB" w:eastAsia="en-US"/>
              </w:rPr>
              <w:t>Adult</w:t>
            </w:r>
          </w:p>
        </w:tc>
        <w:tc>
          <w:tcPr>
            <w:tcW w:w="1307" w:type="pct"/>
            <w:tcMar>
              <w:top w:w="57" w:type="dxa"/>
              <w:bottom w:w="57" w:type="dxa"/>
            </w:tcMar>
          </w:tcPr>
          <w:p w14:paraId="31C9A796" w14:textId="77777777" w:rsidR="00CF5B30" w:rsidRPr="00F4190C" w:rsidRDefault="00CF5B30" w:rsidP="00861F79">
            <w:pPr>
              <w:rPr>
                <w:rFonts w:ascii="Calibri" w:hAnsi="Calibri"/>
                <w:color w:val="000000"/>
                <w:sz w:val="22"/>
                <w:lang w:val="en-GB"/>
              </w:rPr>
            </w:pPr>
            <w:r w:rsidRPr="00F4190C">
              <w:rPr>
                <w:lang w:val="en-GB" w:eastAsia="en-US"/>
              </w:rPr>
              <w:t>3.926</w:t>
            </w:r>
          </w:p>
        </w:tc>
      </w:tr>
      <w:tr w:rsidR="00CF5B30" w:rsidRPr="00F4190C" w14:paraId="54EA31EE" w14:textId="77777777" w:rsidTr="00CF634C">
        <w:trPr>
          <w:tblHeader/>
        </w:trPr>
        <w:tc>
          <w:tcPr>
            <w:tcW w:w="923" w:type="pct"/>
            <w:vMerge/>
            <w:tcMar>
              <w:top w:w="57" w:type="dxa"/>
              <w:bottom w:w="57" w:type="dxa"/>
            </w:tcMar>
          </w:tcPr>
          <w:p w14:paraId="42DE75E4" w14:textId="77777777" w:rsidR="00CF5B30" w:rsidRPr="00F4190C" w:rsidRDefault="00CF5B30" w:rsidP="00861F79">
            <w:pPr>
              <w:widowControl w:val="0"/>
              <w:spacing w:line="260" w:lineRule="atLeast"/>
              <w:rPr>
                <w:lang w:val="en-GB" w:eastAsia="en-US"/>
              </w:rPr>
            </w:pPr>
          </w:p>
        </w:tc>
        <w:tc>
          <w:tcPr>
            <w:tcW w:w="1385" w:type="pct"/>
            <w:vMerge/>
            <w:tcMar>
              <w:top w:w="57" w:type="dxa"/>
              <w:bottom w:w="57" w:type="dxa"/>
            </w:tcMar>
          </w:tcPr>
          <w:p w14:paraId="6B5D8C55" w14:textId="77777777" w:rsidR="00CF5B30" w:rsidRPr="00F4190C" w:rsidRDefault="00CF5B30" w:rsidP="00861F79">
            <w:pPr>
              <w:widowControl w:val="0"/>
              <w:spacing w:line="260" w:lineRule="atLeast"/>
              <w:rPr>
                <w:lang w:val="en-GB" w:eastAsia="en-US"/>
              </w:rPr>
            </w:pPr>
          </w:p>
        </w:tc>
        <w:tc>
          <w:tcPr>
            <w:tcW w:w="1385" w:type="pct"/>
          </w:tcPr>
          <w:p w14:paraId="7EDD9748" w14:textId="77777777" w:rsidR="00CF5B30" w:rsidRPr="00F4190C" w:rsidRDefault="00CF5B30" w:rsidP="00861F79">
            <w:pPr>
              <w:widowControl w:val="0"/>
              <w:spacing w:line="260" w:lineRule="atLeast"/>
              <w:rPr>
                <w:lang w:val="en-GB" w:eastAsia="en-US"/>
              </w:rPr>
            </w:pPr>
            <w:r w:rsidRPr="00F4190C">
              <w:rPr>
                <w:lang w:val="en-GB" w:eastAsia="en-US"/>
              </w:rPr>
              <w:t>Child (6 to &lt;12 years old)</w:t>
            </w:r>
          </w:p>
        </w:tc>
        <w:tc>
          <w:tcPr>
            <w:tcW w:w="1307" w:type="pct"/>
            <w:tcMar>
              <w:top w:w="57" w:type="dxa"/>
              <w:bottom w:w="57" w:type="dxa"/>
            </w:tcMar>
          </w:tcPr>
          <w:p w14:paraId="16018F7B" w14:textId="77777777" w:rsidR="00CF5B30" w:rsidRPr="00F4190C" w:rsidRDefault="00CF5B30" w:rsidP="00861F79">
            <w:pPr>
              <w:widowControl w:val="0"/>
              <w:spacing w:line="260" w:lineRule="atLeast"/>
              <w:rPr>
                <w:lang w:val="en-GB" w:eastAsia="en-US"/>
              </w:rPr>
            </w:pPr>
            <w:r w:rsidRPr="00F4190C">
              <w:rPr>
                <w:lang w:val="en-GB" w:eastAsia="en-US"/>
              </w:rPr>
              <w:t>2.176</w:t>
            </w:r>
          </w:p>
        </w:tc>
      </w:tr>
      <w:tr w:rsidR="00CF5B30" w:rsidRPr="00F4190C" w14:paraId="45DE0409" w14:textId="77777777" w:rsidTr="00CF634C">
        <w:trPr>
          <w:tblHeader/>
        </w:trPr>
        <w:tc>
          <w:tcPr>
            <w:tcW w:w="923" w:type="pct"/>
            <w:vMerge/>
            <w:tcMar>
              <w:top w:w="57" w:type="dxa"/>
              <w:bottom w:w="57" w:type="dxa"/>
            </w:tcMar>
          </w:tcPr>
          <w:p w14:paraId="378A65E8" w14:textId="77777777" w:rsidR="00CF5B30" w:rsidRPr="00F4190C" w:rsidRDefault="00CF5B30" w:rsidP="00861F79">
            <w:pPr>
              <w:widowControl w:val="0"/>
              <w:spacing w:line="260" w:lineRule="atLeast"/>
              <w:rPr>
                <w:lang w:val="en-GB" w:eastAsia="en-US"/>
              </w:rPr>
            </w:pPr>
          </w:p>
        </w:tc>
        <w:tc>
          <w:tcPr>
            <w:tcW w:w="1385" w:type="pct"/>
            <w:vMerge/>
            <w:tcMar>
              <w:top w:w="57" w:type="dxa"/>
              <w:bottom w:w="57" w:type="dxa"/>
            </w:tcMar>
          </w:tcPr>
          <w:p w14:paraId="53744514" w14:textId="77777777" w:rsidR="00CF5B30" w:rsidRPr="00F4190C" w:rsidRDefault="00CF5B30" w:rsidP="00861F79">
            <w:pPr>
              <w:widowControl w:val="0"/>
              <w:spacing w:line="260" w:lineRule="atLeast"/>
              <w:rPr>
                <w:lang w:val="en-GB" w:eastAsia="en-US"/>
              </w:rPr>
            </w:pPr>
          </w:p>
        </w:tc>
        <w:tc>
          <w:tcPr>
            <w:tcW w:w="1385" w:type="pct"/>
          </w:tcPr>
          <w:p w14:paraId="2E8AFB44" w14:textId="77777777" w:rsidR="00CF5B30" w:rsidRPr="00F4190C" w:rsidRDefault="00CF5B30" w:rsidP="00861F79">
            <w:pPr>
              <w:widowControl w:val="0"/>
              <w:spacing w:line="260" w:lineRule="atLeast"/>
              <w:rPr>
                <w:lang w:val="en-GB" w:eastAsia="en-US"/>
              </w:rPr>
            </w:pPr>
            <w:r w:rsidRPr="00F4190C">
              <w:rPr>
                <w:lang w:val="en-GB" w:eastAsia="en-US"/>
              </w:rPr>
              <w:t>Child (2 to &lt;6 years old)</w:t>
            </w:r>
          </w:p>
        </w:tc>
        <w:tc>
          <w:tcPr>
            <w:tcW w:w="1307" w:type="pct"/>
            <w:tcMar>
              <w:top w:w="57" w:type="dxa"/>
              <w:bottom w:w="57" w:type="dxa"/>
            </w:tcMar>
          </w:tcPr>
          <w:p w14:paraId="24D621DE" w14:textId="77777777" w:rsidR="00CF5B30" w:rsidRPr="00F4190C" w:rsidRDefault="00CF5B30" w:rsidP="00861F79">
            <w:pPr>
              <w:widowControl w:val="0"/>
              <w:spacing w:line="260" w:lineRule="atLeast"/>
              <w:rPr>
                <w:lang w:val="en-GB" w:eastAsia="en-US"/>
              </w:rPr>
            </w:pPr>
            <w:r w:rsidRPr="00F4190C">
              <w:rPr>
                <w:lang w:val="en-GB" w:eastAsia="en-US"/>
              </w:rPr>
              <w:t>1.608</w:t>
            </w:r>
          </w:p>
        </w:tc>
      </w:tr>
      <w:tr w:rsidR="00CF5B30" w:rsidRPr="00F4190C" w14:paraId="0F196604" w14:textId="77777777" w:rsidTr="00CF634C">
        <w:trPr>
          <w:tblHeader/>
        </w:trPr>
        <w:tc>
          <w:tcPr>
            <w:tcW w:w="923" w:type="pct"/>
            <w:vMerge/>
            <w:tcMar>
              <w:top w:w="57" w:type="dxa"/>
              <w:bottom w:w="57" w:type="dxa"/>
            </w:tcMar>
          </w:tcPr>
          <w:p w14:paraId="714DA48F" w14:textId="77777777" w:rsidR="00CF5B30" w:rsidRPr="00F4190C" w:rsidRDefault="00CF5B30" w:rsidP="00861F79">
            <w:pPr>
              <w:widowControl w:val="0"/>
              <w:spacing w:line="260" w:lineRule="atLeast"/>
              <w:rPr>
                <w:lang w:val="en-GB" w:eastAsia="en-US"/>
              </w:rPr>
            </w:pPr>
          </w:p>
        </w:tc>
        <w:tc>
          <w:tcPr>
            <w:tcW w:w="1385" w:type="pct"/>
            <w:vMerge/>
            <w:tcMar>
              <w:top w:w="57" w:type="dxa"/>
              <w:bottom w:w="57" w:type="dxa"/>
            </w:tcMar>
          </w:tcPr>
          <w:p w14:paraId="4AAEF33E" w14:textId="77777777" w:rsidR="00CF5B30" w:rsidRPr="00F4190C" w:rsidRDefault="00CF5B30" w:rsidP="00861F79">
            <w:pPr>
              <w:widowControl w:val="0"/>
              <w:spacing w:line="260" w:lineRule="atLeast"/>
              <w:rPr>
                <w:lang w:val="en-GB" w:eastAsia="en-US"/>
              </w:rPr>
            </w:pPr>
          </w:p>
        </w:tc>
        <w:tc>
          <w:tcPr>
            <w:tcW w:w="1385" w:type="pct"/>
          </w:tcPr>
          <w:p w14:paraId="34B65D94" w14:textId="77777777" w:rsidR="00CF5B30" w:rsidRPr="00F4190C" w:rsidRDefault="00CF5B30" w:rsidP="00861F79">
            <w:pPr>
              <w:widowControl w:val="0"/>
              <w:spacing w:line="260" w:lineRule="atLeast"/>
              <w:rPr>
                <w:lang w:val="en-GB" w:eastAsia="en-US"/>
              </w:rPr>
            </w:pPr>
            <w:r w:rsidRPr="00F4190C">
              <w:rPr>
                <w:lang w:val="en-GB" w:eastAsia="en-US"/>
              </w:rPr>
              <w:t>Toddler</w:t>
            </w:r>
          </w:p>
        </w:tc>
        <w:tc>
          <w:tcPr>
            <w:tcW w:w="1307" w:type="pct"/>
            <w:tcMar>
              <w:top w:w="57" w:type="dxa"/>
              <w:bottom w:w="57" w:type="dxa"/>
            </w:tcMar>
          </w:tcPr>
          <w:p w14:paraId="5330B841" w14:textId="77777777" w:rsidR="00CF5B30" w:rsidRPr="00F4190C" w:rsidRDefault="00CF5B30" w:rsidP="00861F79">
            <w:pPr>
              <w:widowControl w:val="0"/>
              <w:spacing w:line="260" w:lineRule="atLeast"/>
              <w:rPr>
                <w:lang w:val="en-GB" w:eastAsia="en-US"/>
              </w:rPr>
            </w:pPr>
            <w:r w:rsidRPr="00F4190C">
              <w:rPr>
                <w:lang w:val="en-GB" w:eastAsia="en-US"/>
              </w:rPr>
              <w:t>1.135</w:t>
            </w:r>
          </w:p>
        </w:tc>
      </w:tr>
      <w:tr w:rsidR="00CF5B30" w:rsidRPr="00F4190C" w14:paraId="7545F7E8" w14:textId="77777777" w:rsidTr="00CF634C">
        <w:trPr>
          <w:tblHeader/>
        </w:trPr>
        <w:tc>
          <w:tcPr>
            <w:tcW w:w="923" w:type="pct"/>
            <w:vMerge/>
            <w:tcMar>
              <w:top w:w="57" w:type="dxa"/>
              <w:bottom w:w="57" w:type="dxa"/>
            </w:tcMar>
          </w:tcPr>
          <w:p w14:paraId="5C6B571B" w14:textId="77777777" w:rsidR="00CF5B30" w:rsidRPr="00F4190C" w:rsidRDefault="00CF5B30" w:rsidP="00861F79">
            <w:pPr>
              <w:widowControl w:val="0"/>
              <w:spacing w:line="260" w:lineRule="atLeast"/>
              <w:rPr>
                <w:lang w:val="en-GB" w:eastAsia="en-US"/>
              </w:rPr>
            </w:pPr>
          </w:p>
        </w:tc>
        <w:tc>
          <w:tcPr>
            <w:tcW w:w="2770" w:type="pct"/>
            <w:gridSpan w:val="2"/>
            <w:tcMar>
              <w:top w:w="57" w:type="dxa"/>
              <w:bottom w:w="57" w:type="dxa"/>
            </w:tcMar>
          </w:tcPr>
          <w:p w14:paraId="1CF994BB" w14:textId="77777777" w:rsidR="00CF5B30" w:rsidRPr="00F4190C" w:rsidRDefault="00CF5B30" w:rsidP="00861F79">
            <w:pPr>
              <w:widowControl w:val="0"/>
              <w:spacing w:line="260" w:lineRule="atLeast"/>
              <w:rPr>
                <w:lang w:val="en-GB" w:eastAsia="en-US"/>
              </w:rPr>
            </w:pPr>
            <w:r w:rsidRPr="00F4190C">
              <w:rPr>
                <w:lang w:val="en-GB" w:eastAsia="en-US"/>
              </w:rPr>
              <w:t>% of active substance in biocidal product</w:t>
            </w:r>
            <w:r w:rsidRPr="00F4190C">
              <w:rPr>
                <w:vertAlign w:val="superscript"/>
                <w:lang w:val="en-GB" w:eastAsia="en-US"/>
              </w:rPr>
              <w:t>1</w:t>
            </w:r>
          </w:p>
        </w:tc>
        <w:tc>
          <w:tcPr>
            <w:tcW w:w="1307" w:type="pct"/>
            <w:tcMar>
              <w:top w:w="57" w:type="dxa"/>
              <w:bottom w:w="57" w:type="dxa"/>
            </w:tcMar>
          </w:tcPr>
          <w:p w14:paraId="2DCB8F52" w14:textId="77777777" w:rsidR="00CF5B30" w:rsidRPr="00F4190C" w:rsidRDefault="00CF5B30" w:rsidP="00861F79">
            <w:pPr>
              <w:widowControl w:val="0"/>
              <w:spacing w:line="260" w:lineRule="atLeast"/>
              <w:rPr>
                <w:lang w:val="en-GB" w:eastAsia="en-US"/>
              </w:rPr>
            </w:pPr>
            <w:r w:rsidRPr="00F4190C">
              <w:rPr>
                <w:lang w:val="en-GB" w:eastAsia="en-US"/>
              </w:rPr>
              <w:t>17</w:t>
            </w:r>
          </w:p>
        </w:tc>
      </w:tr>
      <w:tr w:rsidR="00CF5B30" w:rsidRPr="00F4190C" w14:paraId="30AEA1DA" w14:textId="77777777" w:rsidTr="00CF634C">
        <w:trPr>
          <w:tblHeader/>
        </w:trPr>
        <w:tc>
          <w:tcPr>
            <w:tcW w:w="923" w:type="pct"/>
            <w:vMerge/>
            <w:tcMar>
              <w:top w:w="57" w:type="dxa"/>
              <w:bottom w:w="57" w:type="dxa"/>
            </w:tcMar>
          </w:tcPr>
          <w:p w14:paraId="18446530" w14:textId="77777777" w:rsidR="00CF5B30" w:rsidRPr="00F4190C" w:rsidRDefault="00CF5B30" w:rsidP="00861F79">
            <w:pPr>
              <w:widowControl w:val="0"/>
              <w:spacing w:line="260" w:lineRule="atLeast"/>
              <w:rPr>
                <w:lang w:val="en-GB" w:eastAsia="en-US"/>
              </w:rPr>
            </w:pPr>
          </w:p>
        </w:tc>
        <w:tc>
          <w:tcPr>
            <w:tcW w:w="2770" w:type="pct"/>
            <w:gridSpan w:val="2"/>
            <w:tcMar>
              <w:top w:w="57" w:type="dxa"/>
              <w:bottom w:w="57" w:type="dxa"/>
            </w:tcMar>
          </w:tcPr>
          <w:p w14:paraId="12EA971D" w14:textId="77777777" w:rsidR="00CF5B30" w:rsidRPr="00F4190C" w:rsidRDefault="00CF5B30" w:rsidP="00861F79">
            <w:pPr>
              <w:widowControl w:val="0"/>
              <w:spacing w:line="260" w:lineRule="atLeast"/>
              <w:rPr>
                <w:lang w:val="en-GB" w:eastAsia="en-US"/>
              </w:rPr>
            </w:pPr>
            <w:r w:rsidRPr="00F4190C">
              <w:rPr>
                <w:lang w:val="en-GB" w:eastAsia="en-US"/>
              </w:rPr>
              <w:t>Dermal absorption</w:t>
            </w:r>
            <w:r w:rsidRPr="00F4190C">
              <w:rPr>
                <w:vertAlign w:val="superscript"/>
                <w:lang w:val="en-GB" w:eastAsia="en-US"/>
              </w:rPr>
              <w:t>3</w:t>
            </w:r>
          </w:p>
        </w:tc>
        <w:tc>
          <w:tcPr>
            <w:tcW w:w="1307" w:type="pct"/>
            <w:tcMar>
              <w:top w:w="57" w:type="dxa"/>
              <w:bottom w:w="57" w:type="dxa"/>
            </w:tcMar>
          </w:tcPr>
          <w:p w14:paraId="4CB4019C" w14:textId="77777777" w:rsidR="00CF5B30" w:rsidRPr="00F4190C" w:rsidRDefault="00CF5B30" w:rsidP="00861F79">
            <w:pPr>
              <w:widowControl w:val="0"/>
              <w:spacing w:line="260" w:lineRule="atLeast"/>
              <w:rPr>
                <w:lang w:val="en-GB" w:eastAsia="en-US"/>
              </w:rPr>
            </w:pPr>
            <w:r w:rsidRPr="00F4190C">
              <w:rPr>
                <w:lang w:val="en-GB" w:eastAsia="en-US"/>
              </w:rPr>
              <w:t>25%</w:t>
            </w:r>
          </w:p>
        </w:tc>
      </w:tr>
      <w:tr w:rsidR="00CF5B30" w:rsidRPr="00F4190C" w14:paraId="6B6C89FB" w14:textId="77777777" w:rsidTr="00CF634C">
        <w:trPr>
          <w:tblHeader/>
        </w:trPr>
        <w:tc>
          <w:tcPr>
            <w:tcW w:w="923" w:type="pct"/>
            <w:vMerge/>
            <w:tcMar>
              <w:top w:w="57" w:type="dxa"/>
              <w:bottom w:w="57" w:type="dxa"/>
            </w:tcMar>
          </w:tcPr>
          <w:p w14:paraId="3683FC6A" w14:textId="77777777" w:rsidR="00CF5B30" w:rsidRPr="00F4190C" w:rsidRDefault="00CF5B30" w:rsidP="00861F79">
            <w:pPr>
              <w:widowControl w:val="0"/>
              <w:spacing w:line="260" w:lineRule="atLeast"/>
              <w:rPr>
                <w:lang w:val="en-GB" w:eastAsia="en-US"/>
              </w:rPr>
            </w:pPr>
          </w:p>
        </w:tc>
        <w:tc>
          <w:tcPr>
            <w:tcW w:w="1385" w:type="pct"/>
            <w:vMerge w:val="restart"/>
            <w:tcMar>
              <w:top w:w="57" w:type="dxa"/>
              <w:bottom w:w="57" w:type="dxa"/>
            </w:tcMar>
            <w:vAlign w:val="center"/>
          </w:tcPr>
          <w:p w14:paraId="00774EA5" w14:textId="77777777" w:rsidR="00CF5B30" w:rsidRPr="00F4190C" w:rsidRDefault="00CF5B30" w:rsidP="00907A1B">
            <w:pPr>
              <w:widowControl w:val="0"/>
              <w:spacing w:line="260" w:lineRule="atLeast"/>
              <w:rPr>
                <w:lang w:val="en-GB" w:eastAsia="en-US"/>
              </w:rPr>
            </w:pPr>
            <w:r w:rsidRPr="00F4190C">
              <w:rPr>
                <w:lang w:val="en-GB" w:eastAsia="en-US"/>
              </w:rPr>
              <w:t>Body weight [kg]</w:t>
            </w:r>
            <w:r w:rsidRPr="00F4190C">
              <w:rPr>
                <w:vertAlign w:val="superscript"/>
                <w:lang w:val="en-GB" w:eastAsia="en-US"/>
              </w:rPr>
              <w:t>4</w:t>
            </w:r>
          </w:p>
        </w:tc>
        <w:tc>
          <w:tcPr>
            <w:tcW w:w="1385" w:type="pct"/>
          </w:tcPr>
          <w:p w14:paraId="7C10C523" w14:textId="77777777" w:rsidR="00CF5B30" w:rsidRPr="00F4190C" w:rsidRDefault="00CF5B30" w:rsidP="00861F79">
            <w:pPr>
              <w:widowControl w:val="0"/>
              <w:spacing w:line="260" w:lineRule="atLeast"/>
              <w:rPr>
                <w:lang w:val="en-GB" w:eastAsia="en-US"/>
              </w:rPr>
            </w:pPr>
            <w:r w:rsidRPr="00F4190C">
              <w:rPr>
                <w:lang w:val="en-GB" w:eastAsia="en-US"/>
              </w:rPr>
              <w:t>Adult</w:t>
            </w:r>
          </w:p>
        </w:tc>
        <w:tc>
          <w:tcPr>
            <w:tcW w:w="1307" w:type="pct"/>
            <w:tcMar>
              <w:top w:w="57" w:type="dxa"/>
              <w:bottom w:w="57" w:type="dxa"/>
            </w:tcMar>
          </w:tcPr>
          <w:p w14:paraId="2A67CE92" w14:textId="77777777" w:rsidR="00CF5B30" w:rsidRPr="00F4190C" w:rsidRDefault="00CF5B30" w:rsidP="00861F79">
            <w:pPr>
              <w:widowControl w:val="0"/>
              <w:spacing w:line="260" w:lineRule="atLeast"/>
              <w:rPr>
                <w:lang w:val="en-GB" w:eastAsia="en-US"/>
              </w:rPr>
            </w:pPr>
            <w:r w:rsidRPr="00F4190C">
              <w:rPr>
                <w:lang w:val="en-GB" w:eastAsia="en-US"/>
              </w:rPr>
              <w:t xml:space="preserve">60 </w:t>
            </w:r>
          </w:p>
        </w:tc>
      </w:tr>
      <w:tr w:rsidR="00CF5B30" w:rsidRPr="00F4190C" w14:paraId="2709E652" w14:textId="77777777" w:rsidTr="00CF634C">
        <w:trPr>
          <w:tblHeader/>
        </w:trPr>
        <w:tc>
          <w:tcPr>
            <w:tcW w:w="923" w:type="pct"/>
            <w:vMerge/>
            <w:tcMar>
              <w:top w:w="57" w:type="dxa"/>
              <w:bottom w:w="57" w:type="dxa"/>
            </w:tcMar>
          </w:tcPr>
          <w:p w14:paraId="3DF6654F" w14:textId="77777777" w:rsidR="00CF5B30" w:rsidRPr="00F4190C" w:rsidRDefault="00CF5B30" w:rsidP="00861F79">
            <w:pPr>
              <w:widowControl w:val="0"/>
              <w:spacing w:line="260" w:lineRule="atLeast"/>
              <w:rPr>
                <w:lang w:val="en-GB" w:eastAsia="en-US"/>
              </w:rPr>
            </w:pPr>
          </w:p>
        </w:tc>
        <w:tc>
          <w:tcPr>
            <w:tcW w:w="1385" w:type="pct"/>
            <w:vMerge/>
            <w:tcMar>
              <w:top w:w="57" w:type="dxa"/>
              <w:bottom w:w="57" w:type="dxa"/>
            </w:tcMar>
          </w:tcPr>
          <w:p w14:paraId="30995CBE" w14:textId="77777777" w:rsidR="00CF5B30" w:rsidRPr="00F4190C" w:rsidRDefault="00CF5B30" w:rsidP="00861F79">
            <w:pPr>
              <w:widowControl w:val="0"/>
              <w:spacing w:line="260" w:lineRule="atLeast"/>
              <w:rPr>
                <w:lang w:val="en-GB" w:eastAsia="en-US"/>
              </w:rPr>
            </w:pPr>
          </w:p>
        </w:tc>
        <w:tc>
          <w:tcPr>
            <w:tcW w:w="1385" w:type="pct"/>
          </w:tcPr>
          <w:p w14:paraId="0687C516" w14:textId="77777777" w:rsidR="00CF5B30" w:rsidRPr="00F4190C" w:rsidRDefault="00CF5B30" w:rsidP="00861F79">
            <w:pPr>
              <w:widowControl w:val="0"/>
              <w:spacing w:line="260" w:lineRule="atLeast"/>
              <w:rPr>
                <w:lang w:val="en-GB" w:eastAsia="en-US"/>
              </w:rPr>
            </w:pPr>
            <w:r w:rsidRPr="00F4190C">
              <w:rPr>
                <w:lang w:val="en-GB" w:eastAsia="en-US"/>
              </w:rPr>
              <w:t>Child (6 to &lt;12 years old)</w:t>
            </w:r>
          </w:p>
        </w:tc>
        <w:tc>
          <w:tcPr>
            <w:tcW w:w="1307" w:type="pct"/>
            <w:tcMar>
              <w:top w:w="57" w:type="dxa"/>
              <w:bottom w:w="57" w:type="dxa"/>
            </w:tcMar>
          </w:tcPr>
          <w:p w14:paraId="21A08B3A" w14:textId="77777777" w:rsidR="00CF5B30" w:rsidRPr="00F4190C" w:rsidRDefault="00CF5B30" w:rsidP="00861F79">
            <w:pPr>
              <w:widowControl w:val="0"/>
              <w:spacing w:line="260" w:lineRule="atLeast"/>
              <w:rPr>
                <w:lang w:val="en-GB" w:eastAsia="en-US"/>
              </w:rPr>
            </w:pPr>
            <w:r w:rsidRPr="00F4190C">
              <w:rPr>
                <w:lang w:val="en-GB" w:eastAsia="en-US"/>
              </w:rPr>
              <w:t>23.9</w:t>
            </w:r>
          </w:p>
        </w:tc>
      </w:tr>
      <w:tr w:rsidR="00CF5B30" w:rsidRPr="00F4190C" w14:paraId="708E1926" w14:textId="77777777" w:rsidTr="00CF634C">
        <w:trPr>
          <w:tblHeader/>
        </w:trPr>
        <w:tc>
          <w:tcPr>
            <w:tcW w:w="923" w:type="pct"/>
            <w:vMerge/>
            <w:tcMar>
              <w:top w:w="57" w:type="dxa"/>
              <w:bottom w:w="57" w:type="dxa"/>
            </w:tcMar>
          </w:tcPr>
          <w:p w14:paraId="41D59EBF" w14:textId="77777777" w:rsidR="00CF5B30" w:rsidRPr="00F4190C" w:rsidRDefault="00CF5B30" w:rsidP="00861F79">
            <w:pPr>
              <w:widowControl w:val="0"/>
              <w:spacing w:line="260" w:lineRule="atLeast"/>
              <w:rPr>
                <w:lang w:val="en-GB" w:eastAsia="en-US"/>
              </w:rPr>
            </w:pPr>
          </w:p>
        </w:tc>
        <w:tc>
          <w:tcPr>
            <w:tcW w:w="1385" w:type="pct"/>
            <w:vMerge/>
            <w:tcMar>
              <w:top w:w="57" w:type="dxa"/>
              <w:bottom w:w="57" w:type="dxa"/>
            </w:tcMar>
          </w:tcPr>
          <w:p w14:paraId="3B37DFC0" w14:textId="77777777" w:rsidR="00CF5B30" w:rsidRPr="00F4190C" w:rsidRDefault="00CF5B30" w:rsidP="00861F79">
            <w:pPr>
              <w:widowControl w:val="0"/>
              <w:spacing w:line="260" w:lineRule="atLeast"/>
              <w:rPr>
                <w:lang w:val="en-GB" w:eastAsia="en-US"/>
              </w:rPr>
            </w:pPr>
          </w:p>
        </w:tc>
        <w:tc>
          <w:tcPr>
            <w:tcW w:w="1385" w:type="pct"/>
          </w:tcPr>
          <w:p w14:paraId="698FA4D6" w14:textId="77777777" w:rsidR="00CF5B30" w:rsidRPr="00F4190C" w:rsidRDefault="00CF5B30" w:rsidP="00861F79">
            <w:pPr>
              <w:widowControl w:val="0"/>
              <w:spacing w:line="260" w:lineRule="atLeast"/>
              <w:rPr>
                <w:lang w:val="en-GB" w:eastAsia="en-US"/>
              </w:rPr>
            </w:pPr>
            <w:r w:rsidRPr="00F4190C">
              <w:rPr>
                <w:lang w:val="en-GB" w:eastAsia="en-US"/>
              </w:rPr>
              <w:t>Child (2 to &lt;6 years old)</w:t>
            </w:r>
          </w:p>
        </w:tc>
        <w:tc>
          <w:tcPr>
            <w:tcW w:w="1307" w:type="pct"/>
            <w:tcMar>
              <w:top w:w="57" w:type="dxa"/>
              <w:bottom w:w="57" w:type="dxa"/>
            </w:tcMar>
          </w:tcPr>
          <w:p w14:paraId="46B388A6" w14:textId="77777777" w:rsidR="00CF5B30" w:rsidRPr="00F4190C" w:rsidRDefault="00CF5B30" w:rsidP="00861F79">
            <w:pPr>
              <w:widowControl w:val="0"/>
              <w:spacing w:line="260" w:lineRule="atLeast"/>
              <w:rPr>
                <w:lang w:val="en-GB" w:eastAsia="en-US"/>
              </w:rPr>
            </w:pPr>
            <w:r w:rsidRPr="00F4190C">
              <w:rPr>
                <w:lang w:val="en-GB" w:eastAsia="en-US"/>
              </w:rPr>
              <w:t>15.6</w:t>
            </w:r>
          </w:p>
        </w:tc>
      </w:tr>
      <w:tr w:rsidR="00CF5B30" w:rsidRPr="00F4190C" w14:paraId="22D400E5" w14:textId="77777777" w:rsidTr="00CF634C">
        <w:trPr>
          <w:tblHeader/>
        </w:trPr>
        <w:tc>
          <w:tcPr>
            <w:tcW w:w="923" w:type="pct"/>
            <w:vMerge/>
            <w:tcMar>
              <w:top w:w="57" w:type="dxa"/>
              <w:bottom w:w="57" w:type="dxa"/>
            </w:tcMar>
          </w:tcPr>
          <w:p w14:paraId="1667C6A3" w14:textId="77777777" w:rsidR="00CF5B30" w:rsidRPr="00F4190C" w:rsidRDefault="00CF5B30" w:rsidP="00861F79">
            <w:pPr>
              <w:widowControl w:val="0"/>
              <w:spacing w:line="260" w:lineRule="atLeast"/>
              <w:rPr>
                <w:lang w:val="en-GB" w:eastAsia="en-US"/>
              </w:rPr>
            </w:pPr>
          </w:p>
        </w:tc>
        <w:tc>
          <w:tcPr>
            <w:tcW w:w="1385" w:type="pct"/>
            <w:vMerge/>
            <w:tcMar>
              <w:top w:w="57" w:type="dxa"/>
              <w:bottom w:w="57" w:type="dxa"/>
            </w:tcMar>
          </w:tcPr>
          <w:p w14:paraId="263C0A32" w14:textId="77777777" w:rsidR="00CF5B30" w:rsidRPr="00F4190C" w:rsidRDefault="00CF5B30" w:rsidP="00861F79">
            <w:pPr>
              <w:widowControl w:val="0"/>
              <w:spacing w:line="260" w:lineRule="atLeast"/>
              <w:rPr>
                <w:lang w:val="en-GB" w:eastAsia="en-US"/>
              </w:rPr>
            </w:pPr>
          </w:p>
        </w:tc>
        <w:tc>
          <w:tcPr>
            <w:tcW w:w="1385" w:type="pct"/>
          </w:tcPr>
          <w:p w14:paraId="685FF5BB" w14:textId="77777777" w:rsidR="00CF5B30" w:rsidRPr="00F4190C" w:rsidRDefault="00CF5B30" w:rsidP="00861F79">
            <w:pPr>
              <w:widowControl w:val="0"/>
              <w:spacing w:line="260" w:lineRule="atLeast"/>
              <w:rPr>
                <w:lang w:val="en-GB" w:eastAsia="en-US"/>
              </w:rPr>
            </w:pPr>
            <w:r w:rsidRPr="00F4190C">
              <w:rPr>
                <w:lang w:val="en-GB" w:eastAsia="en-US"/>
              </w:rPr>
              <w:t>Toddler</w:t>
            </w:r>
          </w:p>
        </w:tc>
        <w:tc>
          <w:tcPr>
            <w:tcW w:w="1307" w:type="pct"/>
            <w:tcMar>
              <w:top w:w="57" w:type="dxa"/>
              <w:bottom w:w="57" w:type="dxa"/>
            </w:tcMar>
          </w:tcPr>
          <w:p w14:paraId="4462F168" w14:textId="77777777" w:rsidR="00CF5B30" w:rsidRPr="00F4190C" w:rsidRDefault="00CF5B30" w:rsidP="00861F79">
            <w:pPr>
              <w:widowControl w:val="0"/>
              <w:spacing w:line="260" w:lineRule="atLeast"/>
              <w:rPr>
                <w:lang w:val="en-GB" w:eastAsia="en-US"/>
              </w:rPr>
            </w:pPr>
            <w:r w:rsidRPr="00F4190C">
              <w:rPr>
                <w:lang w:val="en-GB" w:eastAsia="en-US"/>
              </w:rPr>
              <w:t>10</w:t>
            </w:r>
          </w:p>
        </w:tc>
      </w:tr>
    </w:tbl>
    <w:p w14:paraId="3A330A10" w14:textId="77777777" w:rsidR="00CF5B30" w:rsidRPr="00F4190C" w:rsidRDefault="00CF5B30" w:rsidP="009D4FCD">
      <w:pPr>
        <w:widowControl w:val="0"/>
        <w:spacing w:line="260" w:lineRule="atLeast"/>
        <w:jc w:val="both"/>
        <w:rPr>
          <w:sz w:val="18"/>
          <w:szCs w:val="18"/>
          <w:lang w:val="en-GB" w:eastAsia="en-US"/>
        </w:rPr>
      </w:pPr>
      <w:r w:rsidRPr="00F4190C">
        <w:rPr>
          <w:sz w:val="18"/>
          <w:szCs w:val="18"/>
          <w:vertAlign w:val="superscript"/>
          <w:lang w:val="en-GB" w:eastAsia="en-US"/>
        </w:rPr>
        <w:t xml:space="preserve">1 </w:t>
      </w:r>
      <w:r w:rsidRPr="00F4190C">
        <w:rPr>
          <w:sz w:val="18"/>
          <w:szCs w:val="18"/>
          <w:lang w:val="en-GB" w:eastAsia="en-US"/>
        </w:rPr>
        <w:t>Product related data</w:t>
      </w:r>
    </w:p>
    <w:p w14:paraId="5315DC7B" w14:textId="77777777" w:rsidR="00CF5B30" w:rsidRPr="00F4190C" w:rsidRDefault="00CF5B30" w:rsidP="00907A1B">
      <w:pPr>
        <w:rPr>
          <w:sz w:val="18"/>
          <w:szCs w:val="18"/>
          <w:lang w:val="en-GB" w:eastAsia="en-GB"/>
        </w:rPr>
      </w:pPr>
      <w:r w:rsidRPr="00F4190C">
        <w:rPr>
          <w:sz w:val="18"/>
          <w:szCs w:val="18"/>
          <w:vertAlign w:val="superscript"/>
          <w:lang w:val="en-GB" w:eastAsia="en-GB"/>
        </w:rPr>
        <w:t xml:space="preserve">2 </w:t>
      </w:r>
      <w:r w:rsidRPr="00F4190C">
        <w:rPr>
          <w:sz w:val="18"/>
          <w:szCs w:val="18"/>
          <w:lang w:val="en-GB" w:eastAsia="en-GB"/>
        </w:rPr>
        <w:t>See Summary table above: Amount of product used per application for the different age groups, treated surface and number of applications per day, p. 41</w:t>
      </w:r>
    </w:p>
    <w:p w14:paraId="08B83E44" w14:textId="77777777" w:rsidR="00CF5B30" w:rsidRPr="00F4190C" w:rsidRDefault="00CF5B30" w:rsidP="00907A1B">
      <w:pPr>
        <w:rPr>
          <w:sz w:val="18"/>
          <w:szCs w:val="18"/>
          <w:lang w:val="en-GB" w:eastAsia="en-US"/>
        </w:rPr>
      </w:pPr>
      <w:r w:rsidRPr="00F4190C">
        <w:rPr>
          <w:sz w:val="18"/>
          <w:szCs w:val="18"/>
          <w:vertAlign w:val="superscript"/>
          <w:lang w:val="en-GB" w:eastAsia="en-US"/>
        </w:rPr>
        <w:t xml:space="preserve">3 </w:t>
      </w:r>
      <w:r w:rsidRPr="00F4190C">
        <w:rPr>
          <w:sz w:val="18"/>
          <w:szCs w:val="18"/>
          <w:lang w:val="en-GB" w:eastAsia="en-US"/>
        </w:rPr>
        <w:t>The EFSA Guidance on dermal absorption (</w:t>
      </w:r>
      <w:r w:rsidRPr="00F4190C">
        <w:rPr>
          <w:bCs/>
          <w:sz w:val="18"/>
          <w:szCs w:val="18"/>
          <w:lang w:val="en-GB" w:eastAsia="en-US"/>
        </w:rPr>
        <w:t>EFSA Journal 2017;15(6):4873),</w:t>
      </w:r>
      <w:r w:rsidRPr="00F4190C">
        <w:rPr>
          <w:sz w:val="18"/>
          <w:szCs w:val="18"/>
          <w:lang w:val="en-GB" w:eastAsia="en-US"/>
        </w:rPr>
        <w:t xml:space="preserve"> a default value for concentrates of organic solutions</w:t>
      </w:r>
    </w:p>
    <w:p w14:paraId="1F39798B" w14:textId="77777777" w:rsidR="00CF5B30" w:rsidRPr="00F4190C" w:rsidRDefault="00CF5B30" w:rsidP="00907A1B">
      <w:pPr>
        <w:rPr>
          <w:sz w:val="18"/>
          <w:lang w:val="en-GB" w:eastAsia="en-US"/>
        </w:rPr>
      </w:pPr>
      <w:r w:rsidRPr="00F4190C">
        <w:rPr>
          <w:sz w:val="18"/>
          <w:szCs w:val="18"/>
          <w:vertAlign w:val="superscript"/>
          <w:lang w:val="en-GB" w:eastAsia="en-US"/>
        </w:rPr>
        <w:t>4</w:t>
      </w:r>
      <w:r w:rsidRPr="00F4190C">
        <w:rPr>
          <w:iCs/>
          <w:sz w:val="18"/>
          <w:szCs w:val="18"/>
          <w:lang w:val="en-GB" w:eastAsia="en-US"/>
        </w:rPr>
        <w:t xml:space="preserve"> Recommendation no. 14 of the BPC Ad hoc Working Group on Human Exposure: Default human factor values for use in exposure assessments for biocidal products (revision of HEEG opinion 17 agreed at the Human Health Working Group III on 12 June 2017)</w:t>
      </w:r>
    </w:p>
    <w:p w14:paraId="7AF87DDE" w14:textId="77777777" w:rsidR="00CF5B30" w:rsidRPr="00F4190C" w:rsidRDefault="00CF5B30" w:rsidP="009D4FCD">
      <w:pPr>
        <w:widowControl w:val="0"/>
        <w:spacing w:line="260" w:lineRule="atLeast"/>
        <w:rPr>
          <w:b/>
          <w:bCs/>
          <w:lang w:val="en-GB" w:eastAsia="en-US"/>
        </w:rPr>
      </w:pPr>
      <w:r w:rsidRPr="00F4190C">
        <w:rPr>
          <w:b/>
          <w:bCs/>
          <w:lang w:val="en-GB" w:eastAsia="en-US"/>
        </w:rPr>
        <w:lastRenderedPageBreak/>
        <w:t>Calculations for Scenario 1</w:t>
      </w:r>
    </w:p>
    <w:p w14:paraId="2A01AC94" w14:textId="77777777" w:rsidR="00CF5B30" w:rsidRPr="00F4190C" w:rsidRDefault="00CF5B30" w:rsidP="009D4FCD">
      <w:pPr>
        <w:widowControl w:val="0"/>
        <w:spacing w:line="260" w:lineRule="atLeast"/>
        <w:rPr>
          <w:b/>
          <w:bCs/>
          <w:lang w:val="en-GB"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843"/>
        <w:gridCol w:w="3118"/>
      </w:tblGrid>
      <w:tr w:rsidR="00CF5B30" w:rsidRPr="00F4190C" w14:paraId="337EB6A4" w14:textId="77777777" w:rsidTr="00B80506">
        <w:trPr>
          <w:cantSplit/>
          <w:tblHeader/>
        </w:trPr>
        <w:tc>
          <w:tcPr>
            <w:tcW w:w="9284" w:type="dxa"/>
            <w:gridSpan w:val="3"/>
            <w:shd w:val="clear" w:color="auto" w:fill="FFFFCC"/>
          </w:tcPr>
          <w:p w14:paraId="1D467838" w14:textId="77777777" w:rsidR="00CF5B30" w:rsidRPr="00F4190C" w:rsidRDefault="00CF5B30" w:rsidP="009D4FCD">
            <w:pPr>
              <w:widowControl w:val="0"/>
              <w:spacing w:line="260" w:lineRule="atLeast"/>
              <w:jc w:val="center"/>
              <w:rPr>
                <w:b/>
                <w:lang w:val="en-GB" w:eastAsia="en-US"/>
              </w:rPr>
            </w:pPr>
            <w:r w:rsidRPr="00F4190C">
              <w:rPr>
                <w:b/>
                <w:lang w:val="en-GB" w:eastAsia="en-US"/>
              </w:rPr>
              <w:t>Summary table: systemic exposure for Dermal Primary exposure</w:t>
            </w:r>
          </w:p>
        </w:tc>
      </w:tr>
      <w:tr w:rsidR="00CF5B30" w:rsidRPr="00F4190C" w14:paraId="11EBE5BA" w14:textId="77777777" w:rsidTr="00126FD7">
        <w:tblPrEx>
          <w:tblCellMar>
            <w:left w:w="108" w:type="dxa"/>
            <w:right w:w="108" w:type="dxa"/>
          </w:tblCellMar>
        </w:tblPrEx>
        <w:tc>
          <w:tcPr>
            <w:tcW w:w="4323" w:type="dxa"/>
          </w:tcPr>
          <w:p w14:paraId="1F317132" w14:textId="77777777" w:rsidR="00CF5B30" w:rsidRPr="00F4190C" w:rsidRDefault="00CF5B30" w:rsidP="009D4FCD">
            <w:pPr>
              <w:widowControl w:val="0"/>
              <w:spacing w:line="260" w:lineRule="atLeast"/>
              <w:rPr>
                <w:b/>
                <w:lang w:val="en-GB" w:eastAsia="en-US"/>
              </w:rPr>
            </w:pPr>
            <w:r w:rsidRPr="00F4190C">
              <w:rPr>
                <w:b/>
                <w:lang w:val="en-GB" w:eastAsia="en-US"/>
              </w:rPr>
              <w:t>Exposure scenario</w:t>
            </w:r>
          </w:p>
        </w:tc>
        <w:tc>
          <w:tcPr>
            <w:tcW w:w="1843" w:type="dxa"/>
          </w:tcPr>
          <w:p w14:paraId="46D046CF" w14:textId="77777777" w:rsidR="00CF5B30" w:rsidRPr="00F4190C" w:rsidRDefault="00CF5B30" w:rsidP="009D4FCD">
            <w:pPr>
              <w:widowControl w:val="0"/>
              <w:spacing w:line="260" w:lineRule="atLeast"/>
              <w:rPr>
                <w:b/>
                <w:lang w:val="en-GB" w:eastAsia="en-US"/>
              </w:rPr>
            </w:pPr>
            <w:r w:rsidRPr="00F4190C">
              <w:rPr>
                <w:b/>
                <w:lang w:val="en-GB" w:eastAsia="en-US"/>
              </w:rPr>
              <w:t>Tier/PPE</w:t>
            </w:r>
          </w:p>
        </w:tc>
        <w:tc>
          <w:tcPr>
            <w:tcW w:w="3118" w:type="dxa"/>
          </w:tcPr>
          <w:p w14:paraId="3F393D27" w14:textId="77777777" w:rsidR="00CF5B30" w:rsidRPr="00F4190C" w:rsidRDefault="00CF5B30" w:rsidP="009D4FCD">
            <w:pPr>
              <w:widowControl w:val="0"/>
              <w:spacing w:line="260" w:lineRule="atLeast"/>
              <w:rPr>
                <w:b/>
                <w:lang w:val="en-GB" w:eastAsia="en-US"/>
              </w:rPr>
            </w:pPr>
            <w:r w:rsidRPr="00F4190C">
              <w:rPr>
                <w:b/>
                <w:lang w:val="en-GB" w:eastAsia="en-US"/>
              </w:rPr>
              <w:t xml:space="preserve">Estimated dermal uptake [mg/kg </w:t>
            </w:r>
            <w:proofErr w:type="spellStart"/>
            <w:r w:rsidRPr="00F4190C">
              <w:rPr>
                <w:b/>
                <w:lang w:val="en-GB" w:eastAsia="en-US"/>
              </w:rPr>
              <w:t>bw</w:t>
            </w:r>
            <w:proofErr w:type="spellEnd"/>
            <w:r w:rsidRPr="00F4190C">
              <w:rPr>
                <w:b/>
                <w:lang w:val="en-GB" w:eastAsia="en-US"/>
              </w:rPr>
              <w:t>/day]</w:t>
            </w:r>
          </w:p>
        </w:tc>
      </w:tr>
      <w:tr w:rsidR="00CF5B30" w:rsidRPr="00F4190C" w14:paraId="78068D79" w14:textId="77777777" w:rsidTr="00770CD1">
        <w:tblPrEx>
          <w:tblCellMar>
            <w:left w:w="108" w:type="dxa"/>
            <w:right w:w="108" w:type="dxa"/>
          </w:tblCellMar>
        </w:tblPrEx>
        <w:tc>
          <w:tcPr>
            <w:tcW w:w="4323" w:type="dxa"/>
          </w:tcPr>
          <w:p w14:paraId="21D8BAE8" w14:textId="77777777" w:rsidR="00CF5B30" w:rsidRPr="00F4190C" w:rsidRDefault="00CF5B30" w:rsidP="00F31DB5">
            <w:pPr>
              <w:widowControl w:val="0"/>
              <w:spacing w:line="260" w:lineRule="atLeast"/>
              <w:rPr>
                <w:lang w:val="en-GB" w:eastAsia="en-US"/>
              </w:rPr>
            </w:pPr>
            <w:r w:rsidRPr="00F4190C">
              <w:rPr>
                <w:lang w:val="en-GB" w:eastAsia="en-US"/>
              </w:rPr>
              <w:t xml:space="preserve">Scenario 1 – ADULT </w:t>
            </w:r>
          </w:p>
          <w:p w14:paraId="128721D0" w14:textId="77777777" w:rsidR="00CF5B30" w:rsidRPr="00F4190C" w:rsidRDefault="00CF5B30" w:rsidP="00F31DB5">
            <w:pPr>
              <w:widowControl w:val="0"/>
              <w:spacing w:line="260" w:lineRule="atLeast"/>
              <w:rPr>
                <w:lang w:val="en-GB" w:eastAsia="en-US"/>
              </w:rPr>
            </w:pPr>
            <w:r w:rsidRPr="00F4190C">
              <w:rPr>
                <w:lang w:val="en-GB" w:eastAsia="en-US"/>
              </w:rPr>
              <w:t>1 application/day</w:t>
            </w:r>
          </w:p>
        </w:tc>
        <w:tc>
          <w:tcPr>
            <w:tcW w:w="1843" w:type="dxa"/>
            <w:vAlign w:val="center"/>
          </w:tcPr>
          <w:p w14:paraId="6528DFA2" w14:textId="77777777" w:rsidR="00CF5B30" w:rsidRPr="00F4190C" w:rsidRDefault="00CF5B30" w:rsidP="00770CD1">
            <w:pPr>
              <w:widowControl w:val="0"/>
              <w:spacing w:line="260" w:lineRule="atLeast"/>
              <w:rPr>
                <w:lang w:val="en-GB" w:eastAsia="en-US"/>
              </w:rPr>
            </w:pPr>
            <w:r w:rsidRPr="00F4190C">
              <w:rPr>
                <w:lang w:val="en-GB" w:eastAsia="en-US"/>
              </w:rPr>
              <w:t>Tier 1 / no PPE</w:t>
            </w:r>
          </w:p>
        </w:tc>
        <w:tc>
          <w:tcPr>
            <w:tcW w:w="3118" w:type="dxa"/>
          </w:tcPr>
          <w:p w14:paraId="6C183718" w14:textId="77777777" w:rsidR="00CF5B30" w:rsidRPr="00F4190C" w:rsidRDefault="00CF5B30" w:rsidP="00126FD7">
            <w:pPr>
              <w:widowControl w:val="0"/>
              <w:spacing w:line="260" w:lineRule="atLeast"/>
              <w:jc w:val="center"/>
              <w:rPr>
                <w:lang w:val="en-GB" w:eastAsia="en-US"/>
              </w:rPr>
            </w:pPr>
            <w:r w:rsidRPr="00F4190C">
              <w:rPr>
                <w:lang w:val="en-GB" w:eastAsia="en-US"/>
              </w:rPr>
              <w:t>2.78</w:t>
            </w:r>
          </w:p>
        </w:tc>
      </w:tr>
      <w:tr w:rsidR="00CF5B30" w:rsidRPr="00F4190C" w14:paraId="0E4166BC" w14:textId="77777777" w:rsidTr="00770CD1">
        <w:tblPrEx>
          <w:tblCellMar>
            <w:left w:w="108" w:type="dxa"/>
            <w:right w:w="108" w:type="dxa"/>
          </w:tblCellMar>
        </w:tblPrEx>
        <w:tc>
          <w:tcPr>
            <w:tcW w:w="4323" w:type="dxa"/>
          </w:tcPr>
          <w:p w14:paraId="2E6E619B" w14:textId="77777777" w:rsidR="00CF5B30" w:rsidRPr="00F4190C" w:rsidRDefault="00CF5B30">
            <w:pPr>
              <w:widowControl w:val="0"/>
              <w:spacing w:line="260" w:lineRule="atLeast"/>
              <w:rPr>
                <w:lang w:val="en-GB" w:eastAsia="en-US"/>
              </w:rPr>
            </w:pPr>
            <w:r w:rsidRPr="00F4190C">
              <w:rPr>
                <w:lang w:val="en-GB" w:eastAsia="en-US"/>
              </w:rPr>
              <w:t>Scenario 1 – CHILD (6 to &lt;12 years old) 1 application/day</w:t>
            </w:r>
          </w:p>
        </w:tc>
        <w:tc>
          <w:tcPr>
            <w:tcW w:w="1843" w:type="dxa"/>
            <w:vAlign w:val="center"/>
          </w:tcPr>
          <w:p w14:paraId="5BA33A85" w14:textId="77777777" w:rsidR="00CF5B30" w:rsidRPr="00F4190C" w:rsidRDefault="00CF5B30" w:rsidP="00770CD1">
            <w:pPr>
              <w:widowControl w:val="0"/>
              <w:spacing w:line="260" w:lineRule="atLeast"/>
              <w:rPr>
                <w:lang w:val="en-GB" w:eastAsia="en-US"/>
              </w:rPr>
            </w:pPr>
            <w:r w:rsidRPr="00F4190C">
              <w:rPr>
                <w:lang w:val="en-GB" w:eastAsia="en-US"/>
              </w:rPr>
              <w:t>Tier 1 / no PPE</w:t>
            </w:r>
          </w:p>
        </w:tc>
        <w:tc>
          <w:tcPr>
            <w:tcW w:w="3118" w:type="dxa"/>
          </w:tcPr>
          <w:p w14:paraId="2008D789" w14:textId="77777777" w:rsidR="00CF5B30" w:rsidRPr="00F4190C" w:rsidRDefault="00CF5B30" w:rsidP="00126FD7">
            <w:pPr>
              <w:widowControl w:val="0"/>
              <w:spacing w:line="260" w:lineRule="atLeast"/>
              <w:jc w:val="center"/>
              <w:rPr>
                <w:lang w:val="en-GB" w:eastAsia="en-US"/>
              </w:rPr>
            </w:pPr>
            <w:r w:rsidRPr="00F4190C">
              <w:rPr>
                <w:lang w:val="en-GB" w:eastAsia="en-US"/>
              </w:rPr>
              <w:t>3.87</w:t>
            </w:r>
          </w:p>
        </w:tc>
      </w:tr>
      <w:tr w:rsidR="00CF5B30" w:rsidRPr="00F4190C" w14:paraId="0EFB062F" w14:textId="77777777" w:rsidTr="00770CD1">
        <w:tblPrEx>
          <w:tblCellMar>
            <w:left w:w="108" w:type="dxa"/>
            <w:right w:w="108" w:type="dxa"/>
          </w:tblCellMar>
        </w:tblPrEx>
        <w:tc>
          <w:tcPr>
            <w:tcW w:w="4323" w:type="dxa"/>
          </w:tcPr>
          <w:p w14:paraId="7E0EE41A" w14:textId="77777777" w:rsidR="00CF5B30" w:rsidRPr="00F4190C" w:rsidRDefault="00CF5B30" w:rsidP="00F31DB5">
            <w:pPr>
              <w:widowControl w:val="0"/>
              <w:spacing w:line="260" w:lineRule="atLeast"/>
              <w:rPr>
                <w:lang w:val="en-GB" w:eastAsia="en-US"/>
              </w:rPr>
            </w:pPr>
            <w:r w:rsidRPr="00F4190C">
              <w:rPr>
                <w:lang w:val="en-GB" w:eastAsia="en-US"/>
              </w:rPr>
              <w:t xml:space="preserve">Scenario 1 – CHILD (2 to &lt;6 years old) </w:t>
            </w:r>
            <w:r w:rsidRPr="00F4190C">
              <w:rPr>
                <w:lang w:val="en-GB" w:eastAsia="en-US"/>
              </w:rPr>
              <w:br/>
              <w:t>1 application/day</w:t>
            </w:r>
          </w:p>
        </w:tc>
        <w:tc>
          <w:tcPr>
            <w:tcW w:w="1843" w:type="dxa"/>
            <w:vAlign w:val="center"/>
          </w:tcPr>
          <w:p w14:paraId="1C51C749" w14:textId="77777777" w:rsidR="00CF5B30" w:rsidRPr="00F4190C" w:rsidRDefault="00CF5B30" w:rsidP="00770CD1">
            <w:pPr>
              <w:widowControl w:val="0"/>
              <w:spacing w:line="260" w:lineRule="atLeast"/>
              <w:rPr>
                <w:lang w:val="en-GB" w:eastAsia="en-US"/>
              </w:rPr>
            </w:pPr>
            <w:r w:rsidRPr="00F4190C">
              <w:rPr>
                <w:lang w:val="en-GB" w:eastAsia="en-US"/>
              </w:rPr>
              <w:t>Tier 1 / no PPE</w:t>
            </w:r>
          </w:p>
        </w:tc>
        <w:tc>
          <w:tcPr>
            <w:tcW w:w="3118" w:type="dxa"/>
          </w:tcPr>
          <w:p w14:paraId="08570F85" w14:textId="77777777" w:rsidR="00CF5B30" w:rsidRPr="00F4190C" w:rsidRDefault="00CF5B30" w:rsidP="00126FD7">
            <w:pPr>
              <w:widowControl w:val="0"/>
              <w:spacing w:line="260" w:lineRule="atLeast"/>
              <w:jc w:val="center"/>
              <w:rPr>
                <w:lang w:val="en-GB" w:eastAsia="en-US"/>
              </w:rPr>
            </w:pPr>
            <w:r w:rsidRPr="00F4190C">
              <w:rPr>
                <w:lang w:val="en-GB" w:eastAsia="en-US"/>
              </w:rPr>
              <w:t>4.38</w:t>
            </w:r>
          </w:p>
        </w:tc>
      </w:tr>
      <w:tr w:rsidR="00CF5B30" w:rsidRPr="00F4190C" w14:paraId="262B3221" w14:textId="77777777" w:rsidTr="00770CD1">
        <w:tblPrEx>
          <w:tblCellMar>
            <w:left w:w="108" w:type="dxa"/>
            <w:right w:w="108" w:type="dxa"/>
          </w:tblCellMar>
        </w:tblPrEx>
        <w:tc>
          <w:tcPr>
            <w:tcW w:w="4323" w:type="dxa"/>
          </w:tcPr>
          <w:p w14:paraId="4F28FAA3" w14:textId="77777777" w:rsidR="00CF5B30" w:rsidRPr="00F4190C" w:rsidRDefault="00CF5B30" w:rsidP="00E87965">
            <w:pPr>
              <w:widowControl w:val="0"/>
              <w:spacing w:line="260" w:lineRule="atLeast"/>
              <w:rPr>
                <w:lang w:val="en-GB" w:eastAsia="en-US"/>
              </w:rPr>
            </w:pPr>
            <w:r w:rsidRPr="00F4190C">
              <w:rPr>
                <w:lang w:val="en-GB" w:eastAsia="en-US"/>
              </w:rPr>
              <w:t xml:space="preserve">Scenario 1 – TODDLER </w:t>
            </w:r>
          </w:p>
          <w:p w14:paraId="72241694" w14:textId="77777777" w:rsidR="00CF5B30" w:rsidRPr="00F4190C" w:rsidRDefault="00CF5B30" w:rsidP="00E87965">
            <w:pPr>
              <w:widowControl w:val="0"/>
              <w:spacing w:line="260" w:lineRule="atLeast"/>
              <w:rPr>
                <w:lang w:val="en-GB" w:eastAsia="en-US"/>
              </w:rPr>
            </w:pPr>
            <w:r w:rsidRPr="00F4190C">
              <w:rPr>
                <w:lang w:val="en-GB" w:eastAsia="en-US"/>
              </w:rPr>
              <w:t>1 application/day</w:t>
            </w:r>
          </w:p>
        </w:tc>
        <w:tc>
          <w:tcPr>
            <w:tcW w:w="1843" w:type="dxa"/>
            <w:vAlign w:val="center"/>
          </w:tcPr>
          <w:p w14:paraId="6D832406" w14:textId="77777777" w:rsidR="00CF5B30" w:rsidRPr="00F4190C" w:rsidRDefault="00CF5B30" w:rsidP="00770CD1">
            <w:pPr>
              <w:widowControl w:val="0"/>
              <w:spacing w:line="260" w:lineRule="atLeast"/>
              <w:rPr>
                <w:lang w:val="en-GB" w:eastAsia="en-US"/>
              </w:rPr>
            </w:pPr>
            <w:r w:rsidRPr="00F4190C">
              <w:rPr>
                <w:lang w:val="en-GB" w:eastAsia="en-US"/>
              </w:rPr>
              <w:t>Tier 1 / no PPE</w:t>
            </w:r>
          </w:p>
        </w:tc>
        <w:tc>
          <w:tcPr>
            <w:tcW w:w="3118" w:type="dxa"/>
          </w:tcPr>
          <w:p w14:paraId="5B09E88C" w14:textId="77777777" w:rsidR="00CF5B30" w:rsidRPr="00F4190C" w:rsidRDefault="00CF5B30" w:rsidP="00126FD7">
            <w:pPr>
              <w:widowControl w:val="0"/>
              <w:spacing w:line="260" w:lineRule="atLeast"/>
              <w:jc w:val="center"/>
              <w:rPr>
                <w:lang w:val="en-GB" w:eastAsia="en-US"/>
              </w:rPr>
            </w:pPr>
            <w:r w:rsidRPr="00F4190C">
              <w:rPr>
                <w:lang w:val="en-GB" w:eastAsia="en-US"/>
              </w:rPr>
              <w:t>4.82</w:t>
            </w:r>
          </w:p>
        </w:tc>
      </w:tr>
    </w:tbl>
    <w:p w14:paraId="622EEBB6" w14:textId="77777777" w:rsidR="00CF5B30" w:rsidRPr="00F4190C" w:rsidRDefault="00CF5B30" w:rsidP="009D4FCD">
      <w:pPr>
        <w:widowControl w:val="0"/>
        <w:spacing w:line="260" w:lineRule="atLeast"/>
        <w:jc w:val="both"/>
        <w:rPr>
          <w:i/>
          <w:sz w:val="22"/>
          <w:szCs w:val="22"/>
          <w:u w:val="single"/>
          <w:lang w:val="en-GB" w:eastAsia="en-US"/>
        </w:rPr>
      </w:pPr>
    </w:p>
    <w:p w14:paraId="3D158926" w14:textId="77777777" w:rsidR="00CF5B30" w:rsidRPr="00F4190C" w:rsidRDefault="00CF5B30" w:rsidP="009D4FCD">
      <w:pPr>
        <w:widowControl w:val="0"/>
        <w:spacing w:line="260" w:lineRule="atLeast"/>
        <w:jc w:val="both"/>
        <w:rPr>
          <w:i/>
          <w:sz w:val="22"/>
          <w:szCs w:val="22"/>
          <w:u w:val="single"/>
          <w:lang w:val="en-GB" w:eastAsia="en-US"/>
        </w:rPr>
        <w:sectPr w:rsidR="00CF5B30" w:rsidRPr="00F4190C" w:rsidSect="001338DA">
          <w:endnotePr>
            <w:numFmt w:val="decimal"/>
          </w:endnotePr>
          <w:pgSz w:w="11907" w:h="16840" w:code="9"/>
          <w:pgMar w:top="1474" w:right="1247" w:bottom="2013" w:left="1446" w:header="850" w:footer="850" w:gutter="0"/>
          <w:cols w:space="708"/>
          <w:rtlGutter/>
          <w:docGrid w:linePitch="272"/>
        </w:sectPr>
      </w:pPr>
    </w:p>
    <w:p w14:paraId="7E3B3D15" w14:textId="77777777" w:rsidR="00CF5B30" w:rsidRPr="00F4190C" w:rsidRDefault="00CF5B30" w:rsidP="009D4FCD">
      <w:pPr>
        <w:widowControl w:val="0"/>
        <w:spacing w:line="260" w:lineRule="atLeast"/>
        <w:jc w:val="both"/>
        <w:rPr>
          <w:iCs/>
          <w:u w:val="single"/>
          <w:lang w:val="en-GB" w:eastAsia="en-US"/>
        </w:rPr>
      </w:pPr>
      <w:r w:rsidRPr="00F4190C">
        <w:rPr>
          <w:iCs/>
          <w:u w:val="single"/>
          <w:lang w:val="en-GB" w:eastAsia="en-US"/>
        </w:rPr>
        <w:lastRenderedPageBreak/>
        <w:t>Scenario 2: Primary exposure: Inhalation exposure assessment for adults, children and toddlers.</w:t>
      </w:r>
    </w:p>
    <w:p w14:paraId="41A35D5E" w14:textId="77777777" w:rsidR="00CF5B30" w:rsidRPr="00F4190C" w:rsidRDefault="00CF5B30" w:rsidP="009D4FCD">
      <w:pPr>
        <w:widowControl w:val="0"/>
        <w:spacing w:line="260" w:lineRule="atLeast"/>
        <w:rPr>
          <w:lang w:val="en-GB" w:eastAsia="en-US"/>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9"/>
        <w:gridCol w:w="2655"/>
        <w:gridCol w:w="3345"/>
        <w:gridCol w:w="1953"/>
        <w:gridCol w:w="160"/>
      </w:tblGrid>
      <w:tr w:rsidR="00CF5B30" w:rsidRPr="00F4190C" w14:paraId="7B8AD1C5" w14:textId="77777777" w:rsidTr="00D364F1">
        <w:trPr>
          <w:gridAfter w:val="1"/>
          <w:wAfter w:w="85" w:type="pct"/>
          <w:tblHeader/>
        </w:trPr>
        <w:tc>
          <w:tcPr>
            <w:tcW w:w="4915" w:type="pct"/>
            <w:gridSpan w:val="4"/>
            <w:shd w:val="clear" w:color="auto" w:fill="FFFFCC"/>
            <w:tcMar>
              <w:top w:w="57" w:type="dxa"/>
              <w:bottom w:w="57" w:type="dxa"/>
            </w:tcMar>
          </w:tcPr>
          <w:p w14:paraId="3341BA0A" w14:textId="77777777" w:rsidR="00CF5B30" w:rsidRPr="00F4190C" w:rsidRDefault="00CF5B30" w:rsidP="009D4FCD">
            <w:pPr>
              <w:widowControl w:val="0"/>
              <w:spacing w:line="260" w:lineRule="atLeast"/>
              <w:rPr>
                <w:b/>
                <w:lang w:val="en-GB" w:eastAsia="en-US"/>
              </w:rPr>
            </w:pPr>
            <w:r w:rsidRPr="00F4190C">
              <w:rPr>
                <w:b/>
                <w:lang w:val="en-GB" w:eastAsia="en-US"/>
              </w:rPr>
              <w:lastRenderedPageBreak/>
              <w:t>Description of Scenario 2</w:t>
            </w:r>
          </w:p>
        </w:tc>
      </w:tr>
      <w:tr w:rsidR="00CF5B30" w:rsidRPr="00F4190C" w14:paraId="0CAD50F0" w14:textId="77777777" w:rsidTr="00D364F1">
        <w:trPr>
          <w:gridAfter w:val="1"/>
          <w:wAfter w:w="85" w:type="pct"/>
          <w:tblHeader/>
        </w:trPr>
        <w:tc>
          <w:tcPr>
            <w:tcW w:w="4915" w:type="pct"/>
            <w:gridSpan w:val="4"/>
            <w:tcMar>
              <w:top w:w="57" w:type="dxa"/>
              <w:bottom w:w="57" w:type="dxa"/>
            </w:tcMar>
          </w:tcPr>
          <w:p w14:paraId="179E5EFE" w14:textId="77777777" w:rsidR="00CF5B30" w:rsidRPr="00F4190C" w:rsidRDefault="00CF5B30" w:rsidP="00327DA5">
            <w:pPr>
              <w:widowControl w:val="0"/>
              <w:spacing w:line="260" w:lineRule="atLeast"/>
              <w:jc w:val="both"/>
              <w:rPr>
                <w:lang w:val="en-GB" w:eastAsia="en-US"/>
              </w:rPr>
            </w:pPr>
            <w:r w:rsidRPr="00F4190C">
              <w:rPr>
                <w:lang w:val="en-GB" w:eastAsia="en-US"/>
              </w:rPr>
              <w:t>This scenario is based on the one available in the CAR of IR3535</w:t>
            </w:r>
            <w:r w:rsidRPr="00F4190C">
              <w:rPr>
                <w:vertAlign w:val="superscript"/>
                <w:lang w:val="en-GB" w:eastAsia="en-US"/>
              </w:rPr>
              <w:t>®</w:t>
            </w:r>
            <w:r w:rsidRPr="00F4190C">
              <w:rPr>
                <w:lang w:val="en-GB" w:eastAsia="en-US"/>
              </w:rPr>
              <w:t>. It has been updated with the documents: Recommendation no. 11 of the BPC Ad hoc Working Group on Human Exposure Proposal for harmonising the assessment of human exposure to repellents (PT19) January 2018, Biocide Human Health Exposure Methodology (Oct 2015) and Guidance on the biocidal products Regulation (volume III Human Health – Parts B+C Assessment &amp; Evaluation, Dec 2017).</w:t>
            </w:r>
          </w:p>
          <w:p w14:paraId="31AEE375" w14:textId="77777777" w:rsidR="00CF5B30" w:rsidRPr="00F4190C" w:rsidRDefault="00CF5B30" w:rsidP="00327DA5">
            <w:pPr>
              <w:widowControl w:val="0"/>
              <w:spacing w:line="260" w:lineRule="atLeast"/>
              <w:jc w:val="both"/>
              <w:rPr>
                <w:lang w:val="en-GB" w:eastAsia="en-US"/>
              </w:rPr>
            </w:pPr>
          </w:p>
          <w:p w14:paraId="1D58C74A" w14:textId="77777777" w:rsidR="00CF5B30" w:rsidRPr="00F4190C" w:rsidRDefault="00CF5B30" w:rsidP="00327DA5">
            <w:pPr>
              <w:widowControl w:val="0"/>
              <w:spacing w:line="260" w:lineRule="atLeast"/>
              <w:jc w:val="both"/>
              <w:rPr>
                <w:lang w:val="en-GB" w:eastAsia="en-US"/>
              </w:rPr>
            </w:pPr>
            <w:r w:rsidRPr="00F4190C">
              <w:rPr>
                <w:lang w:val="en-GB" w:eastAsia="en-US"/>
              </w:rPr>
              <w:t>Model used: “Consumer spraying and dusting model 2 - Hand-held trigger spray” from Biocide Human Health Exposure Methodology, p. 220</w:t>
            </w:r>
          </w:p>
          <w:p w14:paraId="71E215CE"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Inhaled product = </w:t>
            </w:r>
          </w:p>
          <w:p w14:paraId="096B7B52"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Inhalation rate x number of application/day x spray duration (min.) / 60 min. x indicative value for inhalation </w:t>
            </w:r>
          </w:p>
          <w:p w14:paraId="7B66B973"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Inhaled active substance = </w:t>
            </w:r>
          </w:p>
          <w:p w14:paraId="2EE5679D"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Inhaled product x percent of </w:t>
            </w:r>
            <w:proofErr w:type="spellStart"/>
            <w:r w:rsidRPr="00F4190C">
              <w:rPr>
                <w:lang w:val="en-GB" w:eastAsia="en-US"/>
              </w:rPr>
              <w:t>a.s.</w:t>
            </w:r>
            <w:proofErr w:type="spellEnd"/>
            <w:r w:rsidRPr="00F4190C">
              <w:rPr>
                <w:lang w:val="en-GB" w:eastAsia="en-US"/>
              </w:rPr>
              <w:t xml:space="preserve"> in the </w:t>
            </w:r>
            <w:proofErr w:type="spellStart"/>
            <w:r w:rsidRPr="00F4190C">
              <w:rPr>
                <w:lang w:val="en-GB" w:eastAsia="en-US"/>
              </w:rPr>
              <w:t>b.p.</w:t>
            </w:r>
            <w:proofErr w:type="spellEnd"/>
          </w:p>
          <w:p w14:paraId="31C4CF2C" w14:textId="77777777" w:rsidR="00CF5B30" w:rsidRPr="00F4190C" w:rsidRDefault="00CF5B30" w:rsidP="00327DA5">
            <w:pPr>
              <w:widowControl w:val="0"/>
              <w:spacing w:line="260" w:lineRule="atLeast"/>
              <w:jc w:val="both"/>
              <w:rPr>
                <w:lang w:val="en-GB" w:eastAsia="en-US"/>
              </w:rPr>
            </w:pPr>
          </w:p>
          <w:p w14:paraId="664C9C5B"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Particle size distribution will determine the respirable fraction of the product released. Regarding the cut-off value for respirable droplet size, different sources are available. The </w:t>
            </w:r>
          </w:p>
          <w:p w14:paraId="241732F1"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BPR guidance III part B+C states that particles below 15 µm may reach the alveolar region of the respiratory tract. According to the Biocides Human Health Exposure Methodology, particles larger than 20 µm are all </w:t>
            </w:r>
            <w:bookmarkStart w:id="1557" w:name="_Hlk80655671"/>
            <w:r w:rsidRPr="00F4190C">
              <w:rPr>
                <w:lang w:val="en-GB" w:eastAsia="en-US"/>
              </w:rPr>
              <w:t xml:space="preserve">non-respirable </w:t>
            </w:r>
            <w:bookmarkEnd w:id="1557"/>
            <w:r w:rsidRPr="00F4190C">
              <w:rPr>
                <w:lang w:val="en-GB" w:eastAsia="en-US"/>
              </w:rPr>
              <w:t xml:space="preserve">and particles smaller than 5 µm are respirable for about 35%. The Proposal for harmonising the assessment of human exposure to repellents (PT19) states that in general, the cut-off for the respirable fraction is 10 µm, and refers to </w:t>
            </w:r>
            <w:proofErr w:type="spellStart"/>
            <w:r w:rsidRPr="00F4190C">
              <w:rPr>
                <w:lang w:val="en-GB" w:eastAsia="en-US"/>
              </w:rPr>
              <w:t>ConsExpo</w:t>
            </w:r>
            <w:proofErr w:type="spellEnd"/>
            <w:r w:rsidRPr="00F4190C">
              <w:rPr>
                <w:lang w:val="en-GB" w:eastAsia="en-US"/>
              </w:rPr>
              <w:t xml:space="preserve"> 4.1 for the assessment of inhalation exposure. In </w:t>
            </w:r>
            <w:proofErr w:type="spellStart"/>
            <w:r w:rsidRPr="00F4190C">
              <w:rPr>
                <w:lang w:val="en-GB" w:eastAsia="en-US"/>
              </w:rPr>
              <w:t>ConsExpo</w:t>
            </w:r>
            <w:proofErr w:type="spellEnd"/>
            <w:r w:rsidRPr="00F4190C">
              <w:rPr>
                <w:lang w:val="en-GB" w:eastAsia="en-US"/>
              </w:rPr>
              <w:t xml:space="preserve"> 4.1, the default cut-off for the respirable fraction has been set at 15 µm. For the present assessment, a cut-off value of 10 µm for the respirable fraction has been chosen.</w:t>
            </w:r>
          </w:p>
          <w:p w14:paraId="2909FFE6" w14:textId="77777777" w:rsidR="00CF5B30" w:rsidRPr="00F4190C" w:rsidRDefault="00CF5B30" w:rsidP="00327DA5">
            <w:pPr>
              <w:widowControl w:val="0"/>
              <w:spacing w:line="260" w:lineRule="atLeast"/>
              <w:jc w:val="both"/>
              <w:rPr>
                <w:lang w:val="en-GB" w:eastAsia="en-US"/>
              </w:rPr>
            </w:pPr>
          </w:p>
          <w:p w14:paraId="7FAAE4CE" w14:textId="77777777" w:rsidR="00CF5B30" w:rsidRPr="00F4190C" w:rsidRDefault="00CF5B30" w:rsidP="00327DA5">
            <w:pPr>
              <w:widowControl w:val="0"/>
              <w:spacing w:line="260" w:lineRule="atLeast"/>
              <w:jc w:val="both"/>
              <w:rPr>
                <w:lang w:val="en-GB" w:eastAsia="en-US"/>
              </w:rPr>
            </w:pPr>
            <w:r w:rsidRPr="00F4190C">
              <w:rPr>
                <w:lang w:val="en-GB" w:eastAsia="en-US"/>
              </w:rPr>
              <w:t>According to the study for the distribution of particles and their size 1.6% (V) of the released biocidal product has a diameter below 10 µm. The rest is regarded as non-respirable and is assumed to be taken in orally.</w:t>
            </w:r>
          </w:p>
          <w:p w14:paraId="5A18B343" w14:textId="77777777" w:rsidR="00CF5B30" w:rsidRPr="00F4190C" w:rsidRDefault="00CF5B30" w:rsidP="00327DA5">
            <w:pPr>
              <w:widowControl w:val="0"/>
              <w:spacing w:line="260" w:lineRule="atLeast"/>
              <w:jc w:val="both"/>
              <w:rPr>
                <w:lang w:val="en-GB" w:eastAsia="en-US"/>
              </w:rPr>
            </w:pPr>
          </w:p>
          <w:p w14:paraId="00A1F812"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Inhalation systemic exposure: </w:t>
            </w:r>
          </w:p>
          <w:p w14:paraId="60B67F23"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1.6 % x inhaled </w:t>
            </w:r>
            <w:proofErr w:type="spellStart"/>
            <w:r w:rsidRPr="00F4190C">
              <w:rPr>
                <w:lang w:val="en-GB" w:eastAsia="en-US"/>
              </w:rPr>
              <w:t>a.s</w:t>
            </w:r>
            <w:proofErr w:type="spellEnd"/>
            <w:r w:rsidRPr="00F4190C">
              <w:rPr>
                <w:lang w:val="en-GB" w:eastAsia="en-US"/>
              </w:rPr>
              <w:t xml:space="preserve"> x inhalation absorption / body weight </w:t>
            </w:r>
          </w:p>
          <w:p w14:paraId="54384F2F"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Oral systemic exposure: </w:t>
            </w:r>
          </w:p>
          <w:p w14:paraId="0F42B1D7" w14:textId="77777777" w:rsidR="00CF5B30" w:rsidRPr="00F4190C" w:rsidRDefault="00CF5B30" w:rsidP="00327DA5">
            <w:pPr>
              <w:widowControl w:val="0"/>
              <w:spacing w:line="260" w:lineRule="atLeast"/>
              <w:jc w:val="both"/>
              <w:rPr>
                <w:lang w:val="en-GB" w:eastAsia="en-US"/>
              </w:rPr>
            </w:pPr>
            <w:r w:rsidRPr="00F4190C">
              <w:rPr>
                <w:lang w:val="en-GB" w:eastAsia="en-US"/>
              </w:rPr>
              <w:t xml:space="preserve">98.4 % x inhaled </w:t>
            </w:r>
            <w:proofErr w:type="spellStart"/>
            <w:r w:rsidRPr="00F4190C">
              <w:rPr>
                <w:lang w:val="en-GB" w:eastAsia="en-US"/>
              </w:rPr>
              <w:t>a.s.</w:t>
            </w:r>
            <w:proofErr w:type="spellEnd"/>
            <w:r w:rsidRPr="00F4190C">
              <w:rPr>
                <w:lang w:val="en-GB" w:eastAsia="en-US"/>
              </w:rPr>
              <w:t xml:space="preserve"> x oral absorption/ body weight</w:t>
            </w:r>
          </w:p>
        </w:tc>
      </w:tr>
      <w:tr w:rsidR="00CF5B30" w:rsidRPr="00F4190C" w14:paraId="5FEC8752" w14:textId="77777777" w:rsidTr="00FC62E1">
        <w:trPr>
          <w:gridAfter w:val="1"/>
          <w:wAfter w:w="85" w:type="pct"/>
          <w:tblHeader/>
        </w:trPr>
        <w:tc>
          <w:tcPr>
            <w:tcW w:w="635" w:type="pct"/>
            <w:vMerge w:val="restart"/>
            <w:tcMar>
              <w:top w:w="57" w:type="dxa"/>
              <w:bottom w:w="57" w:type="dxa"/>
            </w:tcMar>
            <w:vAlign w:val="center"/>
          </w:tcPr>
          <w:p w14:paraId="7006B3C4" w14:textId="77777777" w:rsidR="00CF5B30" w:rsidRPr="00F4190C" w:rsidRDefault="00CF5B30" w:rsidP="00621FAB">
            <w:pPr>
              <w:widowControl w:val="0"/>
              <w:spacing w:line="260" w:lineRule="atLeast"/>
              <w:rPr>
                <w:b/>
                <w:bCs/>
                <w:lang w:val="en-GB" w:eastAsia="en-US"/>
              </w:rPr>
            </w:pPr>
            <w:r w:rsidRPr="00F4190C">
              <w:rPr>
                <w:b/>
                <w:bCs/>
                <w:lang w:val="en-GB" w:eastAsia="en-US"/>
              </w:rPr>
              <w:t xml:space="preserve">Tier 1 </w:t>
            </w:r>
          </w:p>
          <w:p w14:paraId="4C2B6954" w14:textId="77777777" w:rsidR="00CF5B30" w:rsidRPr="00F4190C" w:rsidRDefault="00CF5B30" w:rsidP="00621FAB">
            <w:pPr>
              <w:widowControl w:val="0"/>
              <w:spacing w:line="260" w:lineRule="atLeast"/>
              <w:rPr>
                <w:lang w:val="en-GB" w:eastAsia="en-US"/>
              </w:rPr>
            </w:pPr>
          </w:p>
        </w:tc>
        <w:tc>
          <w:tcPr>
            <w:tcW w:w="1429" w:type="pct"/>
            <w:tcMar>
              <w:top w:w="57" w:type="dxa"/>
              <w:bottom w:w="57" w:type="dxa"/>
            </w:tcMar>
          </w:tcPr>
          <w:p w14:paraId="3874908F" w14:textId="77777777" w:rsidR="00CF5B30" w:rsidRPr="00F4190C" w:rsidRDefault="00CF5B30" w:rsidP="009D4FCD">
            <w:pPr>
              <w:widowControl w:val="0"/>
              <w:spacing w:line="260" w:lineRule="atLeast"/>
              <w:rPr>
                <w:b/>
                <w:bCs/>
                <w:lang w:val="en-GB" w:eastAsia="en-US"/>
              </w:rPr>
            </w:pPr>
            <w:r w:rsidRPr="00F4190C">
              <w:rPr>
                <w:b/>
                <w:bCs/>
                <w:lang w:val="en-GB" w:eastAsia="en-US"/>
              </w:rPr>
              <w:t>Parameters</w:t>
            </w:r>
          </w:p>
        </w:tc>
        <w:tc>
          <w:tcPr>
            <w:tcW w:w="2851" w:type="pct"/>
            <w:gridSpan w:val="2"/>
            <w:tcMar>
              <w:top w:w="57" w:type="dxa"/>
              <w:bottom w:w="57" w:type="dxa"/>
            </w:tcMar>
          </w:tcPr>
          <w:p w14:paraId="6ADA9E01" w14:textId="77777777" w:rsidR="00CF5B30" w:rsidRPr="00F4190C" w:rsidRDefault="00CF5B30" w:rsidP="009D4FCD">
            <w:pPr>
              <w:widowControl w:val="0"/>
              <w:spacing w:line="260" w:lineRule="atLeast"/>
              <w:rPr>
                <w:b/>
                <w:bCs/>
                <w:lang w:val="en-GB" w:eastAsia="en-US"/>
              </w:rPr>
            </w:pPr>
            <w:r w:rsidRPr="00F4190C">
              <w:rPr>
                <w:b/>
                <w:bCs/>
                <w:lang w:val="en-GB" w:eastAsia="en-US"/>
              </w:rPr>
              <w:t>Value</w:t>
            </w:r>
          </w:p>
        </w:tc>
      </w:tr>
      <w:tr w:rsidR="00CF5B30" w:rsidRPr="00F4190C" w14:paraId="42F2D473" w14:textId="77777777" w:rsidTr="00FC62E1">
        <w:trPr>
          <w:gridAfter w:val="1"/>
          <w:wAfter w:w="85" w:type="pct"/>
          <w:tblHeader/>
        </w:trPr>
        <w:tc>
          <w:tcPr>
            <w:tcW w:w="635" w:type="pct"/>
            <w:vMerge/>
            <w:tcMar>
              <w:top w:w="57" w:type="dxa"/>
              <w:bottom w:w="57" w:type="dxa"/>
            </w:tcMar>
          </w:tcPr>
          <w:p w14:paraId="1010317B" w14:textId="77777777" w:rsidR="00CF5B30" w:rsidRPr="00F4190C" w:rsidRDefault="00CF5B30" w:rsidP="009D4FCD">
            <w:pPr>
              <w:widowControl w:val="0"/>
              <w:spacing w:line="260" w:lineRule="atLeast"/>
              <w:rPr>
                <w:lang w:val="en-GB" w:eastAsia="en-US"/>
              </w:rPr>
            </w:pPr>
          </w:p>
        </w:tc>
        <w:tc>
          <w:tcPr>
            <w:tcW w:w="1429" w:type="pct"/>
            <w:tcMar>
              <w:top w:w="57" w:type="dxa"/>
              <w:bottom w:w="57" w:type="dxa"/>
            </w:tcMar>
          </w:tcPr>
          <w:p w14:paraId="5846E33F" w14:textId="77777777" w:rsidR="00CF5B30" w:rsidRPr="00F4190C" w:rsidRDefault="00CF5B30" w:rsidP="009D4FCD">
            <w:pPr>
              <w:widowControl w:val="0"/>
              <w:spacing w:line="260" w:lineRule="atLeast"/>
              <w:rPr>
                <w:lang w:val="en-GB" w:eastAsia="en-US"/>
              </w:rPr>
            </w:pPr>
            <w:r w:rsidRPr="00F4190C">
              <w:rPr>
                <w:lang w:val="en-GB" w:eastAsia="en-US"/>
              </w:rPr>
              <w:t>Indicative value for inhalation</w:t>
            </w:r>
            <w:r w:rsidRPr="00F4190C">
              <w:rPr>
                <w:vertAlign w:val="superscript"/>
                <w:lang w:val="en-GB" w:eastAsia="en-US"/>
              </w:rPr>
              <w:t>1</w:t>
            </w:r>
            <w:r w:rsidRPr="00F4190C">
              <w:rPr>
                <w:lang w:val="en-GB" w:eastAsia="en-US"/>
              </w:rPr>
              <w:t xml:space="preserve"> [mg/m</w:t>
            </w:r>
            <w:r w:rsidRPr="00F4190C">
              <w:rPr>
                <w:vertAlign w:val="superscript"/>
                <w:lang w:val="en-GB" w:eastAsia="en-US"/>
              </w:rPr>
              <w:t>3</w:t>
            </w:r>
            <w:r w:rsidRPr="00F4190C">
              <w:rPr>
                <w:lang w:val="en-GB" w:eastAsia="en-US"/>
              </w:rPr>
              <w:t>]</w:t>
            </w:r>
          </w:p>
        </w:tc>
        <w:tc>
          <w:tcPr>
            <w:tcW w:w="2851" w:type="pct"/>
            <w:gridSpan w:val="2"/>
            <w:tcMar>
              <w:top w:w="57" w:type="dxa"/>
              <w:bottom w:w="57" w:type="dxa"/>
            </w:tcMar>
          </w:tcPr>
          <w:p w14:paraId="3288BE21" w14:textId="77777777" w:rsidR="00CF5B30" w:rsidRPr="00F4190C" w:rsidRDefault="00CF5B30" w:rsidP="009D4FCD">
            <w:pPr>
              <w:widowControl w:val="0"/>
              <w:spacing w:line="260" w:lineRule="atLeast"/>
              <w:rPr>
                <w:lang w:val="en-GB" w:eastAsia="en-US"/>
              </w:rPr>
            </w:pPr>
            <w:r w:rsidRPr="00F4190C">
              <w:rPr>
                <w:lang w:val="en-GB" w:eastAsia="en-US"/>
              </w:rPr>
              <w:t xml:space="preserve">10.5 </w:t>
            </w:r>
          </w:p>
        </w:tc>
      </w:tr>
      <w:tr w:rsidR="00CF5B30" w:rsidRPr="00F4190C" w14:paraId="0255EBDF" w14:textId="77777777" w:rsidTr="00FC62E1">
        <w:trPr>
          <w:gridAfter w:val="1"/>
          <w:wAfter w:w="85" w:type="pct"/>
          <w:trHeight w:val="508"/>
          <w:tblHeader/>
        </w:trPr>
        <w:tc>
          <w:tcPr>
            <w:tcW w:w="635" w:type="pct"/>
            <w:vMerge/>
            <w:tcMar>
              <w:top w:w="57" w:type="dxa"/>
              <w:bottom w:w="57" w:type="dxa"/>
            </w:tcMar>
          </w:tcPr>
          <w:p w14:paraId="78CD1F28" w14:textId="77777777" w:rsidR="00CF5B30" w:rsidRPr="00F4190C" w:rsidRDefault="00CF5B30" w:rsidP="009D4FCD">
            <w:pPr>
              <w:widowControl w:val="0"/>
              <w:spacing w:line="260" w:lineRule="atLeast"/>
              <w:rPr>
                <w:lang w:val="en-GB" w:eastAsia="en-US"/>
              </w:rPr>
            </w:pPr>
          </w:p>
        </w:tc>
        <w:tc>
          <w:tcPr>
            <w:tcW w:w="1429" w:type="pct"/>
            <w:tcMar>
              <w:top w:w="57" w:type="dxa"/>
              <w:bottom w:w="57" w:type="dxa"/>
            </w:tcMar>
          </w:tcPr>
          <w:p w14:paraId="70314A7F" w14:textId="77777777" w:rsidR="00CF5B30" w:rsidRPr="00F4190C" w:rsidRDefault="00CF5B30" w:rsidP="009D4FCD">
            <w:pPr>
              <w:widowControl w:val="0"/>
              <w:spacing w:line="260" w:lineRule="atLeast"/>
              <w:rPr>
                <w:lang w:val="en-GB" w:eastAsia="en-US"/>
              </w:rPr>
            </w:pPr>
            <w:r w:rsidRPr="00F4190C">
              <w:rPr>
                <w:lang w:val="en-GB" w:eastAsia="en-US"/>
              </w:rPr>
              <w:t>% of active substance in biocidal product</w:t>
            </w:r>
            <w:r w:rsidRPr="00F4190C">
              <w:rPr>
                <w:vertAlign w:val="superscript"/>
                <w:lang w:val="en-GB" w:eastAsia="en-US"/>
              </w:rPr>
              <w:t>2</w:t>
            </w:r>
          </w:p>
        </w:tc>
        <w:tc>
          <w:tcPr>
            <w:tcW w:w="2851" w:type="pct"/>
            <w:gridSpan w:val="2"/>
            <w:tcMar>
              <w:top w:w="57" w:type="dxa"/>
              <w:bottom w:w="57" w:type="dxa"/>
            </w:tcMar>
          </w:tcPr>
          <w:p w14:paraId="2E03EBD7" w14:textId="77777777" w:rsidR="00CF5B30" w:rsidRPr="00F4190C" w:rsidRDefault="00CF5B30" w:rsidP="009D4FCD">
            <w:pPr>
              <w:widowControl w:val="0"/>
              <w:spacing w:line="260" w:lineRule="atLeast"/>
              <w:rPr>
                <w:lang w:val="en-GB" w:eastAsia="en-US"/>
              </w:rPr>
            </w:pPr>
            <w:r w:rsidRPr="00F4190C">
              <w:rPr>
                <w:lang w:val="en-GB" w:eastAsia="en-US"/>
              </w:rPr>
              <w:t>1</w:t>
            </w:r>
          </w:p>
          <w:p w14:paraId="677B5AC3" w14:textId="77777777" w:rsidR="00CF5B30" w:rsidRPr="00F4190C" w:rsidRDefault="00CF5B30" w:rsidP="00A93DA7">
            <w:pPr>
              <w:widowControl w:val="0"/>
              <w:spacing w:line="260" w:lineRule="atLeast"/>
              <w:rPr>
                <w:lang w:val="en-GB" w:eastAsia="en-US"/>
              </w:rPr>
            </w:pPr>
          </w:p>
        </w:tc>
      </w:tr>
      <w:tr w:rsidR="00CF5B30" w:rsidRPr="00F4190C" w14:paraId="5546592F" w14:textId="77777777" w:rsidTr="00FC62E1">
        <w:trPr>
          <w:gridAfter w:val="1"/>
          <w:wAfter w:w="85" w:type="pct"/>
          <w:tblHeader/>
        </w:trPr>
        <w:tc>
          <w:tcPr>
            <w:tcW w:w="635" w:type="pct"/>
            <w:vMerge/>
            <w:tcMar>
              <w:top w:w="57" w:type="dxa"/>
              <w:bottom w:w="57" w:type="dxa"/>
            </w:tcMar>
          </w:tcPr>
          <w:p w14:paraId="3546753F" w14:textId="77777777" w:rsidR="00CF5B30" w:rsidRPr="00F4190C" w:rsidRDefault="00CF5B30" w:rsidP="009D4FCD">
            <w:pPr>
              <w:widowControl w:val="0"/>
              <w:spacing w:line="260" w:lineRule="atLeast"/>
              <w:rPr>
                <w:lang w:val="en-GB" w:eastAsia="en-US"/>
              </w:rPr>
            </w:pPr>
          </w:p>
        </w:tc>
        <w:tc>
          <w:tcPr>
            <w:tcW w:w="1429" w:type="pct"/>
            <w:tcMar>
              <w:top w:w="57" w:type="dxa"/>
              <w:bottom w:w="57" w:type="dxa"/>
            </w:tcMar>
          </w:tcPr>
          <w:p w14:paraId="6B0CC44F" w14:textId="77777777" w:rsidR="00CF5B30" w:rsidRPr="00F4190C" w:rsidRDefault="00CF5B30" w:rsidP="009D4FCD">
            <w:pPr>
              <w:widowControl w:val="0"/>
              <w:spacing w:line="260" w:lineRule="atLeast"/>
              <w:rPr>
                <w:lang w:val="en-GB" w:eastAsia="en-US"/>
              </w:rPr>
            </w:pPr>
            <w:r w:rsidRPr="00F4190C">
              <w:rPr>
                <w:lang w:val="en-GB" w:eastAsia="en-US"/>
              </w:rPr>
              <w:t>Number of applications/ day</w:t>
            </w:r>
            <w:r w:rsidRPr="00F4190C">
              <w:rPr>
                <w:vertAlign w:val="superscript"/>
                <w:lang w:val="en-GB" w:eastAsia="en-US"/>
              </w:rPr>
              <w:t>2</w:t>
            </w:r>
          </w:p>
        </w:tc>
        <w:tc>
          <w:tcPr>
            <w:tcW w:w="2851" w:type="pct"/>
            <w:gridSpan w:val="2"/>
            <w:tcMar>
              <w:top w:w="57" w:type="dxa"/>
              <w:bottom w:w="57" w:type="dxa"/>
            </w:tcMar>
          </w:tcPr>
          <w:p w14:paraId="63D3F40C" w14:textId="77777777" w:rsidR="00CF5B30" w:rsidRPr="00F4190C" w:rsidRDefault="00CF5B30" w:rsidP="009D4FCD">
            <w:pPr>
              <w:widowControl w:val="0"/>
              <w:spacing w:line="260" w:lineRule="atLeast"/>
              <w:rPr>
                <w:lang w:val="en-GB" w:eastAsia="en-US"/>
              </w:rPr>
            </w:pPr>
            <w:r w:rsidRPr="00F4190C">
              <w:rPr>
                <w:lang w:val="en-GB" w:eastAsia="en-US"/>
              </w:rPr>
              <w:t>1</w:t>
            </w:r>
          </w:p>
        </w:tc>
      </w:tr>
      <w:tr w:rsidR="00CF5B30" w:rsidRPr="00F4190C" w14:paraId="5C19A922" w14:textId="77777777" w:rsidTr="00FC62E1">
        <w:trPr>
          <w:gridAfter w:val="1"/>
          <w:wAfter w:w="85" w:type="pct"/>
          <w:tblHeader/>
        </w:trPr>
        <w:tc>
          <w:tcPr>
            <w:tcW w:w="635" w:type="pct"/>
            <w:vMerge/>
            <w:tcMar>
              <w:top w:w="57" w:type="dxa"/>
              <w:bottom w:w="57" w:type="dxa"/>
            </w:tcMar>
          </w:tcPr>
          <w:p w14:paraId="06D83E56" w14:textId="77777777" w:rsidR="00CF5B30" w:rsidRPr="00F4190C" w:rsidRDefault="00CF5B30" w:rsidP="009D4FCD">
            <w:pPr>
              <w:widowControl w:val="0"/>
              <w:spacing w:line="260" w:lineRule="atLeast"/>
              <w:rPr>
                <w:lang w:val="en-GB" w:eastAsia="en-US"/>
              </w:rPr>
            </w:pPr>
          </w:p>
        </w:tc>
        <w:tc>
          <w:tcPr>
            <w:tcW w:w="1429" w:type="pct"/>
            <w:tcMar>
              <w:top w:w="57" w:type="dxa"/>
              <w:bottom w:w="57" w:type="dxa"/>
            </w:tcMar>
          </w:tcPr>
          <w:p w14:paraId="30DC300D" w14:textId="77777777" w:rsidR="00CF5B30" w:rsidRPr="00F4190C" w:rsidRDefault="00CF5B30">
            <w:pPr>
              <w:widowControl w:val="0"/>
              <w:tabs>
                <w:tab w:val="left" w:pos="1875"/>
              </w:tabs>
              <w:spacing w:line="260" w:lineRule="atLeast"/>
              <w:rPr>
                <w:lang w:val="en-GB" w:eastAsia="en-US"/>
              </w:rPr>
            </w:pPr>
            <w:r w:rsidRPr="00F4190C">
              <w:rPr>
                <w:lang w:val="en-GB" w:eastAsia="en-US"/>
              </w:rPr>
              <w:t>Spray duration</w:t>
            </w:r>
            <w:r w:rsidRPr="00F4190C">
              <w:rPr>
                <w:vertAlign w:val="superscript"/>
                <w:lang w:val="en-GB" w:eastAsia="en-US"/>
              </w:rPr>
              <w:t>3</w:t>
            </w:r>
            <w:r w:rsidRPr="00F4190C">
              <w:rPr>
                <w:lang w:val="en-GB" w:eastAsia="en-US"/>
              </w:rPr>
              <w:t xml:space="preserve"> [min]</w:t>
            </w:r>
          </w:p>
        </w:tc>
        <w:tc>
          <w:tcPr>
            <w:tcW w:w="2851" w:type="pct"/>
            <w:gridSpan w:val="2"/>
            <w:tcMar>
              <w:top w:w="57" w:type="dxa"/>
              <w:bottom w:w="57" w:type="dxa"/>
            </w:tcMar>
          </w:tcPr>
          <w:p w14:paraId="0A2C2F27" w14:textId="77777777" w:rsidR="00CF5B30" w:rsidRPr="00F4190C" w:rsidRDefault="00CF5B30" w:rsidP="009D4FCD">
            <w:pPr>
              <w:widowControl w:val="0"/>
              <w:spacing w:line="260" w:lineRule="atLeast"/>
              <w:rPr>
                <w:lang w:val="en-GB" w:eastAsia="en-US"/>
              </w:rPr>
            </w:pPr>
            <w:r w:rsidRPr="00F4190C">
              <w:rPr>
                <w:lang w:val="en-GB" w:eastAsia="en-US"/>
              </w:rPr>
              <w:t>4</w:t>
            </w:r>
          </w:p>
        </w:tc>
      </w:tr>
      <w:tr w:rsidR="00CF5B30" w:rsidRPr="00F4190C" w14:paraId="42A796BC" w14:textId="77777777" w:rsidTr="00FC62E1">
        <w:trPr>
          <w:gridAfter w:val="1"/>
          <w:wAfter w:w="85" w:type="pct"/>
          <w:tblHeader/>
        </w:trPr>
        <w:tc>
          <w:tcPr>
            <w:tcW w:w="635" w:type="pct"/>
            <w:vMerge/>
            <w:tcBorders>
              <w:bottom w:val="nil"/>
            </w:tcBorders>
            <w:tcMar>
              <w:top w:w="57" w:type="dxa"/>
              <w:bottom w:w="57" w:type="dxa"/>
            </w:tcMar>
          </w:tcPr>
          <w:p w14:paraId="5F7A5F82" w14:textId="77777777" w:rsidR="00CF5B30" w:rsidRPr="00F4190C" w:rsidRDefault="00CF5B30" w:rsidP="009D4FCD">
            <w:pPr>
              <w:widowControl w:val="0"/>
              <w:spacing w:line="260" w:lineRule="atLeast"/>
              <w:rPr>
                <w:lang w:val="en-GB" w:eastAsia="en-US"/>
              </w:rPr>
            </w:pPr>
          </w:p>
        </w:tc>
        <w:tc>
          <w:tcPr>
            <w:tcW w:w="1429" w:type="pct"/>
            <w:vMerge w:val="restart"/>
            <w:tcMar>
              <w:top w:w="57" w:type="dxa"/>
              <w:bottom w:w="57" w:type="dxa"/>
            </w:tcMar>
            <w:vAlign w:val="center"/>
          </w:tcPr>
          <w:p w14:paraId="74AED61D" w14:textId="77777777" w:rsidR="00CF5B30" w:rsidRPr="00F4190C" w:rsidRDefault="00CF5B30" w:rsidP="00621FAB">
            <w:pPr>
              <w:widowControl w:val="0"/>
              <w:spacing w:line="260" w:lineRule="atLeast"/>
              <w:rPr>
                <w:lang w:val="en-GB" w:eastAsia="en-US"/>
              </w:rPr>
            </w:pPr>
            <w:r w:rsidRPr="00F4190C">
              <w:rPr>
                <w:lang w:val="en-GB" w:eastAsia="en-US"/>
              </w:rPr>
              <w:t>Inhalation rate [m</w:t>
            </w:r>
            <w:r w:rsidRPr="00F4190C">
              <w:rPr>
                <w:vertAlign w:val="superscript"/>
                <w:lang w:val="en-GB" w:eastAsia="en-US"/>
              </w:rPr>
              <w:t>3</w:t>
            </w:r>
            <w:r w:rsidRPr="00F4190C">
              <w:rPr>
                <w:lang w:val="en-GB" w:eastAsia="en-US"/>
              </w:rPr>
              <w:t>/air/hour]</w:t>
            </w:r>
            <w:r w:rsidRPr="00F4190C">
              <w:rPr>
                <w:vertAlign w:val="superscript"/>
                <w:lang w:val="en-GB" w:eastAsia="en-US"/>
              </w:rPr>
              <w:t>4</w:t>
            </w:r>
          </w:p>
        </w:tc>
        <w:tc>
          <w:tcPr>
            <w:tcW w:w="1800" w:type="pct"/>
            <w:tcMar>
              <w:top w:w="57" w:type="dxa"/>
              <w:bottom w:w="57" w:type="dxa"/>
            </w:tcMar>
          </w:tcPr>
          <w:p w14:paraId="72591935" w14:textId="77777777" w:rsidR="00CF5B30" w:rsidRPr="00F4190C" w:rsidRDefault="00CF5B30" w:rsidP="004F7C45">
            <w:pPr>
              <w:widowControl w:val="0"/>
              <w:spacing w:line="260" w:lineRule="atLeast"/>
              <w:rPr>
                <w:lang w:val="en-GB" w:eastAsia="en-US"/>
              </w:rPr>
            </w:pPr>
            <w:r w:rsidRPr="00F4190C">
              <w:rPr>
                <w:lang w:val="en-GB" w:eastAsia="en-US"/>
              </w:rPr>
              <w:t>Adult</w:t>
            </w:r>
          </w:p>
        </w:tc>
        <w:tc>
          <w:tcPr>
            <w:tcW w:w="1051" w:type="pct"/>
            <w:tcMar>
              <w:top w:w="57" w:type="dxa"/>
              <w:bottom w:w="57" w:type="dxa"/>
            </w:tcMar>
          </w:tcPr>
          <w:p w14:paraId="5F28FE10" w14:textId="77777777" w:rsidR="00CF5B30" w:rsidRPr="00F4190C" w:rsidRDefault="00CF5B30" w:rsidP="009D4FCD">
            <w:pPr>
              <w:widowControl w:val="0"/>
              <w:spacing w:line="260" w:lineRule="atLeast"/>
              <w:rPr>
                <w:lang w:val="en-GB" w:eastAsia="en-US"/>
              </w:rPr>
            </w:pPr>
            <w:r w:rsidRPr="00F4190C">
              <w:rPr>
                <w:lang w:val="en-GB" w:eastAsia="en-US"/>
              </w:rPr>
              <w:t xml:space="preserve">1.25 </w:t>
            </w:r>
          </w:p>
        </w:tc>
      </w:tr>
      <w:tr w:rsidR="00CF5B30" w:rsidRPr="00F4190C" w14:paraId="522EEB5A" w14:textId="77777777" w:rsidTr="00FC62E1">
        <w:trPr>
          <w:gridAfter w:val="1"/>
          <w:wAfter w:w="85" w:type="pct"/>
          <w:tblHeader/>
        </w:trPr>
        <w:tc>
          <w:tcPr>
            <w:tcW w:w="635" w:type="pct"/>
            <w:vMerge w:val="restart"/>
            <w:tcBorders>
              <w:top w:val="nil"/>
            </w:tcBorders>
            <w:tcMar>
              <w:top w:w="57" w:type="dxa"/>
              <w:bottom w:w="57" w:type="dxa"/>
            </w:tcMar>
          </w:tcPr>
          <w:p w14:paraId="324E8BDB" w14:textId="77777777" w:rsidR="00CF5B30" w:rsidRPr="00F4190C" w:rsidRDefault="00CF5B30" w:rsidP="004F7C45">
            <w:pPr>
              <w:widowControl w:val="0"/>
              <w:spacing w:line="260" w:lineRule="atLeast"/>
              <w:rPr>
                <w:lang w:val="en-GB" w:eastAsia="en-US"/>
              </w:rPr>
            </w:pPr>
          </w:p>
        </w:tc>
        <w:tc>
          <w:tcPr>
            <w:tcW w:w="1429" w:type="pct"/>
            <w:vMerge/>
            <w:tcMar>
              <w:top w:w="57" w:type="dxa"/>
              <w:bottom w:w="57" w:type="dxa"/>
            </w:tcMar>
          </w:tcPr>
          <w:p w14:paraId="0A581712" w14:textId="77777777" w:rsidR="00CF5B30" w:rsidRPr="00F4190C" w:rsidRDefault="00CF5B30" w:rsidP="004F7C45">
            <w:pPr>
              <w:widowControl w:val="0"/>
              <w:spacing w:line="260" w:lineRule="atLeast"/>
              <w:rPr>
                <w:lang w:val="en-GB" w:eastAsia="en-US"/>
              </w:rPr>
            </w:pPr>
          </w:p>
        </w:tc>
        <w:tc>
          <w:tcPr>
            <w:tcW w:w="1800" w:type="pct"/>
            <w:tcMar>
              <w:top w:w="57" w:type="dxa"/>
              <w:bottom w:w="57" w:type="dxa"/>
            </w:tcMar>
          </w:tcPr>
          <w:p w14:paraId="7079BE17" w14:textId="77777777" w:rsidR="00CF5B30" w:rsidRPr="00F4190C" w:rsidRDefault="00CF5B30" w:rsidP="009D4FCD">
            <w:pPr>
              <w:widowControl w:val="0"/>
              <w:spacing w:line="260" w:lineRule="atLeast"/>
              <w:rPr>
                <w:lang w:val="en-GB" w:eastAsia="en-US"/>
              </w:rPr>
            </w:pPr>
            <w:r w:rsidRPr="00F4190C">
              <w:rPr>
                <w:lang w:val="en-GB" w:eastAsia="en-US"/>
              </w:rPr>
              <w:t>Child (6 to &lt;12 years old)</w:t>
            </w:r>
          </w:p>
        </w:tc>
        <w:tc>
          <w:tcPr>
            <w:tcW w:w="1051" w:type="pct"/>
            <w:tcMar>
              <w:top w:w="57" w:type="dxa"/>
              <w:bottom w:w="57" w:type="dxa"/>
            </w:tcMar>
          </w:tcPr>
          <w:p w14:paraId="097E6D2C" w14:textId="77777777" w:rsidR="00CF5B30" w:rsidRPr="00F4190C" w:rsidRDefault="00CF5B30" w:rsidP="009D4FCD">
            <w:pPr>
              <w:widowControl w:val="0"/>
              <w:spacing w:line="260" w:lineRule="atLeast"/>
              <w:rPr>
                <w:lang w:val="en-GB" w:eastAsia="en-US"/>
              </w:rPr>
            </w:pPr>
            <w:r w:rsidRPr="00F4190C">
              <w:rPr>
                <w:lang w:val="en-GB" w:eastAsia="en-US"/>
              </w:rPr>
              <w:t>1.32</w:t>
            </w:r>
          </w:p>
        </w:tc>
      </w:tr>
      <w:tr w:rsidR="00CF5B30" w:rsidRPr="00F4190C" w14:paraId="13C69388" w14:textId="77777777" w:rsidTr="00FC62E1">
        <w:trPr>
          <w:gridAfter w:val="1"/>
          <w:wAfter w:w="85" w:type="pct"/>
          <w:tblHeader/>
        </w:trPr>
        <w:tc>
          <w:tcPr>
            <w:tcW w:w="635" w:type="pct"/>
            <w:vMerge/>
            <w:tcMar>
              <w:top w:w="57" w:type="dxa"/>
              <w:bottom w:w="57" w:type="dxa"/>
            </w:tcMar>
          </w:tcPr>
          <w:p w14:paraId="6D07C8A3" w14:textId="77777777" w:rsidR="00CF5B30" w:rsidRPr="00F4190C" w:rsidRDefault="00CF5B30" w:rsidP="009D4FCD">
            <w:pPr>
              <w:widowControl w:val="0"/>
              <w:spacing w:line="260" w:lineRule="atLeast"/>
              <w:rPr>
                <w:lang w:val="en-GB" w:eastAsia="en-US"/>
              </w:rPr>
            </w:pPr>
          </w:p>
        </w:tc>
        <w:tc>
          <w:tcPr>
            <w:tcW w:w="1429" w:type="pct"/>
            <w:vMerge/>
            <w:tcMar>
              <w:top w:w="57" w:type="dxa"/>
              <w:bottom w:w="57" w:type="dxa"/>
            </w:tcMar>
          </w:tcPr>
          <w:p w14:paraId="5EA91976" w14:textId="77777777" w:rsidR="00CF5B30" w:rsidRPr="00F4190C" w:rsidRDefault="00CF5B30" w:rsidP="009D4FCD">
            <w:pPr>
              <w:widowControl w:val="0"/>
              <w:spacing w:line="260" w:lineRule="atLeast"/>
              <w:rPr>
                <w:lang w:val="en-GB" w:eastAsia="en-US"/>
              </w:rPr>
            </w:pPr>
          </w:p>
        </w:tc>
        <w:tc>
          <w:tcPr>
            <w:tcW w:w="1800" w:type="pct"/>
            <w:tcMar>
              <w:top w:w="57" w:type="dxa"/>
              <w:bottom w:w="57" w:type="dxa"/>
            </w:tcMar>
          </w:tcPr>
          <w:p w14:paraId="1842B4A3" w14:textId="77777777" w:rsidR="00CF5B30" w:rsidRPr="00F4190C" w:rsidRDefault="00CF5B30" w:rsidP="004F7C45">
            <w:pPr>
              <w:widowControl w:val="0"/>
              <w:spacing w:line="260" w:lineRule="atLeast"/>
              <w:rPr>
                <w:lang w:val="en-GB" w:eastAsia="en-US"/>
              </w:rPr>
            </w:pPr>
            <w:r w:rsidRPr="00F4190C">
              <w:rPr>
                <w:lang w:val="en-GB" w:eastAsia="en-US"/>
              </w:rPr>
              <w:t>Child (2 to &lt;6 years old)</w:t>
            </w:r>
          </w:p>
        </w:tc>
        <w:tc>
          <w:tcPr>
            <w:tcW w:w="1051" w:type="pct"/>
            <w:tcMar>
              <w:top w:w="57" w:type="dxa"/>
              <w:bottom w:w="57" w:type="dxa"/>
            </w:tcMar>
          </w:tcPr>
          <w:p w14:paraId="521892DA" w14:textId="77777777" w:rsidR="00CF5B30" w:rsidRPr="00F4190C" w:rsidRDefault="00CF5B30" w:rsidP="009D4FCD">
            <w:pPr>
              <w:widowControl w:val="0"/>
              <w:spacing w:line="260" w:lineRule="atLeast"/>
              <w:rPr>
                <w:lang w:val="en-GB" w:eastAsia="en-US"/>
              </w:rPr>
            </w:pPr>
            <w:r w:rsidRPr="00F4190C">
              <w:rPr>
                <w:lang w:val="en-GB" w:eastAsia="en-US"/>
              </w:rPr>
              <w:t>1.26</w:t>
            </w:r>
          </w:p>
        </w:tc>
      </w:tr>
      <w:tr w:rsidR="00CF5B30" w:rsidRPr="00F4190C" w14:paraId="764EAACC" w14:textId="77777777" w:rsidTr="00FC62E1">
        <w:trPr>
          <w:gridAfter w:val="1"/>
          <w:wAfter w:w="85" w:type="pct"/>
          <w:tblHeader/>
        </w:trPr>
        <w:tc>
          <w:tcPr>
            <w:tcW w:w="635" w:type="pct"/>
            <w:vMerge/>
            <w:tcMar>
              <w:top w:w="57" w:type="dxa"/>
              <w:bottom w:w="57" w:type="dxa"/>
            </w:tcMar>
          </w:tcPr>
          <w:p w14:paraId="4416962F" w14:textId="77777777" w:rsidR="00CF5B30" w:rsidRPr="00F4190C" w:rsidRDefault="00CF5B30" w:rsidP="004F7C45">
            <w:pPr>
              <w:widowControl w:val="0"/>
              <w:spacing w:line="260" w:lineRule="atLeast"/>
              <w:rPr>
                <w:lang w:val="en-GB" w:eastAsia="en-US"/>
              </w:rPr>
            </w:pPr>
          </w:p>
        </w:tc>
        <w:tc>
          <w:tcPr>
            <w:tcW w:w="1429" w:type="pct"/>
            <w:vMerge/>
            <w:tcMar>
              <w:top w:w="57" w:type="dxa"/>
              <w:bottom w:w="57" w:type="dxa"/>
            </w:tcMar>
          </w:tcPr>
          <w:p w14:paraId="318C5162" w14:textId="77777777" w:rsidR="00CF5B30" w:rsidRPr="00F4190C" w:rsidRDefault="00CF5B30" w:rsidP="004F7C45">
            <w:pPr>
              <w:widowControl w:val="0"/>
              <w:spacing w:line="260" w:lineRule="atLeast"/>
              <w:rPr>
                <w:lang w:val="en-GB" w:eastAsia="en-US"/>
              </w:rPr>
            </w:pPr>
          </w:p>
        </w:tc>
        <w:tc>
          <w:tcPr>
            <w:tcW w:w="1800" w:type="pct"/>
            <w:tcMar>
              <w:top w:w="57" w:type="dxa"/>
              <w:bottom w:w="57" w:type="dxa"/>
            </w:tcMar>
          </w:tcPr>
          <w:p w14:paraId="6F1ADAF0" w14:textId="77777777" w:rsidR="00CF5B30" w:rsidRPr="00F4190C" w:rsidRDefault="00CF5B30" w:rsidP="009D4FCD">
            <w:pPr>
              <w:widowControl w:val="0"/>
              <w:spacing w:line="260" w:lineRule="atLeast"/>
              <w:rPr>
                <w:lang w:val="en-GB" w:eastAsia="en-US"/>
              </w:rPr>
            </w:pPr>
            <w:r w:rsidRPr="00F4190C">
              <w:rPr>
                <w:lang w:val="en-GB" w:eastAsia="en-US"/>
              </w:rPr>
              <w:t>Toddler</w:t>
            </w:r>
          </w:p>
        </w:tc>
        <w:tc>
          <w:tcPr>
            <w:tcW w:w="1051" w:type="pct"/>
            <w:tcMar>
              <w:top w:w="57" w:type="dxa"/>
              <w:bottom w:w="57" w:type="dxa"/>
            </w:tcMar>
          </w:tcPr>
          <w:p w14:paraId="744E2E2F" w14:textId="77777777" w:rsidR="00CF5B30" w:rsidRPr="00F4190C" w:rsidRDefault="00CF5B30" w:rsidP="009D4FCD">
            <w:pPr>
              <w:widowControl w:val="0"/>
              <w:spacing w:line="260" w:lineRule="atLeast"/>
              <w:rPr>
                <w:lang w:val="en-GB" w:eastAsia="en-US"/>
              </w:rPr>
            </w:pPr>
            <w:r w:rsidRPr="00F4190C">
              <w:rPr>
                <w:lang w:val="en-GB" w:eastAsia="en-US"/>
              </w:rPr>
              <w:t>1.26</w:t>
            </w:r>
          </w:p>
        </w:tc>
      </w:tr>
      <w:tr w:rsidR="00CF5B30" w:rsidRPr="00F4190C" w14:paraId="4726841E" w14:textId="77777777" w:rsidTr="00FC62E1">
        <w:trPr>
          <w:gridAfter w:val="1"/>
          <w:wAfter w:w="85" w:type="pct"/>
          <w:tblHeader/>
        </w:trPr>
        <w:tc>
          <w:tcPr>
            <w:tcW w:w="635" w:type="pct"/>
            <w:vMerge/>
            <w:tcMar>
              <w:top w:w="57" w:type="dxa"/>
              <w:bottom w:w="57" w:type="dxa"/>
            </w:tcMar>
          </w:tcPr>
          <w:p w14:paraId="42FB3956" w14:textId="77777777" w:rsidR="00CF5B30" w:rsidRPr="00F4190C" w:rsidRDefault="00CF5B30" w:rsidP="009D4FCD">
            <w:pPr>
              <w:widowControl w:val="0"/>
              <w:spacing w:line="260" w:lineRule="atLeast"/>
              <w:rPr>
                <w:lang w:val="en-GB" w:eastAsia="en-US"/>
              </w:rPr>
            </w:pPr>
          </w:p>
        </w:tc>
        <w:tc>
          <w:tcPr>
            <w:tcW w:w="1429" w:type="pct"/>
            <w:vMerge w:val="restart"/>
            <w:tcMar>
              <w:top w:w="57" w:type="dxa"/>
              <w:bottom w:w="57" w:type="dxa"/>
            </w:tcMar>
            <w:vAlign w:val="center"/>
          </w:tcPr>
          <w:p w14:paraId="3AD3815E" w14:textId="77777777" w:rsidR="00CF5B30" w:rsidRPr="00F4190C" w:rsidRDefault="00CF5B30" w:rsidP="00BA7B6E">
            <w:pPr>
              <w:widowControl w:val="0"/>
              <w:spacing w:line="260" w:lineRule="atLeast"/>
              <w:rPr>
                <w:lang w:val="en-GB" w:eastAsia="en-US"/>
              </w:rPr>
            </w:pPr>
            <w:r w:rsidRPr="00F4190C">
              <w:rPr>
                <w:lang w:val="en-GB" w:eastAsia="en-US"/>
              </w:rPr>
              <w:t>Body weight [kg]</w:t>
            </w:r>
            <w:r w:rsidRPr="00F4190C">
              <w:rPr>
                <w:vertAlign w:val="superscript"/>
                <w:lang w:val="en-GB" w:eastAsia="en-US"/>
              </w:rPr>
              <w:t>4</w:t>
            </w:r>
          </w:p>
          <w:p w14:paraId="5F16C6EB" w14:textId="77777777" w:rsidR="00CF5B30" w:rsidRPr="00F4190C" w:rsidRDefault="00CF5B30" w:rsidP="00BA7B6E">
            <w:pPr>
              <w:widowControl w:val="0"/>
              <w:spacing w:line="260" w:lineRule="atLeast"/>
              <w:rPr>
                <w:lang w:val="en-GB" w:eastAsia="en-US"/>
              </w:rPr>
            </w:pPr>
          </w:p>
        </w:tc>
        <w:tc>
          <w:tcPr>
            <w:tcW w:w="1800" w:type="pct"/>
            <w:tcMar>
              <w:top w:w="57" w:type="dxa"/>
              <w:bottom w:w="57" w:type="dxa"/>
            </w:tcMar>
          </w:tcPr>
          <w:p w14:paraId="07DA0210" w14:textId="77777777" w:rsidR="00CF5B30" w:rsidRPr="00F4190C" w:rsidRDefault="00CF5B30" w:rsidP="004F7C45">
            <w:pPr>
              <w:widowControl w:val="0"/>
              <w:spacing w:line="260" w:lineRule="atLeast"/>
              <w:rPr>
                <w:lang w:val="en-GB" w:eastAsia="en-US"/>
              </w:rPr>
            </w:pPr>
            <w:r w:rsidRPr="00F4190C">
              <w:rPr>
                <w:lang w:val="en-GB" w:eastAsia="en-US"/>
              </w:rPr>
              <w:t>Adult</w:t>
            </w:r>
          </w:p>
        </w:tc>
        <w:tc>
          <w:tcPr>
            <w:tcW w:w="1051" w:type="pct"/>
            <w:tcMar>
              <w:top w:w="57" w:type="dxa"/>
              <w:bottom w:w="57" w:type="dxa"/>
            </w:tcMar>
          </w:tcPr>
          <w:p w14:paraId="518DC760" w14:textId="77777777" w:rsidR="00CF5B30" w:rsidRPr="00F4190C" w:rsidRDefault="00CF5B30" w:rsidP="009D4FCD">
            <w:pPr>
              <w:widowControl w:val="0"/>
              <w:spacing w:line="260" w:lineRule="atLeast"/>
              <w:rPr>
                <w:lang w:val="en-GB" w:eastAsia="en-US"/>
              </w:rPr>
            </w:pPr>
            <w:r w:rsidRPr="00F4190C">
              <w:rPr>
                <w:lang w:val="en-GB" w:eastAsia="en-US"/>
              </w:rPr>
              <w:t>60</w:t>
            </w:r>
          </w:p>
        </w:tc>
      </w:tr>
      <w:tr w:rsidR="00CF5B30" w:rsidRPr="00F4190C" w14:paraId="2F09F1DB" w14:textId="77777777" w:rsidTr="00FC62E1">
        <w:trPr>
          <w:tblHeader/>
        </w:trPr>
        <w:tc>
          <w:tcPr>
            <w:tcW w:w="635" w:type="pct"/>
            <w:vMerge/>
            <w:tcMar>
              <w:top w:w="57" w:type="dxa"/>
              <w:bottom w:w="57" w:type="dxa"/>
            </w:tcMar>
          </w:tcPr>
          <w:p w14:paraId="2BA74F5D" w14:textId="77777777" w:rsidR="00CF5B30" w:rsidRPr="00F4190C" w:rsidRDefault="00CF5B30" w:rsidP="009D4FCD">
            <w:pPr>
              <w:widowControl w:val="0"/>
              <w:spacing w:line="260" w:lineRule="atLeast"/>
              <w:rPr>
                <w:lang w:val="en-GB" w:eastAsia="en-US"/>
              </w:rPr>
            </w:pPr>
          </w:p>
        </w:tc>
        <w:tc>
          <w:tcPr>
            <w:tcW w:w="1429" w:type="pct"/>
            <w:vMerge/>
            <w:tcMar>
              <w:top w:w="57" w:type="dxa"/>
              <w:bottom w:w="57" w:type="dxa"/>
            </w:tcMar>
          </w:tcPr>
          <w:p w14:paraId="4C9C5BCE" w14:textId="77777777" w:rsidR="00CF5B30" w:rsidRPr="00F4190C" w:rsidRDefault="00CF5B30" w:rsidP="009D4FCD">
            <w:pPr>
              <w:widowControl w:val="0"/>
              <w:spacing w:line="260" w:lineRule="atLeast"/>
              <w:rPr>
                <w:lang w:val="en-GB" w:eastAsia="en-US"/>
              </w:rPr>
            </w:pPr>
          </w:p>
        </w:tc>
        <w:tc>
          <w:tcPr>
            <w:tcW w:w="1800" w:type="pct"/>
            <w:tcMar>
              <w:top w:w="57" w:type="dxa"/>
              <w:bottom w:w="57" w:type="dxa"/>
            </w:tcMar>
          </w:tcPr>
          <w:p w14:paraId="257AD072" w14:textId="77777777" w:rsidR="00CF5B30" w:rsidRPr="00F4190C" w:rsidRDefault="00CF5B30" w:rsidP="009D4FCD">
            <w:pPr>
              <w:widowControl w:val="0"/>
              <w:spacing w:line="260" w:lineRule="atLeast"/>
              <w:rPr>
                <w:lang w:val="en-GB" w:eastAsia="en-US"/>
              </w:rPr>
            </w:pPr>
            <w:r w:rsidRPr="00F4190C">
              <w:rPr>
                <w:lang w:val="en-GB" w:eastAsia="en-US"/>
              </w:rPr>
              <w:t>Child (6 to &lt;12 years old)</w:t>
            </w:r>
          </w:p>
        </w:tc>
        <w:tc>
          <w:tcPr>
            <w:tcW w:w="1051" w:type="pct"/>
          </w:tcPr>
          <w:p w14:paraId="739B5A63" w14:textId="77777777" w:rsidR="00CF5B30" w:rsidRPr="00F4190C" w:rsidRDefault="00CF5B30" w:rsidP="004F7C45">
            <w:pPr>
              <w:widowControl w:val="0"/>
              <w:spacing w:line="260" w:lineRule="atLeast"/>
              <w:rPr>
                <w:lang w:val="en-GB" w:eastAsia="en-US"/>
              </w:rPr>
            </w:pPr>
            <w:r w:rsidRPr="00F4190C">
              <w:rPr>
                <w:lang w:val="en-GB" w:eastAsia="en-US"/>
              </w:rPr>
              <w:t>23.9</w:t>
            </w:r>
          </w:p>
        </w:tc>
        <w:tc>
          <w:tcPr>
            <w:tcW w:w="85" w:type="pct"/>
            <w:tcBorders>
              <w:top w:val="nil"/>
              <w:bottom w:val="nil"/>
              <w:right w:val="nil"/>
            </w:tcBorders>
            <w:tcMar>
              <w:top w:w="57" w:type="dxa"/>
              <w:bottom w:w="57" w:type="dxa"/>
            </w:tcMar>
          </w:tcPr>
          <w:p w14:paraId="29E771EA" w14:textId="77777777" w:rsidR="00CF5B30" w:rsidRPr="00F4190C" w:rsidRDefault="00CF5B30" w:rsidP="004F7C45">
            <w:pPr>
              <w:widowControl w:val="0"/>
              <w:spacing w:line="260" w:lineRule="atLeast"/>
              <w:rPr>
                <w:lang w:val="en-GB" w:eastAsia="en-US"/>
              </w:rPr>
            </w:pPr>
          </w:p>
        </w:tc>
      </w:tr>
      <w:tr w:rsidR="00CF5B30" w:rsidRPr="00F4190C" w14:paraId="16705FF4" w14:textId="77777777" w:rsidTr="00FC62E1">
        <w:trPr>
          <w:tblHeader/>
        </w:trPr>
        <w:tc>
          <w:tcPr>
            <w:tcW w:w="635" w:type="pct"/>
            <w:vMerge/>
            <w:tcMar>
              <w:top w:w="57" w:type="dxa"/>
              <w:bottom w:w="57" w:type="dxa"/>
            </w:tcMar>
          </w:tcPr>
          <w:p w14:paraId="2B901BDA" w14:textId="77777777" w:rsidR="00CF5B30" w:rsidRPr="00F4190C" w:rsidRDefault="00CF5B30" w:rsidP="009D4FCD">
            <w:pPr>
              <w:widowControl w:val="0"/>
              <w:spacing w:line="260" w:lineRule="atLeast"/>
              <w:rPr>
                <w:lang w:val="en-GB" w:eastAsia="en-US"/>
              </w:rPr>
            </w:pPr>
          </w:p>
        </w:tc>
        <w:tc>
          <w:tcPr>
            <w:tcW w:w="1429" w:type="pct"/>
            <w:vMerge/>
            <w:tcMar>
              <w:top w:w="57" w:type="dxa"/>
              <w:bottom w:w="57" w:type="dxa"/>
            </w:tcMar>
          </w:tcPr>
          <w:p w14:paraId="52894400" w14:textId="77777777" w:rsidR="00CF5B30" w:rsidRPr="00F4190C" w:rsidRDefault="00CF5B30" w:rsidP="009D4FCD">
            <w:pPr>
              <w:widowControl w:val="0"/>
              <w:spacing w:line="260" w:lineRule="atLeast"/>
              <w:rPr>
                <w:lang w:val="en-GB" w:eastAsia="en-US"/>
              </w:rPr>
            </w:pPr>
          </w:p>
        </w:tc>
        <w:tc>
          <w:tcPr>
            <w:tcW w:w="1800" w:type="pct"/>
            <w:tcMar>
              <w:top w:w="57" w:type="dxa"/>
              <w:bottom w:w="57" w:type="dxa"/>
            </w:tcMar>
          </w:tcPr>
          <w:p w14:paraId="77028A9D" w14:textId="77777777" w:rsidR="00CF5B30" w:rsidRPr="00F4190C" w:rsidRDefault="00CF5B30" w:rsidP="009D4FCD">
            <w:pPr>
              <w:widowControl w:val="0"/>
              <w:spacing w:line="260" w:lineRule="atLeast"/>
              <w:rPr>
                <w:lang w:val="en-GB" w:eastAsia="en-US"/>
              </w:rPr>
            </w:pPr>
            <w:r w:rsidRPr="00F4190C">
              <w:rPr>
                <w:lang w:val="en-GB" w:eastAsia="en-US"/>
              </w:rPr>
              <w:t>Child (2 to &lt;6 years old)</w:t>
            </w:r>
          </w:p>
        </w:tc>
        <w:tc>
          <w:tcPr>
            <w:tcW w:w="1051" w:type="pct"/>
          </w:tcPr>
          <w:p w14:paraId="378CA857" w14:textId="77777777" w:rsidR="00CF5B30" w:rsidRPr="00F4190C" w:rsidRDefault="00CF5B30" w:rsidP="004F7C45">
            <w:pPr>
              <w:widowControl w:val="0"/>
              <w:spacing w:line="260" w:lineRule="atLeast"/>
              <w:rPr>
                <w:lang w:val="en-GB" w:eastAsia="en-US"/>
              </w:rPr>
            </w:pPr>
            <w:r w:rsidRPr="00F4190C">
              <w:rPr>
                <w:lang w:val="en-GB" w:eastAsia="en-US"/>
              </w:rPr>
              <w:t>15.6</w:t>
            </w:r>
          </w:p>
        </w:tc>
        <w:tc>
          <w:tcPr>
            <w:tcW w:w="85" w:type="pct"/>
            <w:tcBorders>
              <w:top w:val="nil"/>
              <w:bottom w:val="nil"/>
              <w:right w:val="nil"/>
            </w:tcBorders>
            <w:tcMar>
              <w:top w:w="57" w:type="dxa"/>
              <w:bottom w:w="57" w:type="dxa"/>
            </w:tcMar>
          </w:tcPr>
          <w:p w14:paraId="2A22DC76" w14:textId="77777777" w:rsidR="00CF5B30" w:rsidRPr="00F4190C" w:rsidRDefault="00CF5B30" w:rsidP="004F7C45">
            <w:pPr>
              <w:widowControl w:val="0"/>
              <w:spacing w:line="260" w:lineRule="atLeast"/>
              <w:rPr>
                <w:lang w:val="en-GB" w:eastAsia="en-US"/>
              </w:rPr>
            </w:pPr>
          </w:p>
        </w:tc>
      </w:tr>
      <w:tr w:rsidR="00CF5B30" w:rsidRPr="00F4190C" w14:paraId="6C369336" w14:textId="77777777" w:rsidTr="00FC62E1">
        <w:trPr>
          <w:tblHeader/>
        </w:trPr>
        <w:tc>
          <w:tcPr>
            <w:tcW w:w="635" w:type="pct"/>
            <w:vMerge/>
            <w:tcMar>
              <w:top w:w="57" w:type="dxa"/>
              <w:bottom w:w="57" w:type="dxa"/>
            </w:tcMar>
          </w:tcPr>
          <w:p w14:paraId="701DD93F" w14:textId="77777777" w:rsidR="00CF5B30" w:rsidRPr="00F4190C" w:rsidRDefault="00CF5B30" w:rsidP="004F7C45">
            <w:pPr>
              <w:widowControl w:val="0"/>
              <w:spacing w:line="260" w:lineRule="atLeast"/>
              <w:rPr>
                <w:lang w:val="en-GB" w:eastAsia="en-US"/>
              </w:rPr>
            </w:pPr>
          </w:p>
        </w:tc>
        <w:tc>
          <w:tcPr>
            <w:tcW w:w="1429" w:type="pct"/>
            <w:vMerge/>
            <w:tcMar>
              <w:top w:w="57" w:type="dxa"/>
              <w:bottom w:w="57" w:type="dxa"/>
            </w:tcMar>
          </w:tcPr>
          <w:p w14:paraId="44243C46" w14:textId="77777777" w:rsidR="00CF5B30" w:rsidRPr="00F4190C" w:rsidRDefault="00CF5B30" w:rsidP="009D4FCD">
            <w:pPr>
              <w:widowControl w:val="0"/>
              <w:spacing w:line="260" w:lineRule="atLeast"/>
              <w:rPr>
                <w:lang w:val="en-GB" w:eastAsia="en-US"/>
              </w:rPr>
            </w:pPr>
          </w:p>
        </w:tc>
        <w:tc>
          <w:tcPr>
            <w:tcW w:w="1800" w:type="pct"/>
            <w:tcMar>
              <w:top w:w="57" w:type="dxa"/>
              <w:bottom w:w="57" w:type="dxa"/>
            </w:tcMar>
          </w:tcPr>
          <w:p w14:paraId="3D2922F8" w14:textId="77777777" w:rsidR="00CF5B30" w:rsidRPr="00F4190C" w:rsidRDefault="00CF5B30" w:rsidP="009D4FCD">
            <w:pPr>
              <w:widowControl w:val="0"/>
              <w:spacing w:line="260" w:lineRule="atLeast"/>
              <w:rPr>
                <w:lang w:val="en-GB" w:eastAsia="en-US"/>
              </w:rPr>
            </w:pPr>
            <w:r w:rsidRPr="00F4190C">
              <w:rPr>
                <w:lang w:val="en-GB" w:eastAsia="en-US"/>
              </w:rPr>
              <w:t>Toddler</w:t>
            </w:r>
          </w:p>
        </w:tc>
        <w:tc>
          <w:tcPr>
            <w:tcW w:w="1051" w:type="pct"/>
            <w:tcMar>
              <w:top w:w="57" w:type="dxa"/>
              <w:bottom w:w="57" w:type="dxa"/>
            </w:tcMar>
          </w:tcPr>
          <w:p w14:paraId="6E2F6041" w14:textId="77777777" w:rsidR="00CF5B30" w:rsidRPr="00F4190C" w:rsidRDefault="00CF5B30" w:rsidP="009D4FCD">
            <w:pPr>
              <w:widowControl w:val="0"/>
              <w:spacing w:line="260" w:lineRule="atLeast"/>
              <w:rPr>
                <w:lang w:val="en-GB" w:eastAsia="en-US"/>
              </w:rPr>
            </w:pPr>
            <w:r w:rsidRPr="00F4190C">
              <w:rPr>
                <w:lang w:val="en-GB" w:eastAsia="en-US"/>
              </w:rPr>
              <w:t>10</w:t>
            </w:r>
          </w:p>
        </w:tc>
        <w:tc>
          <w:tcPr>
            <w:tcW w:w="85" w:type="pct"/>
            <w:tcBorders>
              <w:top w:val="nil"/>
              <w:right w:val="nil"/>
            </w:tcBorders>
            <w:tcMar>
              <w:top w:w="57" w:type="dxa"/>
              <w:bottom w:w="57" w:type="dxa"/>
            </w:tcMar>
          </w:tcPr>
          <w:p w14:paraId="2A8C877D" w14:textId="77777777" w:rsidR="00CF5B30" w:rsidRPr="00F4190C" w:rsidRDefault="00CF5B30" w:rsidP="009D4FCD">
            <w:pPr>
              <w:widowControl w:val="0"/>
              <w:spacing w:line="260" w:lineRule="atLeast"/>
              <w:rPr>
                <w:lang w:val="en-GB" w:eastAsia="en-US"/>
              </w:rPr>
            </w:pPr>
          </w:p>
        </w:tc>
      </w:tr>
    </w:tbl>
    <w:p w14:paraId="04BA5F6E" w14:textId="77777777" w:rsidR="00CF5B30" w:rsidRPr="00F4190C" w:rsidRDefault="00CF5B30" w:rsidP="00062AD1">
      <w:pPr>
        <w:rPr>
          <w:sz w:val="18"/>
          <w:szCs w:val="18"/>
          <w:lang w:val="en-GB" w:eastAsia="en-US"/>
        </w:rPr>
      </w:pPr>
      <w:r w:rsidRPr="00F4190C">
        <w:rPr>
          <w:sz w:val="18"/>
          <w:szCs w:val="18"/>
          <w:vertAlign w:val="superscript"/>
          <w:lang w:val="en-GB" w:eastAsia="en-US"/>
        </w:rPr>
        <w:t>1</w:t>
      </w:r>
      <w:r w:rsidRPr="00F4190C">
        <w:rPr>
          <w:sz w:val="18"/>
          <w:szCs w:val="18"/>
          <w:lang w:val="en-GB" w:eastAsia="en-US"/>
        </w:rPr>
        <w:t xml:space="preserve"> “Consumer spraying and dusting model 2 - Hand-held trigger spray” from Biocide Human Health Exposure Methodology, p. 220</w:t>
      </w:r>
    </w:p>
    <w:p w14:paraId="7CEBA625" w14:textId="77777777" w:rsidR="00CF5B30" w:rsidRPr="00F4190C" w:rsidRDefault="00CF5B30" w:rsidP="001F0A82">
      <w:pPr>
        <w:rPr>
          <w:sz w:val="18"/>
          <w:szCs w:val="18"/>
          <w:lang w:val="en-GB" w:eastAsia="en-US"/>
        </w:rPr>
      </w:pPr>
      <w:r w:rsidRPr="00F4190C">
        <w:rPr>
          <w:sz w:val="18"/>
          <w:szCs w:val="18"/>
          <w:vertAlign w:val="superscript"/>
          <w:lang w:val="en-GB" w:eastAsia="en-US"/>
        </w:rPr>
        <w:t xml:space="preserve">2 </w:t>
      </w:r>
      <w:r w:rsidRPr="00F4190C">
        <w:rPr>
          <w:sz w:val="18"/>
          <w:szCs w:val="18"/>
          <w:lang w:val="en-GB" w:eastAsia="en-US"/>
        </w:rPr>
        <w:t>Product related data</w:t>
      </w:r>
    </w:p>
    <w:p w14:paraId="7751D991" w14:textId="77777777" w:rsidR="00CF5B30" w:rsidRPr="00F4190C" w:rsidRDefault="00CF5B30" w:rsidP="001F0A82">
      <w:pPr>
        <w:rPr>
          <w:iCs/>
          <w:sz w:val="18"/>
          <w:szCs w:val="18"/>
          <w:lang w:val="en-GB" w:eastAsia="en-US"/>
        </w:rPr>
      </w:pPr>
      <w:r w:rsidRPr="00F4190C">
        <w:rPr>
          <w:iCs/>
          <w:sz w:val="18"/>
          <w:szCs w:val="18"/>
          <w:vertAlign w:val="superscript"/>
          <w:lang w:val="en-GB" w:eastAsia="en-US"/>
        </w:rPr>
        <w:t xml:space="preserve">3 </w:t>
      </w:r>
      <w:r w:rsidRPr="00F4190C">
        <w:rPr>
          <w:iCs/>
          <w:sz w:val="18"/>
          <w:szCs w:val="18"/>
          <w:lang w:val="en-GB" w:eastAsia="en-US"/>
        </w:rPr>
        <w:t>CAR of IR3535</w:t>
      </w:r>
      <w:r w:rsidRPr="00F4190C">
        <w:rPr>
          <w:iCs/>
          <w:sz w:val="18"/>
          <w:szCs w:val="18"/>
          <w:vertAlign w:val="superscript"/>
          <w:lang w:val="en-GB" w:eastAsia="en-US"/>
        </w:rPr>
        <w:t>®</w:t>
      </w:r>
      <w:r w:rsidRPr="00F4190C">
        <w:rPr>
          <w:iCs/>
          <w:sz w:val="18"/>
          <w:szCs w:val="18"/>
          <w:lang w:val="en-GB" w:eastAsia="en-US"/>
        </w:rPr>
        <w:t xml:space="preserve"> (expert judgement)</w:t>
      </w:r>
    </w:p>
    <w:p w14:paraId="1A1480E5" w14:textId="77777777" w:rsidR="00CF5B30" w:rsidRPr="00F4190C" w:rsidRDefault="00CF5B30" w:rsidP="004A4DC6">
      <w:pPr>
        <w:rPr>
          <w:sz w:val="18"/>
          <w:lang w:val="en-GB"/>
        </w:rPr>
      </w:pPr>
      <w:r w:rsidRPr="00F4190C">
        <w:rPr>
          <w:sz w:val="18"/>
          <w:szCs w:val="18"/>
          <w:vertAlign w:val="superscript"/>
          <w:lang w:val="en-GB" w:eastAsia="en-US"/>
        </w:rPr>
        <w:t>4</w:t>
      </w:r>
      <w:r w:rsidRPr="00F4190C">
        <w:rPr>
          <w:iCs/>
          <w:sz w:val="18"/>
          <w:szCs w:val="18"/>
          <w:lang w:val="en-GB" w:eastAsia="en-US"/>
        </w:rPr>
        <w:t xml:space="preserve"> Recommendation no. 14 of the BPC Ad hoc Working Group on Human Exposure: Default human factor values for use in exposure assessments for biocidal products (revision of HEEG opinion 17 agreed at the Human Health Working Group III on 12 June 2017)</w:t>
      </w:r>
    </w:p>
    <w:p w14:paraId="1FA1965A" w14:textId="77777777" w:rsidR="00CF5B30" w:rsidRPr="00F4190C" w:rsidRDefault="00CF5B30" w:rsidP="009D4FCD">
      <w:pPr>
        <w:widowControl w:val="0"/>
        <w:spacing w:line="260" w:lineRule="atLeast"/>
        <w:rPr>
          <w:b/>
          <w:bCs/>
          <w:lang w:val="en-GB" w:eastAsia="en-US"/>
        </w:rPr>
      </w:pPr>
    </w:p>
    <w:p w14:paraId="1511C746" w14:textId="77777777" w:rsidR="00CF5B30" w:rsidRPr="00F4190C" w:rsidRDefault="00CF5B30" w:rsidP="009D4FCD">
      <w:pPr>
        <w:widowControl w:val="0"/>
        <w:spacing w:line="260" w:lineRule="atLeast"/>
        <w:rPr>
          <w:b/>
          <w:bCs/>
          <w:lang w:val="en-GB" w:eastAsia="en-US"/>
        </w:rPr>
      </w:pPr>
      <w:r w:rsidRPr="00F4190C">
        <w:rPr>
          <w:b/>
          <w:bCs/>
          <w:lang w:val="en-GB" w:eastAsia="en-US"/>
        </w:rPr>
        <w:t>Calculations for Scenario 2</w:t>
      </w:r>
    </w:p>
    <w:p w14:paraId="66169454" w14:textId="77777777" w:rsidR="00CF5B30" w:rsidRPr="00F4190C" w:rsidRDefault="00CF5B30" w:rsidP="009D4FCD">
      <w:pPr>
        <w:widowControl w:val="0"/>
        <w:spacing w:line="260" w:lineRule="atLeast"/>
        <w:rPr>
          <w:i/>
          <w:iCs/>
          <w:lang w:val="en-GB"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276"/>
        <w:gridCol w:w="2835"/>
        <w:gridCol w:w="2693"/>
      </w:tblGrid>
      <w:tr w:rsidR="00CF5B30" w:rsidRPr="00F4190C" w14:paraId="7EB8F662" w14:textId="77777777">
        <w:trPr>
          <w:cantSplit/>
          <w:tblHeader/>
        </w:trPr>
        <w:tc>
          <w:tcPr>
            <w:tcW w:w="9284" w:type="dxa"/>
            <w:gridSpan w:val="4"/>
            <w:shd w:val="clear" w:color="auto" w:fill="FFFFCC"/>
          </w:tcPr>
          <w:p w14:paraId="0B455ACC" w14:textId="77777777" w:rsidR="00CF5B30" w:rsidRPr="00F4190C" w:rsidRDefault="00CF5B30" w:rsidP="009D4FCD">
            <w:pPr>
              <w:widowControl w:val="0"/>
              <w:spacing w:line="260" w:lineRule="atLeast"/>
              <w:jc w:val="center"/>
              <w:rPr>
                <w:b/>
                <w:lang w:val="en-GB" w:eastAsia="en-US"/>
              </w:rPr>
            </w:pPr>
            <w:r w:rsidRPr="00F4190C">
              <w:rPr>
                <w:b/>
                <w:lang w:val="en-GB" w:eastAsia="en-US"/>
              </w:rPr>
              <w:t>Summary table: systemic exposure for Inhalation Primary exposure</w:t>
            </w:r>
          </w:p>
        </w:tc>
      </w:tr>
      <w:tr w:rsidR="00CF5B30" w:rsidRPr="00F4190C" w14:paraId="59F0C229" w14:textId="77777777" w:rsidTr="00770CD1">
        <w:trPr>
          <w:cantSplit/>
          <w:tblHeader/>
        </w:trPr>
        <w:tc>
          <w:tcPr>
            <w:tcW w:w="2480" w:type="dxa"/>
          </w:tcPr>
          <w:p w14:paraId="18D1093C" w14:textId="77777777" w:rsidR="00CF5B30" w:rsidRPr="00F4190C" w:rsidRDefault="00CF5B30" w:rsidP="009D4FCD">
            <w:pPr>
              <w:widowControl w:val="0"/>
              <w:spacing w:line="260" w:lineRule="atLeast"/>
              <w:rPr>
                <w:b/>
                <w:lang w:val="en-GB" w:eastAsia="en-US"/>
              </w:rPr>
            </w:pPr>
            <w:r w:rsidRPr="00F4190C">
              <w:rPr>
                <w:b/>
                <w:lang w:val="en-GB" w:eastAsia="en-US"/>
              </w:rPr>
              <w:t>Exposure scenario</w:t>
            </w:r>
          </w:p>
        </w:tc>
        <w:tc>
          <w:tcPr>
            <w:tcW w:w="1276" w:type="dxa"/>
          </w:tcPr>
          <w:p w14:paraId="265C118C" w14:textId="77777777" w:rsidR="00CF5B30" w:rsidRPr="00F4190C" w:rsidRDefault="00CF5B30" w:rsidP="009D4FCD">
            <w:pPr>
              <w:widowControl w:val="0"/>
              <w:spacing w:line="260" w:lineRule="atLeast"/>
              <w:rPr>
                <w:b/>
                <w:lang w:val="en-GB" w:eastAsia="en-US"/>
              </w:rPr>
            </w:pPr>
            <w:r w:rsidRPr="00F4190C">
              <w:rPr>
                <w:b/>
                <w:lang w:val="en-GB" w:eastAsia="en-US"/>
              </w:rPr>
              <w:t>Tier/PPE</w:t>
            </w:r>
          </w:p>
        </w:tc>
        <w:tc>
          <w:tcPr>
            <w:tcW w:w="2835" w:type="dxa"/>
            <w:tcMar>
              <w:top w:w="57" w:type="dxa"/>
              <w:bottom w:w="57" w:type="dxa"/>
            </w:tcMar>
          </w:tcPr>
          <w:p w14:paraId="3519FE07" w14:textId="77777777" w:rsidR="00CF5B30" w:rsidRPr="00F4190C" w:rsidRDefault="00CF5B30" w:rsidP="009D4FCD">
            <w:pPr>
              <w:widowControl w:val="0"/>
              <w:spacing w:line="260" w:lineRule="atLeast"/>
              <w:rPr>
                <w:b/>
                <w:lang w:val="en-GB" w:eastAsia="en-US"/>
              </w:rPr>
            </w:pPr>
            <w:r w:rsidRPr="00F4190C">
              <w:rPr>
                <w:b/>
                <w:lang w:val="en-GB" w:eastAsia="en-US"/>
              </w:rPr>
              <w:t xml:space="preserve">Estimated inhalation uptake [mg/kg </w:t>
            </w:r>
            <w:proofErr w:type="spellStart"/>
            <w:r w:rsidRPr="00F4190C">
              <w:rPr>
                <w:b/>
                <w:lang w:val="en-GB" w:eastAsia="en-US"/>
              </w:rPr>
              <w:t>bw</w:t>
            </w:r>
            <w:proofErr w:type="spellEnd"/>
            <w:r w:rsidRPr="00F4190C">
              <w:rPr>
                <w:b/>
                <w:lang w:val="en-GB" w:eastAsia="en-US"/>
              </w:rPr>
              <w:t>/day]</w:t>
            </w:r>
          </w:p>
        </w:tc>
        <w:tc>
          <w:tcPr>
            <w:tcW w:w="2693" w:type="dxa"/>
          </w:tcPr>
          <w:p w14:paraId="41332809" w14:textId="77777777" w:rsidR="00CF5B30" w:rsidRPr="00F4190C" w:rsidRDefault="00CF5B30" w:rsidP="009D4FCD">
            <w:pPr>
              <w:widowControl w:val="0"/>
              <w:spacing w:line="260" w:lineRule="atLeast"/>
              <w:rPr>
                <w:b/>
                <w:lang w:val="en-GB" w:eastAsia="en-US"/>
              </w:rPr>
            </w:pPr>
            <w:r w:rsidRPr="00F4190C">
              <w:rPr>
                <w:b/>
                <w:lang w:val="en-GB" w:eastAsia="en-US"/>
              </w:rPr>
              <w:t>Estimated oral uptake</w:t>
            </w:r>
          </w:p>
          <w:p w14:paraId="6293C4C6" w14:textId="77777777" w:rsidR="00CF5B30" w:rsidRPr="00F4190C" w:rsidRDefault="00CF5B30" w:rsidP="009D4FCD">
            <w:pPr>
              <w:widowControl w:val="0"/>
              <w:spacing w:line="260" w:lineRule="atLeast"/>
              <w:rPr>
                <w:b/>
                <w:lang w:val="en-GB" w:eastAsia="en-US"/>
              </w:rPr>
            </w:pPr>
            <w:r w:rsidRPr="00F4190C">
              <w:rPr>
                <w:b/>
                <w:lang w:val="en-GB" w:eastAsia="en-US"/>
              </w:rPr>
              <w:t xml:space="preserve">[mg/kg </w:t>
            </w:r>
            <w:proofErr w:type="spellStart"/>
            <w:r w:rsidRPr="00F4190C">
              <w:rPr>
                <w:b/>
                <w:lang w:val="en-GB" w:eastAsia="en-US"/>
              </w:rPr>
              <w:t>bw</w:t>
            </w:r>
            <w:proofErr w:type="spellEnd"/>
            <w:r w:rsidRPr="00F4190C">
              <w:rPr>
                <w:b/>
                <w:lang w:val="en-GB" w:eastAsia="en-US"/>
              </w:rPr>
              <w:t>/day]</w:t>
            </w:r>
          </w:p>
        </w:tc>
      </w:tr>
      <w:tr w:rsidR="00CF5B30" w:rsidRPr="00F4190C" w14:paraId="38A546D8" w14:textId="77777777" w:rsidTr="00770CD1">
        <w:trPr>
          <w:cantSplit/>
          <w:tblHeader/>
        </w:trPr>
        <w:tc>
          <w:tcPr>
            <w:tcW w:w="2480" w:type="dxa"/>
          </w:tcPr>
          <w:p w14:paraId="04557DC2" w14:textId="77777777" w:rsidR="00CF5B30" w:rsidRPr="00F4190C" w:rsidRDefault="00CF5B30" w:rsidP="009D4FCD">
            <w:pPr>
              <w:widowControl w:val="0"/>
              <w:spacing w:line="260" w:lineRule="atLeast"/>
              <w:rPr>
                <w:lang w:val="en-GB" w:eastAsia="en-US"/>
              </w:rPr>
            </w:pPr>
            <w:r w:rsidRPr="00F4190C">
              <w:rPr>
                <w:lang w:val="en-GB" w:eastAsia="en-US"/>
              </w:rPr>
              <w:t>Scenario 2 – ADULT</w:t>
            </w:r>
          </w:p>
          <w:p w14:paraId="5EC62D4D" w14:textId="77777777" w:rsidR="00CF5B30" w:rsidRPr="00F4190C" w:rsidRDefault="00CF5B30" w:rsidP="00BD0A52">
            <w:pPr>
              <w:widowControl w:val="0"/>
              <w:spacing w:line="260" w:lineRule="atLeast"/>
              <w:rPr>
                <w:lang w:val="en-GB" w:eastAsia="en-US"/>
              </w:rPr>
            </w:pPr>
            <w:r w:rsidRPr="00F4190C">
              <w:rPr>
                <w:lang w:val="en-GB" w:eastAsia="en-US"/>
              </w:rPr>
              <w:t>1 application/day</w:t>
            </w:r>
          </w:p>
        </w:tc>
        <w:tc>
          <w:tcPr>
            <w:tcW w:w="1276" w:type="dxa"/>
          </w:tcPr>
          <w:p w14:paraId="73C4DB28" w14:textId="77777777" w:rsidR="00CF5B30" w:rsidRPr="00F4190C" w:rsidRDefault="00CF5B30" w:rsidP="009D4FCD">
            <w:pPr>
              <w:widowControl w:val="0"/>
              <w:spacing w:line="260" w:lineRule="atLeast"/>
              <w:rPr>
                <w:lang w:val="en-GB" w:eastAsia="en-US"/>
              </w:rPr>
            </w:pPr>
            <w:r w:rsidRPr="00F4190C">
              <w:rPr>
                <w:lang w:val="en-GB" w:eastAsia="en-US"/>
              </w:rPr>
              <w:t xml:space="preserve">Tier 1 / </w:t>
            </w:r>
          </w:p>
          <w:p w14:paraId="621874DB" w14:textId="77777777" w:rsidR="00CF5B30" w:rsidRPr="00F4190C" w:rsidRDefault="00CF5B30" w:rsidP="009D4FCD">
            <w:pPr>
              <w:widowControl w:val="0"/>
              <w:spacing w:line="260" w:lineRule="atLeast"/>
              <w:rPr>
                <w:lang w:val="en-GB" w:eastAsia="en-US"/>
              </w:rPr>
            </w:pPr>
            <w:r w:rsidRPr="00F4190C">
              <w:rPr>
                <w:lang w:val="en-GB" w:eastAsia="en-US"/>
              </w:rPr>
              <w:t>no PPE</w:t>
            </w:r>
          </w:p>
        </w:tc>
        <w:tc>
          <w:tcPr>
            <w:tcW w:w="2835" w:type="dxa"/>
            <w:tcMar>
              <w:top w:w="57" w:type="dxa"/>
              <w:bottom w:w="57" w:type="dxa"/>
            </w:tcMar>
          </w:tcPr>
          <w:p w14:paraId="5F47E1FA" w14:textId="77777777" w:rsidR="00CF5B30" w:rsidRPr="00F4190C" w:rsidRDefault="00CF5B30" w:rsidP="00D364F1">
            <w:pPr>
              <w:jc w:val="center"/>
              <w:rPr>
                <w:lang w:val="en-GB" w:eastAsia="en-US"/>
              </w:rPr>
            </w:pPr>
            <w:r w:rsidRPr="00F4190C">
              <w:rPr>
                <w:lang w:val="en-GB" w:eastAsia="en-US"/>
              </w:rPr>
              <w:t>3.97 ∙ 10</w:t>
            </w:r>
            <w:r w:rsidRPr="00F4190C">
              <w:rPr>
                <w:vertAlign w:val="superscript"/>
                <w:lang w:val="en-GB" w:eastAsia="en-US"/>
              </w:rPr>
              <w:t>-5</w:t>
            </w:r>
          </w:p>
        </w:tc>
        <w:tc>
          <w:tcPr>
            <w:tcW w:w="2693" w:type="dxa"/>
          </w:tcPr>
          <w:p w14:paraId="63B52DA7" w14:textId="77777777" w:rsidR="00CF5B30" w:rsidRPr="00F4190C" w:rsidRDefault="00CF5B30" w:rsidP="00D364F1">
            <w:pPr>
              <w:widowControl w:val="0"/>
              <w:spacing w:line="260" w:lineRule="atLeast"/>
              <w:ind w:left="72"/>
              <w:jc w:val="center"/>
              <w:rPr>
                <w:lang w:val="en-GB" w:eastAsia="en-US"/>
              </w:rPr>
            </w:pPr>
            <w:r w:rsidRPr="00F4190C">
              <w:rPr>
                <w:lang w:val="en-GB" w:eastAsia="en-US"/>
              </w:rPr>
              <w:t>2.44 ∙ 10</w:t>
            </w:r>
            <w:r w:rsidRPr="00F4190C">
              <w:rPr>
                <w:vertAlign w:val="superscript"/>
                <w:lang w:val="en-GB" w:eastAsia="en-US"/>
              </w:rPr>
              <w:t>-3</w:t>
            </w:r>
          </w:p>
        </w:tc>
      </w:tr>
      <w:tr w:rsidR="00CF5B30" w:rsidRPr="00F4190C" w14:paraId="23436759" w14:textId="77777777" w:rsidTr="00770CD1">
        <w:trPr>
          <w:cantSplit/>
          <w:tblHeader/>
        </w:trPr>
        <w:tc>
          <w:tcPr>
            <w:tcW w:w="2480" w:type="dxa"/>
          </w:tcPr>
          <w:p w14:paraId="379BAAE1" w14:textId="77777777" w:rsidR="00CF5B30" w:rsidRPr="00F4190C" w:rsidRDefault="00CF5B30" w:rsidP="009D4FCD">
            <w:pPr>
              <w:widowControl w:val="0"/>
              <w:spacing w:line="260" w:lineRule="atLeast"/>
              <w:rPr>
                <w:lang w:val="en-GB" w:eastAsia="en-US"/>
              </w:rPr>
            </w:pPr>
            <w:r w:rsidRPr="00F4190C">
              <w:rPr>
                <w:lang w:val="en-GB" w:eastAsia="en-US"/>
              </w:rPr>
              <w:t xml:space="preserve">Scenario 2 – CHILD </w:t>
            </w:r>
          </w:p>
          <w:p w14:paraId="69F74E7B" w14:textId="77777777" w:rsidR="00CF5B30" w:rsidRPr="00F4190C" w:rsidRDefault="00CF5B30" w:rsidP="009D4FCD">
            <w:pPr>
              <w:widowControl w:val="0"/>
              <w:spacing w:line="260" w:lineRule="atLeast"/>
              <w:rPr>
                <w:lang w:val="en-GB" w:eastAsia="en-US"/>
              </w:rPr>
            </w:pPr>
            <w:r w:rsidRPr="00F4190C">
              <w:rPr>
                <w:lang w:val="en-GB" w:eastAsia="en-US"/>
              </w:rPr>
              <w:t>(6 to &lt;12 years old)</w:t>
            </w:r>
          </w:p>
          <w:p w14:paraId="4F8AAF3B" w14:textId="77777777" w:rsidR="00CF5B30" w:rsidRPr="00F4190C" w:rsidRDefault="00CF5B30" w:rsidP="009D4FCD">
            <w:pPr>
              <w:widowControl w:val="0"/>
              <w:rPr>
                <w:lang w:val="en-GB" w:eastAsia="en-US"/>
              </w:rPr>
            </w:pPr>
            <w:r w:rsidRPr="00F4190C">
              <w:rPr>
                <w:lang w:val="en-GB" w:eastAsia="en-US"/>
              </w:rPr>
              <w:t>1 application/day</w:t>
            </w:r>
          </w:p>
        </w:tc>
        <w:tc>
          <w:tcPr>
            <w:tcW w:w="1276" w:type="dxa"/>
          </w:tcPr>
          <w:p w14:paraId="16714F84" w14:textId="77777777" w:rsidR="00CF5B30" w:rsidRPr="00F4190C" w:rsidRDefault="00CF5B30" w:rsidP="009D4FCD">
            <w:pPr>
              <w:widowControl w:val="0"/>
              <w:spacing w:line="260" w:lineRule="atLeast"/>
              <w:rPr>
                <w:lang w:val="en-GB" w:eastAsia="en-US"/>
              </w:rPr>
            </w:pPr>
            <w:r w:rsidRPr="00F4190C">
              <w:rPr>
                <w:lang w:val="en-GB" w:eastAsia="en-US"/>
              </w:rPr>
              <w:t xml:space="preserve">Tier 1 / </w:t>
            </w:r>
          </w:p>
          <w:p w14:paraId="14042FB5" w14:textId="77777777" w:rsidR="00CF5B30" w:rsidRPr="00F4190C" w:rsidRDefault="00CF5B30" w:rsidP="009D4FCD">
            <w:pPr>
              <w:widowControl w:val="0"/>
              <w:spacing w:line="260" w:lineRule="atLeast"/>
              <w:rPr>
                <w:lang w:val="en-GB" w:eastAsia="en-US"/>
              </w:rPr>
            </w:pPr>
            <w:r w:rsidRPr="00F4190C">
              <w:rPr>
                <w:lang w:val="en-GB" w:eastAsia="en-US"/>
              </w:rPr>
              <w:t>no PPE</w:t>
            </w:r>
          </w:p>
        </w:tc>
        <w:tc>
          <w:tcPr>
            <w:tcW w:w="2835" w:type="dxa"/>
            <w:tcMar>
              <w:top w:w="57" w:type="dxa"/>
              <w:bottom w:w="57" w:type="dxa"/>
            </w:tcMar>
          </w:tcPr>
          <w:p w14:paraId="7FA6E16E" w14:textId="77777777" w:rsidR="00CF5B30" w:rsidRPr="00F4190C" w:rsidRDefault="00CF5B30" w:rsidP="00D364F1">
            <w:pPr>
              <w:widowControl w:val="0"/>
              <w:spacing w:line="260" w:lineRule="atLeast"/>
              <w:ind w:left="72" w:right="-70"/>
              <w:jc w:val="center"/>
              <w:rPr>
                <w:lang w:val="en-GB" w:eastAsia="en-US"/>
              </w:rPr>
            </w:pPr>
            <w:r w:rsidRPr="00F4190C">
              <w:rPr>
                <w:lang w:val="en-GB" w:eastAsia="en-US"/>
              </w:rPr>
              <w:t>1.05 ∙ 10</w:t>
            </w:r>
            <w:r w:rsidRPr="00F4190C">
              <w:rPr>
                <w:vertAlign w:val="superscript"/>
                <w:lang w:val="en-GB" w:eastAsia="en-US"/>
              </w:rPr>
              <w:t>-4</w:t>
            </w:r>
          </w:p>
        </w:tc>
        <w:tc>
          <w:tcPr>
            <w:tcW w:w="2693" w:type="dxa"/>
          </w:tcPr>
          <w:p w14:paraId="40233F62" w14:textId="77777777" w:rsidR="00CF5B30" w:rsidRPr="00F4190C" w:rsidRDefault="00CF5B30" w:rsidP="00D364F1">
            <w:pPr>
              <w:widowControl w:val="0"/>
              <w:spacing w:line="260" w:lineRule="atLeast"/>
              <w:ind w:left="72"/>
              <w:jc w:val="center"/>
              <w:rPr>
                <w:lang w:val="en-GB" w:eastAsia="en-US"/>
              </w:rPr>
            </w:pPr>
            <w:r w:rsidRPr="00F4190C">
              <w:rPr>
                <w:lang w:val="en-GB" w:eastAsia="en-US"/>
              </w:rPr>
              <w:t>6.47 ∙ 10</w:t>
            </w:r>
            <w:r w:rsidRPr="00F4190C">
              <w:rPr>
                <w:vertAlign w:val="superscript"/>
                <w:lang w:val="en-GB" w:eastAsia="en-US"/>
              </w:rPr>
              <w:t>-3</w:t>
            </w:r>
          </w:p>
        </w:tc>
      </w:tr>
      <w:tr w:rsidR="00CF5B30" w:rsidRPr="00F4190C" w14:paraId="1702D040" w14:textId="77777777" w:rsidTr="00770CD1">
        <w:trPr>
          <w:cantSplit/>
          <w:tblHeader/>
        </w:trPr>
        <w:tc>
          <w:tcPr>
            <w:tcW w:w="2480" w:type="dxa"/>
          </w:tcPr>
          <w:p w14:paraId="6BE08584" w14:textId="77777777" w:rsidR="00CF5B30" w:rsidRPr="00F4190C" w:rsidRDefault="00CF5B30" w:rsidP="009D4FCD">
            <w:pPr>
              <w:widowControl w:val="0"/>
              <w:spacing w:line="260" w:lineRule="atLeast"/>
              <w:rPr>
                <w:lang w:val="en-GB" w:eastAsia="en-US"/>
              </w:rPr>
            </w:pPr>
            <w:r w:rsidRPr="00F4190C">
              <w:rPr>
                <w:lang w:val="en-GB" w:eastAsia="en-US"/>
              </w:rPr>
              <w:t xml:space="preserve">Scenario 2 – CHILD </w:t>
            </w:r>
          </w:p>
          <w:p w14:paraId="1F6EFE09" w14:textId="77777777" w:rsidR="00CF5B30" w:rsidRPr="00F4190C" w:rsidRDefault="00CF5B30" w:rsidP="009D4FCD">
            <w:pPr>
              <w:widowControl w:val="0"/>
              <w:spacing w:line="260" w:lineRule="atLeast"/>
              <w:rPr>
                <w:lang w:val="en-GB" w:eastAsia="en-US"/>
              </w:rPr>
            </w:pPr>
            <w:r w:rsidRPr="00F4190C">
              <w:rPr>
                <w:lang w:val="en-GB" w:eastAsia="en-US"/>
              </w:rPr>
              <w:t>(2 to &lt;6 years old)</w:t>
            </w:r>
          </w:p>
          <w:p w14:paraId="00145419" w14:textId="77777777" w:rsidR="00CF5B30" w:rsidRPr="00F4190C" w:rsidRDefault="00CF5B30" w:rsidP="009D4FCD">
            <w:pPr>
              <w:widowControl w:val="0"/>
              <w:spacing w:line="260" w:lineRule="atLeast"/>
              <w:rPr>
                <w:lang w:val="en-GB" w:eastAsia="en-US"/>
              </w:rPr>
            </w:pPr>
            <w:r w:rsidRPr="00F4190C">
              <w:rPr>
                <w:lang w:val="en-GB" w:eastAsia="en-US"/>
              </w:rPr>
              <w:t>1 application/day</w:t>
            </w:r>
          </w:p>
        </w:tc>
        <w:tc>
          <w:tcPr>
            <w:tcW w:w="1276" w:type="dxa"/>
          </w:tcPr>
          <w:p w14:paraId="26EAF8BC" w14:textId="77777777" w:rsidR="00CF5B30" w:rsidRPr="00F4190C" w:rsidRDefault="00CF5B30" w:rsidP="009D4FCD">
            <w:pPr>
              <w:widowControl w:val="0"/>
              <w:spacing w:line="260" w:lineRule="atLeast"/>
              <w:rPr>
                <w:lang w:val="en-GB" w:eastAsia="en-US"/>
              </w:rPr>
            </w:pPr>
            <w:r w:rsidRPr="00F4190C">
              <w:rPr>
                <w:lang w:val="en-GB" w:eastAsia="en-US"/>
              </w:rPr>
              <w:t xml:space="preserve">Tier 1 / </w:t>
            </w:r>
          </w:p>
          <w:p w14:paraId="1F54F9E0" w14:textId="77777777" w:rsidR="00CF5B30" w:rsidRPr="00F4190C" w:rsidRDefault="00CF5B30" w:rsidP="009D4FCD">
            <w:pPr>
              <w:widowControl w:val="0"/>
              <w:spacing w:line="260" w:lineRule="atLeast"/>
              <w:rPr>
                <w:lang w:val="en-GB" w:eastAsia="en-US"/>
              </w:rPr>
            </w:pPr>
            <w:r w:rsidRPr="00F4190C">
              <w:rPr>
                <w:lang w:val="en-GB" w:eastAsia="en-US"/>
              </w:rPr>
              <w:t>no PPE</w:t>
            </w:r>
          </w:p>
        </w:tc>
        <w:tc>
          <w:tcPr>
            <w:tcW w:w="2835" w:type="dxa"/>
            <w:tcMar>
              <w:top w:w="57" w:type="dxa"/>
              <w:bottom w:w="57" w:type="dxa"/>
            </w:tcMar>
          </w:tcPr>
          <w:p w14:paraId="1A02C29F" w14:textId="77777777" w:rsidR="00CF5B30" w:rsidRPr="00F4190C" w:rsidRDefault="00CF5B30" w:rsidP="00D364F1">
            <w:pPr>
              <w:widowControl w:val="0"/>
              <w:spacing w:line="260" w:lineRule="atLeast"/>
              <w:ind w:left="72" w:right="-70"/>
              <w:jc w:val="center"/>
              <w:rPr>
                <w:lang w:val="en-GB" w:eastAsia="en-US"/>
              </w:rPr>
            </w:pPr>
            <w:r w:rsidRPr="00F4190C">
              <w:rPr>
                <w:lang w:val="en-GB" w:eastAsia="en-US"/>
              </w:rPr>
              <w:t>1.54 ∙ 10</w:t>
            </w:r>
            <w:r w:rsidRPr="00F4190C">
              <w:rPr>
                <w:vertAlign w:val="superscript"/>
                <w:lang w:val="en-GB" w:eastAsia="en-US"/>
              </w:rPr>
              <w:t>-4</w:t>
            </w:r>
          </w:p>
        </w:tc>
        <w:tc>
          <w:tcPr>
            <w:tcW w:w="2693" w:type="dxa"/>
          </w:tcPr>
          <w:p w14:paraId="76F102BC" w14:textId="77777777" w:rsidR="00CF5B30" w:rsidRPr="00F4190C" w:rsidRDefault="00CF5B30" w:rsidP="00D364F1">
            <w:pPr>
              <w:widowControl w:val="0"/>
              <w:spacing w:line="260" w:lineRule="atLeast"/>
              <w:ind w:left="72"/>
              <w:jc w:val="center"/>
              <w:rPr>
                <w:lang w:val="en-GB" w:eastAsia="en-US"/>
              </w:rPr>
            </w:pPr>
            <w:r w:rsidRPr="00F4190C">
              <w:rPr>
                <w:lang w:val="en-GB" w:eastAsia="en-US"/>
              </w:rPr>
              <w:t>9.46 ∙ 10</w:t>
            </w:r>
            <w:r w:rsidRPr="00F4190C">
              <w:rPr>
                <w:vertAlign w:val="superscript"/>
                <w:lang w:val="en-GB" w:eastAsia="en-US"/>
              </w:rPr>
              <w:t>-3</w:t>
            </w:r>
          </w:p>
        </w:tc>
      </w:tr>
      <w:tr w:rsidR="00CF5B30" w:rsidRPr="00F4190C" w14:paraId="434B57ED" w14:textId="77777777" w:rsidTr="00770CD1">
        <w:trPr>
          <w:cantSplit/>
          <w:tblHeader/>
        </w:trPr>
        <w:tc>
          <w:tcPr>
            <w:tcW w:w="2480" w:type="dxa"/>
          </w:tcPr>
          <w:p w14:paraId="61FBD4BB" w14:textId="77777777" w:rsidR="00CF5B30" w:rsidRPr="00F4190C" w:rsidRDefault="00CF5B30" w:rsidP="009D4FCD">
            <w:pPr>
              <w:widowControl w:val="0"/>
              <w:spacing w:line="260" w:lineRule="atLeast"/>
              <w:rPr>
                <w:lang w:val="en-GB" w:eastAsia="en-US"/>
              </w:rPr>
            </w:pPr>
            <w:r w:rsidRPr="00F4190C">
              <w:rPr>
                <w:lang w:val="en-GB" w:eastAsia="en-US"/>
              </w:rPr>
              <w:t>Scenario 2 - TODDLER</w:t>
            </w:r>
          </w:p>
          <w:p w14:paraId="151CED97" w14:textId="77777777" w:rsidR="00CF5B30" w:rsidRPr="00F4190C" w:rsidRDefault="00CF5B30" w:rsidP="009D4FCD">
            <w:pPr>
              <w:widowControl w:val="0"/>
              <w:spacing w:line="260" w:lineRule="atLeast"/>
              <w:rPr>
                <w:lang w:val="en-GB" w:eastAsia="en-US"/>
              </w:rPr>
            </w:pPr>
            <w:r w:rsidRPr="00F4190C">
              <w:rPr>
                <w:lang w:val="en-GB" w:eastAsia="en-US"/>
              </w:rPr>
              <w:t>1 application/day</w:t>
            </w:r>
          </w:p>
        </w:tc>
        <w:tc>
          <w:tcPr>
            <w:tcW w:w="1276" w:type="dxa"/>
          </w:tcPr>
          <w:p w14:paraId="11D383AA" w14:textId="77777777" w:rsidR="00CF5B30" w:rsidRPr="00F4190C" w:rsidRDefault="00CF5B30" w:rsidP="009D4FCD">
            <w:pPr>
              <w:widowControl w:val="0"/>
              <w:spacing w:line="260" w:lineRule="atLeast"/>
              <w:rPr>
                <w:lang w:val="en-GB" w:eastAsia="en-US"/>
              </w:rPr>
            </w:pPr>
            <w:r w:rsidRPr="00F4190C">
              <w:rPr>
                <w:lang w:val="en-GB" w:eastAsia="en-US"/>
              </w:rPr>
              <w:t xml:space="preserve">Tier 1 / </w:t>
            </w:r>
          </w:p>
          <w:p w14:paraId="7A6EC102" w14:textId="77777777" w:rsidR="00CF5B30" w:rsidRPr="00F4190C" w:rsidRDefault="00CF5B30" w:rsidP="009D4FCD">
            <w:pPr>
              <w:widowControl w:val="0"/>
              <w:spacing w:line="260" w:lineRule="atLeast"/>
              <w:rPr>
                <w:lang w:val="en-GB" w:eastAsia="en-US"/>
              </w:rPr>
            </w:pPr>
            <w:r w:rsidRPr="00F4190C">
              <w:rPr>
                <w:lang w:val="en-GB" w:eastAsia="en-US"/>
              </w:rPr>
              <w:t>no PPE</w:t>
            </w:r>
          </w:p>
        </w:tc>
        <w:tc>
          <w:tcPr>
            <w:tcW w:w="2835" w:type="dxa"/>
            <w:tcMar>
              <w:top w:w="57" w:type="dxa"/>
              <w:bottom w:w="57" w:type="dxa"/>
            </w:tcMar>
          </w:tcPr>
          <w:p w14:paraId="05EF6909" w14:textId="77777777" w:rsidR="00CF5B30" w:rsidRPr="00F4190C" w:rsidRDefault="00CF5B30" w:rsidP="00D364F1">
            <w:pPr>
              <w:widowControl w:val="0"/>
              <w:spacing w:line="260" w:lineRule="atLeast"/>
              <w:ind w:left="72" w:right="-70"/>
              <w:jc w:val="center"/>
              <w:rPr>
                <w:lang w:val="en-GB" w:eastAsia="en-US"/>
              </w:rPr>
            </w:pPr>
            <w:r w:rsidRPr="00F4190C">
              <w:rPr>
                <w:lang w:val="en-GB" w:eastAsia="en-US"/>
              </w:rPr>
              <w:t>2.40 ∙ 10</w:t>
            </w:r>
            <w:r w:rsidRPr="00F4190C">
              <w:rPr>
                <w:vertAlign w:val="superscript"/>
                <w:lang w:val="en-GB" w:eastAsia="en-US"/>
              </w:rPr>
              <w:t>-4</w:t>
            </w:r>
          </w:p>
        </w:tc>
        <w:tc>
          <w:tcPr>
            <w:tcW w:w="2693" w:type="dxa"/>
          </w:tcPr>
          <w:p w14:paraId="4C9D22C2" w14:textId="77777777" w:rsidR="00CF5B30" w:rsidRPr="00F4190C" w:rsidRDefault="00CF5B30" w:rsidP="00D364F1">
            <w:pPr>
              <w:widowControl w:val="0"/>
              <w:spacing w:line="260" w:lineRule="atLeast"/>
              <w:ind w:left="72"/>
              <w:jc w:val="center"/>
              <w:rPr>
                <w:lang w:val="en-GB" w:eastAsia="en-US"/>
              </w:rPr>
            </w:pPr>
            <w:r w:rsidRPr="00F4190C">
              <w:rPr>
                <w:lang w:val="en-GB" w:eastAsia="en-US"/>
              </w:rPr>
              <w:t>1.48 ∙ 10</w:t>
            </w:r>
            <w:r w:rsidRPr="00F4190C">
              <w:rPr>
                <w:vertAlign w:val="superscript"/>
                <w:lang w:val="en-GB" w:eastAsia="en-US"/>
              </w:rPr>
              <w:t>-2</w:t>
            </w:r>
          </w:p>
        </w:tc>
      </w:tr>
    </w:tbl>
    <w:p w14:paraId="3C78E4B5" w14:textId="77777777" w:rsidR="00CF5B30" w:rsidRPr="00F4190C" w:rsidRDefault="00CF5B30" w:rsidP="009D4FCD">
      <w:pPr>
        <w:widowControl w:val="0"/>
        <w:spacing w:line="260" w:lineRule="atLeast"/>
        <w:jc w:val="both"/>
        <w:rPr>
          <w:i/>
          <w:sz w:val="22"/>
          <w:szCs w:val="22"/>
          <w:u w:val="single"/>
          <w:lang w:val="en-GB" w:eastAsia="en-US"/>
        </w:rPr>
      </w:pPr>
    </w:p>
    <w:p w14:paraId="04EAC3C8" w14:textId="77777777" w:rsidR="00CF5B30" w:rsidRPr="00F4190C" w:rsidRDefault="00CF5B30" w:rsidP="009D4FCD">
      <w:pPr>
        <w:widowControl w:val="0"/>
        <w:spacing w:line="260" w:lineRule="atLeast"/>
        <w:jc w:val="both"/>
        <w:rPr>
          <w:i/>
          <w:sz w:val="22"/>
          <w:szCs w:val="22"/>
          <w:u w:val="single"/>
          <w:lang w:val="en-GB" w:eastAsia="en-US"/>
        </w:rPr>
        <w:sectPr w:rsidR="00CF5B30" w:rsidRPr="00F4190C" w:rsidSect="001338DA">
          <w:endnotePr>
            <w:numFmt w:val="decimal"/>
          </w:endnotePr>
          <w:pgSz w:w="11907" w:h="16840" w:code="9"/>
          <w:pgMar w:top="1474" w:right="1247" w:bottom="2013" w:left="1446" w:header="850" w:footer="850" w:gutter="0"/>
          <w:cols w:space="708"/>
          <w:rtlGutter/>
          <w:docGrid w:linePitch="272"/>
        </w:sectPr>
      </w:pPr>
    </w:p>
    <w:p w14:paraId="3D6582D5" w14:textId="77777777" w:rsidR="00CF5B30" w:rsidRPr="00F4190C" w:rsidRDefault="00CF5B30" w:rsidP="009D4FCD">
      <w:pPr>
        <w:widowControl w:val="0"/>
        <w:spacing w:line="260" w:lineRule="atLeast"/>
        <w:jc w:val="both"/>
        <w:rPr>
          <w:iCs/>
          <w:u w:val="single"/>
          <w:lang w:val="en-GB" w:eastAsia="en-US"/>
        </w:rPr>
      </w:pPr>
      <w:r w:rsidRPr="00F4190C">
        <w:rPr>
          <w:iCs/>
          <w:u w:val="single"/>
          <w:lang w:val="en-GB" w:eastAsia="en-US"/>
        </w:rPr>
        <w:lastRenderedPageBreak/>
        <w:t>Scenario 3: Secondary exposure (indirect exposure as a result of use): Hand-mouth transfer reverse reference scenario (oral exposure)</w:t>
      </w:r>
    </w:p>
    <w:p w14:paraId="7A59018A" w14:textId="77777777" w:rsidR="00CF5B30" w:rsidRPr="00F4190C" w:rsidRDefault="00CF5B30" w:rsidP="009D4FCD">
      <w:pPr>
        <w:widowControl w:val="0"/>
        <w:spacing w:line="260" w:lineRule="atLeast"/>
        <w:jc w:val="both"/>
        <w:rPr>
          <w:i/>
          <w:sz w:val="22"/>
          <w:szCs w:val="22"/>
          <w:u w:val="single"/>
          <w:lang w:val="en-GB"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2370"/>
        <w:gridCol w:w="2790"/>
        <w:gridCol w:w="2092"/>
      </w:tblGrid>
      <w:tr w:rsidR="00CF5B30" w:rsidRPr="00F4190C" w14:paraId="77701A86" w14:textId="77777777">
        <w:trPr>
          <w:tblHeader/>
        </w:trPr>
        <w:tc>
          <w:tcPr>
            <w:tcW w:w="5000" w:type="pct"/>
            <w:gridSpan w:val="4"/>
            <w:shd w:val="clear" w:color="auto" w:fill="FFFFCC"/>
            <w:tcMar>
              <w:top w:w="57" w:type="dxa"/>
              <w:bottom w:w="57" w:type="dxa"/>
            </w:tcMar>
          </w:tcPr>
          <w:p w14:paraId="439CF502" w14:textId="77777777" w:rsidR="00CF5B30" w:rsidRPr="00F4190C" w:rsidRDefault="00CF5B30" w:rsidP="009D4FCD">
            <w:pPr>
              <w:widowControl w:val="0"/>
              <w:spacing w:line="260" w:lineRule="atLeast"/>
              <w:rPr>
                <w:b/>
                <w:lang w:val="en-GB" w:eastAsia="en-US"/>
              </w:rPr>
            </w:pPr>
            <w:r w:rsidRPr="00F4190C">
              <w:rPr>
                <w:b/>
                <w:lang w:val="en-GB" w:eastAsia="en-US"/>
              </w:rPr>
              <w:t>Description of Scenario 3</w:t>
            </w:r>
          </w:p>
        </w:tc>
      </w:tr>
      <w:tr w:rsidR="00CF5B30" w:rsidRPr="00F4190C" w14:paraId="3B66839F" w14:textId="77777777" w:rsidTr="00D4280B">
        <w:trPr>
          <w:trHeight w:val="5699"/>
          <w:tblHeader/>
        </w:trPr>
        <w:tc>
          <w:tcPr>
            <w:tcW w:w="5000" w:type="pct"/>
            <w:gridSpan w:val="4"/>
            <w:tcMar>
              <w:top w:w="57" w:type="dxa"/>
              <w:bottom w:w="57" w:type="dxa"/>
            </w:tcMar>
          </w:tcPr>
          <w:p w14:paraId="22B68DDA" w14:textId="77777777" w:rsidR="00CF5B30" w:rsidRPr="00F4190C" w:rsidRDefault="00CF5B30" w:rsidP="009D4FCD">
            <w:pPr>
              <w:widowControl w:val="0"/>
              <w:spacing w:line="260" w:lineRule="atLeast"/>
              <w:jc w:val="both"/>
              <w:rPr>
                <w:lang w:val="en-GB" w:eastAsia="en-US"/>
              </w:rPr>
            </w:pPr>
            <w:r w:rsidRPr="00F4190C">
              <w:rPr>
                <w:lang w:val="en-GB" w:eastAsia="en-US"/>
              </w:rPr>
              <w:t>This scenario is based on the one available in the CAR of IR3535</w:t>
            </w:r>
            <w:r w:rsidRPr="00F4190C">
              <w:rPr>
                <w:vertAlign w:val="superscript"/>
                <w:lang w:val="en-GB" w:eastAsia="en-US"/>
              </w:rPr>
              <w:t>®</w:t>
            </w:r>
            <w:r w:rsidRPr="00F4190C">
              <w:rPr>
                <w:lang w:val="en-GB" w:eastAsia="en-US"/>
              </w:rPr>
              <w:t>. It has been updated with the documents: Recommendation no. 11 of the BPC Ad hoc Working Group on Human Exposure Proposal for harmonising the assessment of human exposure to repellents (PT19) January 2018.</w:t>
            </w:r>
          </w:p>
          <w:p w14:paraId="506CB1BF" w14:textId="77777777" w:rsidR="00CF5B30" w:rsidRPr="00F4190C" w:rsidRDefault="00CF5B30" w:rsidP="009D4FCD">
            <w:pPr>
              <w:widowControl w:val="0"/>
              <w:spacing w:line="260" w:lineRule="atLeast"/>
              <w:jc w:val="both"/>
              <w:rPr>
                <w:lang w:val="en-GB" w:eastAsia="en-US"/>
              </w:rPr>
            </w:pPr>
            <w:r w:rsidRPr="00F4190C">
              <w:rPr>
                <w:lang w:val="en-GB" w:eastAsia="en-US"/>
              </w:rPr>
              <w:t>Hand to mouth transfer might be possible for small children. However, this scenario is not considered to be a significant route of exposure because of bad palatability (bitterness) preventing repeated mouthing by small children and you may not apply to children’s hand.</w:t>
            </w:r>
          </w:p>
          <w:p w14:paraId="74EBC626"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At TM IV 2010, it was agreed to develop the scenario “hand-mouth transfer” consistently with the DEET dossier evaluated by SE and to be discussed with HEEG and TM agreed not to sum up the two routes (oral and dermal) in small children. </w:t>
            </w:r>
          </w:p>
          <w:p w14:paraId="141D90E0" w14:textId="77777777" w:rsidR="00CF5B30" w:rsidRPr="00F4190C" w:rsidRDefault="00CF5B30" w:rsidP="009D4FCD">
            <w:pPr>
              <w:widowControl w:val="0"/>
              <w:spacing w:line="260" w:lineRule="atLeast"/>
              <w:jc w:val="both"/>
              <w:rPr>
                <w:lang w:val="en-GB" w:eastAsia="en-US"/>
              </w:rPr>
            </w:pPr>
            <w:r w:rsidRPr="00F4190C">
              <w:rPr>
                <w:lang w:val="en-GB" w:eastAsia="en-US"/>
              </w:rPr>
              <w:t>Reverse reference scenario is included to show how much IR3535</w:t>
            </w:r>
            <w:r w:rsidRPr="00F4190C">
              <w:rPr>
                <w:vertAlign w:val="superscript"/>
                <w:lang w:val="en-GB" w:eastAsia="en-US"/>
              </w:rPr>
              <w:t>®</w:t>
            </w:r>
            <w:r w:rsidRPr="00F4190C">
              <w:rPr>
                <w:lang w:val="en-GB" w:eastAsia="en-US"/>
              </w:rPr>
              <w:t xml:space="preserve"> anyone can be exposed to after oral exposure, without exceeding reference dose (AEL for IR3535</w:t>
            </w:r>
            <w:r w:rsidRPr="00F4190C">
              <w:rPr>
                <w:vertAlign w:val="superscript"/>
                <w:lang w:val="en-GB" w:eastAsia="en-US"/>
              </w:rPr>
              <w:t>®</w:t>
            </w:r>
            <w:r w:rsidRPr="00F4190C">
              <w:rPr>
                <w:lang w:val="en-GB" w:eastAsia="en-US"/>
              </w:rPr>
              <w:t xml:space="preserve"> is 5 mg/kg </w:t>
            </w:r>
            <w:proofErr w:type="spellStart"/>
            <w:r w:rsidRPr="00F4190C">
              <w:rPr>
                <w:lang w:val="en-GB" w:eastAsia="en-US"/>
              </w:rPr>
              <w:t>bw</w:t>
            </w:r>
            <w:proofErr w:type="spellEnd"/>
            <w:r w:rsidRPr="00F4190C">
              <w:rPr>
                <w:lang w:val="en-GB" w:eastAsia="en-US"/>
              </w:rPr>
              <w:t>/d).</w:t>
            </w:r>
          </w:p>
          <w:p w14:paraId="4D4B9899" w14:textId="77777777" w:rsidR="00CF5B30" w:rsidRPr="00F4190C" w:rsidRDefault="00CF5B30" w:rsidP="009D4FCD">
            <w:pPr>
              <w:widowControl w:val="0"/>
              <w:spacing w:line="260" w:lineRule="atLeast"/>
              <w:jc w:val="both"/>
              <w:rPr>
                <w:b/>
                <w:lang w:val="en-GB" w:eastAsia="en-US"/>
              </w:rPr>
            </w:pPr>
            <w:r w:rsidRPr="00F4190C">
              <w:rPr>
                <w:b/>
                <w:lang w:val="en-GB" w:eastAsia="en-US"/>
              </w:rPr>
              <w:t xml:space="preserve">External dermal amount of </w:t>
            </w:r>
            <w:proofErr w:type="spellStart"/>
            <w:r w:rsidRPr="00F4190C">
              <w:rPr>
                <w:b/>
                <w:lang w:val="en-GB" w:eastAsia="en-US"/>
              </w:rPr>
              <w:t>a.s.</w:t>
            </w:r>
            <w:proofErr w:type="spellEnd"/>
            <w:r w:rsidRPr="00F4190C">
              <w:rPr>
                <w:b/>
                <w:lang w:val="en-GB" w:eastAsia="en-US"/>
              </w:rPr>
              <w:t xml:space="preserve"> per application:  </w:t>
            </w:r>
          </w:p>
          <w:p w14:paraId="6829FA66"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Amount of </w:t>
            </w:r>
            <w:proofErr w:type="spellStart"/>
            <w:r w:rsidRPr="00F4190C">
              <w:rPr>
                <w:lang w:val="en-GB" w:eastAsia="en-US"/>
              </w:rPr>
              <w:t>b.p.</w:t>
            </w:r>
            <w:proofErr w:type="spellEnd"/>
            <w:r w:rsidRPr="00F4190C">
              <w:rPr>
                <w:lang w:val="en-GB" w:eastAsia="en-US"/>
              </w:rPr>
              <w:t xml:space="preserve">/application x percent of </w:t>
            </w:r>
            <w:proofErr w:type="spellStart"/>
            <w:r w:rsidRPr="00F4190C">
              <w:rPr>
                <w:lang w:val="en-GB" w:eastAsia="en-US"/>
              </w:rPr>
              <w:t>a.s.</w:t>
            </w:r>
            <w:proofErr w:type="spellEnd"/>
            <w:r w:rsidRPr="00F4190C">
              <w:rPr>
                <w:lang w:val="en-GB" w:eastAsia="en-US"/>
              </w:rPr>
              <w:t xml:space="preserve"> in </w:t>
            </w:r>
            <w:proofErr w:type="spellStart"/>
            <w:r w:rsidRPr="00F4190C">
              <w:rPr>
                <w:lang w:val="en-GB" w:eastAsia="en-US"/>
              </w:rPr>
              <w:t>b.p.</w:t>
            </w:r>
            <w:proofErr w:type="spellEnd"/>
            <w:r w:rsidRPr="00F4190C">
              <w:rPr>
                <w:lang w:val="en-GB" w:eastAsia="en-US"/>
              </w:rPr>
              <w:t xml:space="preserve"> / body weight  </w:t>
            </w:r>
          </w:p>
          <w:p w14:paraId="2D780C93" w14:textId="77777777" w:rsidR="00CF5B30" w:rsidRPr="00F4190C" w:rsidRDefault="00CF5B30" w:rsidP="009D4FCD">
            <w:pPr>
              <w:widowControl w:val="0"/>
              <w:spacing w:line="260" w:lineRule="atLeast"/>
              <w:jc w:val="both"/>
              <w:rPr>
                <w:b/>
                <w:lang w:val="en-GB" w:eastAsia="en-US"/>
              </w:rPr>
            </w:pPr>
            <w:r w:rsidRPr="00F4190C">
              <w:rPr>
                <w:b/>
                <w:lang w:val="en-GB" w:eastAsia="en-US"/>
              </w:rPr>
              <w:t xml:space="preserve">Oral systemic exposure via hand-mouth transfer is: </w:t>
            </w:r>
          </w:p>
          <w:p w14:paraId="71871DFE"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External dermal amount of </w:t>
            </w:r>
            <w:proofErr w:type="spellStart"/>
            <w:r w:rsidRPr="00F4190C">
              <w:rPr>
                <w:lang w:val="en-GB" w:eastAsia="en-US"/>
              </w:rPr>
              <w:t>a.s.</w:t>
            </w:r>
            <w:proofErr w:type="spellEnd"/>
            <w:r w:rsidRPr="00F4190C">
              <w:rPr>
                <w:lang w:val="en-GB" w:eastAsia="en-US"/>
              </w:rPr>
              <w:t xml:space="preserve"> per application x Factor for oral intake by hand-</w:t>
            </w:r>
          </w:p>
          <w:p w14:paraId="67969B1F"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mouth transfer x oral absorption </w:t>
            </w:r>
          </w:p>
          <w:p w14:paraId="17C9EC3A" w14:textId="77777777" w:rsidR="00CF5B30" w:rsidRPr="00F4190C" w:rsidRDefault="00CF5B30" w:rsidP="009D4FCD">
            <w:pPr>
              <w:widowControl w:val="0"/>
              <w:spacing w:line="260" w:lineRule="atLeast"/>
              <w:jc w:val="both"/>
              <w:rPr>
                <w:b/>
                <w:lang w:val="en-GB" w:eastAsia="en-US"/>
              </w:rPr>
            </w:pPr>
            <w:r w:rsidRPr="00F4190C">
              <w:rPr>
                <w:b/>
                <w:lang w:val="en-GB" w:eastAsia="en-US"/>
              </w:rPr>
              <w:t xml:space="preserve">Number of times of application </w:t>
            </w:r>
            <w:proofErr w:type="spellStart"/>
            <w:r w:rsidRPr="00F4190C">
              <w:rPr>
                <w:b/>
                <w:lang w:val="en-GB" w:eastAsia="en-US"/>
              </w:rPr>
              <w:t>b.p.</w:t>
            </w:r>
            <w:proofErr w:type="spellEnd"/>
            <w:r w:rsidRPr="00F4190C">
              <w:rPr>
                <w:b/>
                <w:lang w:val="en-GB" w:eastAsia="en-US"/>
              </w:rPr>
              <w:t xml:space="preserve"> before exceeding the AEL via hand-mouth </w:t>
            </w:r>
          </w:p>
          <w:p w14:paraId="38781921" w14:textId="77777777" w:rsidR="00CF5B30" w:rsidRPr="00F4190C" w:rsidRDefault="00CF5B30" w:rsidP="009D4FCD">
            <w:pPr>
              <w:widowControl w:val="0"/>
              <w:spacing w:line="260" w:lineRule="atLeast"/>
              <w:jc w:val="both"/>
              <w:rPr>
                <w:b/>
                <w:lang w:val="en-GB" w:eastAsia="en-US"/>
              </w:rPr>
            </w:pPr>
            <w:r w:rsidRPr="00F4190C">
              <w:rPr>
                <w:b/>
                <w:lang w:val="en-GB" w:eastAsia="en-US"/>
              </w:rPr>
              <w:t xml:space="preserve">transfer:  </w:t>
            </w:r>
          </w:p>
          <w:p w14:paraId="7268D955" w14:textId="77777777" w:rsidR="00CF5B30" w:rsidRPr="00F4190C" w:rsidRDefault="00CF5B30" w:rsidP="009D4FCD">
            <w:pPr>
              <w:widowControl w:val="0"/>
              <w:spacing w:line="260" w:lineRule="atLeast"/>
              <w:jc w:val="both"/>
              <w:rPr>
                <w:lang w:val="en-GB" w:eastAsia="en-US"/>
              </w:rPr>
            </w:pPr>
            <w:r w:rsidRPr="00F4190C">
              <w:rPr>
                <w:lang w:val="en-GB" w:eastAsia="en-US"/>
              </w:rPr>
              <w:t>AEL / Oral systemic exposure via hand-mouth transfer</w:t>
            </w:r>
          </w:p>
        </w:tc>
      </w:tr>
      <w:tr w:rsidR="00CF5B30" w:rsidRPr="00F4190C" w14:paraId="304E471C" w14:textId="77777777" w:rsidTr="00820783">
        <w:trPr>
          <w:tblHeader/>
        </w:trPr>
        <w:tc>
          <w:tcPr>
            <w:tcW w:w="1031" w:type="pct"/>
            <w:tcMar>
              <w:top w:w="57" w:type="dxa"/>
              <w:bottom w:w="57" w:type="dxa"/>
            </w:tcMar>
          </w:tcPr>
          <w:p w14:paraId="66D43A69" w14:textId="77777777" w:rsidR="00CF5B30" w:rsidRPr="00F4190C" w:rsidRDefault="00CF5B30" w:rsidP="009D4FCD">
            <w:pPr>
              <w:widowControl w:val="0"/>
              <w:spacing w:line="260" w:lineRule="atLeast"/>
              <w:rPr>
                <w:lang w:val="en-GB" w:eastAsia="en-US"/>
              </w:rPr>
            </w:pPr>
          </w:p>
        </w:tc>
        <w:tc>
          <w:tcPr>
            <w:tcW w:w="2824" w:type="pct"/>
            <w:gridSpan w:val="2"/>
            <w:tcMar>
              <w:top w:w="57" w:type="dxa"/>
              <w:bottom w:w="57" w:type="dxa"/>
            </w:tcMar>
          </w:tcPr>
          <w:p w14:paraId="76D1AB34" w14:textId="77777777" w:rsidR="00CF5B30" w:rsidRPr="00F4190C" w:rsidRDefault="00CF5B30" w:rsidP="009D4FCD">
            <w:pPr>
              <w:widowControl w:val="0"/>
              <w:spacing w:line="260" w:lineRule="atLeast"/>
              <w:rPr>
                <w:b/>
                <w:bCs/>
                <w:lang w:val="en-GB" w:eastAsia="en-US"/>
              </w:rPr>
            </w:pPr>
            <w:r w:rsidRPr="00F4190C">
              <w:rPr>
                <w:b/>
                <w:bCs/>
                <w:lang w:val="en-GB" w:eastAsia="en-US"/>
              </w:rPr>
              <w:t>Parameters</w:t>
            </w:r>
          </w:p>
        </w:tc>
        <w:tc>
          <w:tcPr>
            <w:tcW w:w="1145" w:type="pct"/>
            <w:tcMar>
              <w:top w:w="57" w:type="dxa"/>
              <w:bottom w:w="57" w:type="dxa"/>
            </w:tcMar>
          </w:tcPr>
          <w:p w14:paraId="64A1DAA8" w14:textId="77777777" w:rsidR="00CF5B30" w:rsidRPr="00F4190C" w:rsidRDefault="00CF5B30" w:rsidP="009D4FCD">
            <w:pPr>
              <w:widowControl w:val="0"/>
              <w:spacing w:line="260" w:lineRule="atLeast"/>
              <w:rPr>
                <w:b/>
                <w:bCs/>
                <w:lang w:val="en-GB" w:eastAsia="en-US"/>
              </w:rPr>
            </w:pPr>
            <w:r w:rsidRPr="00F4190C">
              <w:rPr>
                <w:b/>
                <w:bCs/>
                <w:lang w:val="en-GB" w:eastAsia="en-US"/>
              </w:rPr>
              <w:t>Value</w:t>
            </w:r>
          </w:p>
        </w:tc>
      </w:tr>
      <w:tr w:rsidR="00CF5B30" w:rsidRPr="00F4190C" w14:paraId="67D24DDD" w14:textId="77777777" w:rsidTr="00820783">
        <w:trPr>
          <w:tblHeader/>
        </w:trPr>
        <w:tc>
          <w:tcPr>
            <w:tcW w:w="1031" w:type="pct"/>
            <w:vMerge w:val="restart"/>
            <w:tcMar>
              <w:top w:w="57" w:type="dxa"/>
              <w:bottom w:w="57" w:type="dxa"/>
            </w:tcMar>
            <w:vAlign w:val="center"/>
          </w:tcPr>
          <w:p w14:paraId="460ABC1D" w14:textId="77777777" w:rsidR="00CF5B30" w:rsidRPr="00F4190C" w:rsidRDefault="00CF5B30" w:rsidP="00820783">
            <w:pPr>
              <w:widowControl w:val="0"/>
              <w:spacing w:line="260" w:lineRule="atLeast"/>
              <w:rPr>
                <w:b/>
                <w:bCs/>
                <w:lang w:val="en-GB" w:eastAsia="en-US"/>
              </w:rPr>
            </w:pPr>
            <w:r w:rsidRPr="00F4190C">
              <w:rPr>
                <w:b/>
                <w:bCs/>
                <w:lang w:val="en-GB" w:eastAsia="en-US"/>
              </w:rPr>
              <w:t>Tier 1</w:t>
            </w:r>
          </w:p>
        </w:tc>
        <w:tc>
          <w:tcPr>
            <w:tcW w:w="2824" w:type="pct"/>
            <w:gridSpan w:val="2"/>
            <w:tcMar>
              <w:top w:w="57" w:type="dxa"/>
              <w:bottom w:w="57" w:type="dxa"/>
            </w:tcMar>
            <w:vAlign w:val="center"/>
          </w:tcPr>
          <w:p w14:paraId="24DF6E31" w14:textId="77777777" w:rsidR="00CF5B30" w:rsidRPr="00F4190C" w:rsidRDefault="00CF5B30" w:rsidP="00820783">
            <w:pPr>
              <w:widowControl w:val="0"/>
              <w:spacing w:line="260" w:lineRule="atLeast"/>
              <w:rPr>
                <w:lang w:val="en-GB" w:eastAsia="en-US"/>
              </w:rPr>
            </w:pPr>
            <w:r w:rsidRPr="00F4190C">
              <w:rPr>
                <w:lang w:val="en-GB" w:eastAsia="en-US"/>
              </w:rPr>
              <w:t>Oral absorption [%]</w:t>
            </w:r>
          </w:p>
        </w:tc>
        <w:tc>
          <w:tcPr>
            <w:tcW w:w="1145" w:type="pct"/>
            <w:tcMar>
              <w:top w:w="57" w:type="dxa"/>
              <w:bottom w:w="57" w:type="dxa"/>
            </w:tcMar>
          </w:tcPr>
          <w:p w14:paraId="2A93167C" w14:textId="77777777" w:rsidR="00CF5B30" w:rsidRPr="00F4190C" w:rsidRDefault="00CF5B30" w:rsidP="009D4FCD">
            <w:pPr>
              <w:widowControl w:val="0"/>
              <w:spacing w:line="260" w:lineRule="atLeast"/>
              <w:rPr>
                <w:lang w:val="en-GB" w:eastAsia="en-US"/>
              </w:rPr>
            </w:pPr>
            <w:r w:rsidRPr="00F4190C">
              <w:rPr>
                <w:lang w:val="en-GB" w:eastAsia="en-US"/>
              </w:rPr>
              <w:t>100</w:t>
            </w:r>
          </w:p>
        </w:tc>
      </w:tr>
      <w:tr w:rsidR="00CF5B30" w:rsidRPr="00F4190C" w14:paraId="2AB23E42" w14:textId="77777777" w:rsidTr="00820783">
        <w:trPr>
          <w:trHeight w:val="236"/>
          <w:tblHeader/>
        </w:trPr>
        <w:tc>
          <w:tcPr>
            <w:tcW w:w="1031" w:type="pct"/>
            <w:vMerge/>
            <w:tcMar>
              <w:top w:w="57" w:type="dxa"/>
              <w:bottom w:w="57" w:type="dxa"/>
            </w:tcMar>
          </w:tcPr>
          <w:p w14:paraId="0A0207AE" w14:textId="77777777" w:rsidR="00CF5B30" w:rsidRPr="00F4190C" w:rsidRDefault="00CF5B30" w:rsidP="009D4FCD">
            <w:pPr>
              <w:widowControl w:val="0"/>
              <w:spacing w:line="260" w:lineRule="atLeast"/>
              <w:rPr>
                <w:lang w:val="en-GB" w:eastAsia="en-US"/>
              </w:rPr>
            </w:pPr>
          </w:p>
        </w:tc>
        <w:tc>
          <w:tcPr>
            <w:tcW w:w="2824" w:type="pct"/>
            <w:gridSpan w:val="2"/>
            <w:tcMar>
              <w:top w:w="57" w:type="dxa"/>
              <w:bottom w:w="57" w:type="dxa"/>
            </w:tcMar>
            <w:vAlign w:val="center"/>
          </w:tcPr>
          <w:p w14:paraId="0AED6360" w14:textId="77777777" w:rsidR="00CF5B30" w:rsidRPr="00F4190C" w:rsidRDefault="00CF5B30" w:rsidP="00820783">
            <w:pPr>
              <w:widowControl w:val="0"/>
              <w:spacing w:line="260" w:lineRule="atLeast"/>
              <w:rPr>
                <w:lang w:val="en-GB" w:eastAsia="en-US"/>
              </w:rPr>
            </w:pPr>
            <w:r w:rsidRPr="00F4190C">
              <w:rPr>
                <w:lang w:val="en-GB" w:eastAsia="en-US"/>
              </w:rPr>
              <w:t>% of active substance in biocidal product</w:t>
            </w:r>
            <w:r w:rsidRPr="00F4190C">
              <w:rPr>
                <w:vertAlign w:val="superscript"/>
                <w:lang w:val="en-GB" w:eastAsia="en-US"/>
              </w:rPr>
              <w:t>1</w:t>
            </w:r>
          </w:p>
        </w:tc>
        <w:tc>
          <w:tcPr>
            <w:tcW w:w="1145" w:type="pct"/>
            <w:tcMar>
              <w:top w:w="57" w:type="dxa"/>
              <w:bottom w:w="57" w:type="dxa"/>
            </w:tcMar>
          </w:tcPr>
          <w:p w14:paraId="500A0016" w14:textId="77777777" w:rsidR="00CF5B30" w:rsidRPr="00F4190C" w:rsidRDefault="00CF5B30" w:rsidP="009D4FCD">
            <w:pPr>
              <w:widowControl w:val="0"/>
              <w:spacing w:line="260" w:lineRule="atLeast"/>
              <w:rPr>
                <w:lang w:val="en-GB" w:eastAsia="en-US"/>
              </w:rPr>
            </w:pPr>
            <w:r w:rsidRPr="00F4190C">
              <w:rPr>
                <w:lang w:val="en-GB" w:eastAsia="en-US"/>
              </w:rPr>
              <w:t>17</w:t>
            </w:r>
          </w:p>
        </w:tc>
      </w:tr>
      <w:tr w:rsidR="00CF5B30" w:rsidRPr="00F4190C" w14:paraId="36109AB2" w14:textId="77777777" w:rsidTr="00820783">
        <w:trPr>
          <w:tblHeader/>
        </w:trPr>
        <w:tc>
          <w:tcPr>
            <w:tcW w:w="1031" w:type="pct"/>
            <w:vMerge/>
            <w:tcMar>
              <w:top w:w="57" w:type="dxa"/>
              <w:bottom w:w="57" w:type="dxa"/>
            </w:tcMar>
          </w:tcPr>
          <w:p w14:paraId="130B43E5" w14:textId="77777777" w:rsidR="00CF5B30" w:rsidRPr="00F4190C" w:rsidRDefault="00CF5B30" w:rsidP="009D4FCD">
            <w:pPr>
              <w:widowControl w:val="0"/>
              <w:spacing w:line="260" w:lineRule="atLeast"/>
              <w:rPr>
                <w:lang w:val="en-GB" w:eastAsia="en-US"/>
              </w:rPr>
            </w:pPr>
          </w:p>
        </w:tc>
        <w:tc>
          <w:tcPr>
            <w:tcW w:w="1297" w:type="pct"/>
            <w:vMerge w:val="restart"/>
            <w:tcMar>
              <w:top w:w="57" w:type="dxa"/>
              <w:bottom w:w="57" w:type="dxa"/>
            </w:tcMar>
            <w:vAlign w:val="center"/>
          </w:tcPr>
          <w:p w14:paraId="32385A78" w14:textId="77777777" w:rsidR="00CF5B30" w:rsidRPr="00F4190C" w:rsidRDefault="00CF5B30" w:rsidP="00820783">
            <w:pPr>
              <w:widowControl w:val="0"/>
              <w:spacing w:line="260" w:lineRule="atLeast"/>
              <w:rPr>
                <w:lang w:val="en-GB" w:eastAsia="en-US"/>
              </w:rPr>
            </w:pPr>
            <w:r w:rsidRPr="00F4190C">
              <w:rPr>
                <w:lang w:val="en-GB" w:eastAsia="en-US"/>
              </w:rPr>
              <w:t>Factor for oral intake by hand-mouth transfer</w:t>
            </w:r>
            <w:r w:rsidRPr="00F4190C">
              <w:rPr>
                <w:vertAlign w:val="superscript"/>
                <w:lang w:val="en-GB" w:eastAsia="en-US"/>
              </w:rPr>
              <w:t xml:space="preserve">2 </w:t>
            </w:r>
            <w:r w:rsidRPr="00F4190C">
              <w:rPr>
                <w:lang w:val="en-GB" w:eastAsia="en-US"/>
              </w:rPr>
              <w:t>[%]</w:t>
            </w:r>
          </w:p>
        </w:tc>
        <w:tc>
          <w:tcPr>
            <w:tcW w:w="1527" w:type="pct"/>
            <w:vAlign w:val="center"/>
          </w:tcPr>
          <w:p w14:paraId="36F382DD" w14:textId="77777777" w:rsidR="00CF5B30" w:rsidRPr="00F4190C" w:rsidRDefault="00CF5B30" w:rsidP="00820783">
            <w:pPr>
              <w:widowControl w:val="0"/>
              <w:spacing w:line="260" w:lineRule="atLeast"/>
              <w:rPr>
                <w:lang w:val="en-GB" w:eastAsia="en-US"/>
              </w:rPr>
            </w:pPr>
            <w:r w:rsidRPr="00F4190C">
              <w:rPr>
                <w:lang w:val="en-GB" w:eastAsia="en-US"/>
              </w:rPr>
              <w:t>Adult</w:t>
            </w:r>
          </w:p>
        </w:tc>
        <w:tc>
          <w:tcPr>
            <w:tcW w:w="1145" w:type="pct"/>
            <w:tcMar>
              <w:top w:w="57" w:type="dxa"/>
              <w:bottom w:w="57" w:type="dxa"/>
            </w:tcMar>
          </w:tcPr>
          <w:p w14:paraId="36F026E3" w14:textId="77777777" w:rsidR="00CF5B30" w:rsidRPr="00F4190C" w:rsidRDefault="00CF5B30" w:rsidP="009D4FCD">
            <w:pPr>
              <w:widowControl w:val="0"/>
              <w:spacing w:line="260" w:lineRule="atLeast"/>
              <w:rPr>
                <w:lang w:val="en-GB" w:eastAsia="en-US"/>
              </w:rPr>
            </w:pPr>
            <w:r w:rsidRPr="00F4190C">
              <w:rPr>
                <w:lang w:val="en-GB" w:eastAsia="en-US"/>
              </w:rPr>
              <w:t>4</w:t>
            </w:r>
          </w:p>
        </w:tc>
      </w:tr>
      <w:tr w:rsidR="00CF5B30" w:rsidRPr="00F4190C" w14:paraId="1E7C3613" w14:textId="77777777" w:rsidTr="00820783">
        <w:trPr>
          <w:tblHeader/>
        </w:trPr>
        <w:tc>
          <w:tcPr>
            <w:tcW w:w="1031" w:type="pct"/>
            <w:vMerge/>
            <w:tcMar>
              <w:top w:w="57" w:type="dxa"/>
              <w:bottom w:w="57" w:type="dxa"/>
            </w:tcMar>
          </w:tcPr>
          <w:p w14:paraId="360B7C66" w14:textId="77777777" w:rsidR="00CF5B30" w:rsidRPr="00F4190C" w:rsidRDefault="00CF5B30" w:rsidP="009D4FCD">
            <w:pPr>
              <w:widowControl w:val="0"/>
              <w:spacing w:line="260" w:lineRule="atLeast"/>
              <w:rPr>
                <w:lang w:val="en-GB" w:eastAsia="en-US"/>
              </w:rPr>
            </w:pPr>
          </w:p>
        </w:tc>
        <w:tc>
          <w:tcPr>
            <w:tcW w:w="1297" w:type="pct"/>
            <w:vMerge/>
            <w:tcMar>
              <w:top w:w="57" w:type="dxa"/>
              <w:bottom w:w="57" w:type="dxa"/>
            </w:tcMar>
          </w:tcPr>
          <w:p w14:paraId="71B037CF" w14:textId="77777777" w:rsidR="00CF5B30" w:rsidRPr="00F4190C" w:rsidRDefault="00CF5B30" w:rsidP="009D4FCD">
            <w:pPr>
              <w:widowControl w:val="0"/>
              <w:spacing w:line="260" w:lineRule="atLeast"/>
              <w:rPr>
                <w:lang w:val="en-GB" w:eastAsia="en-US"/>
              </w:rPr>
            </w:pPr>
          </w:p>
        </w:tc>
        <w:tc>
          <w:tcPr>
            <w:tcW w:w="1527" w:type="pct"/>
          </w:tcPr>
          <w:p w14:paraId="1059E97A" w14:textId="77777777" w:rsidR="00CF5B30" w:rsidRPr="00F4190C" w:rsidRDefault="00CF5B30" w:rsidP="005729A2">
            <w:pPr>
              <w:widowControl w:val="0"/>
              <w:spacing w:line="260" w:lineRule="atLeast"/>
              <w:rPr>
                <w:lang w:val="en-GB" w:eastAsia="en-US"/>
              </w:rPr>
            </w:pPr>
            <w:r w:rsidRPr="00F4190C">
              <w:rPr>
                <w:lang w:val="en-GB" w:eastAsia="en-US"/>
              </w:rPr>
              <w:t>Child (6 to &lt;12 years old)</w:t>
            </w:r>
          </w:p>
        </w:tc>
        <w:tc>
          <w:tcPr>
            <w:tcW w:w="1145" w:type="pct"/>
            <w:tcMar>
              <w:top w:w="57" w:type="dxa"/>
              <w:bottom w:w="57" w:type="dxa"/>
            </w:tcMar>
          </w:tcPr>
          <w:p w14:paraId="645EA8BD" w14:textId="77777777" w:rsidR="00CF5B30" w:rsidRPr="00F4190C" w:rsidRDefault="00CF5B30" w:rsidP="009D4FCD">
            <w:pPr>
              <w:widowControl w:val="0"/>
              <w:spacing w:line="260" w:lineRule="atLeast"/>
              <w:rPr>
                <w:lang w:val="en-GB" w:eastAsia="en-US"/>
              </w:rPr>
            </w:pPr>
            <w:r w:rsidRPr="00F4190C">
              <w:rPr>
                <w:lang w:val="en-GB" w:eastAsia="en-US"/>
              </w:rPr>
              <w:t>8</w:t>
            </w:r>
          </w:p>
        </w:tc>
      </w:tr>
      <w:tr w:rsidR="00CF5B30" w:rsidRPr="00F4190C" w14:paraId="6C4A0C8A" w14:textId="77777777" w:rsidTr="00820783">
        <w:trPr>
          <w:tblHeader/>
        </w:trPr>
        <w:tc>
          <w:tcPr>
            <w:tcW w:w="1031" w:type="pct"/>
            <w:vMerge/>
            <w:tcMar>
              <w:top w:w="57" w:type="dxa"/>
              <w:bottom w:w="57" w:type="dxa"/>
            </w:tcMar>
          </w:tcPr>
          <w:p w14:paraId="1E334175" w14:textId="77777777" w:rsidR="00CF5B30" w:rsidRPr="00F4190C" w:rsidRDefault="00CF5B30" w:rsidP="009D4FCD">
            <w:pPr>
              <w:widowControl w:val="0"/>
              <w:spacing w:line="260" w:lineRule="atLeast"/>
              <w:rPr>
                <w:lang w:val="en-GB" w:eastAsia="en-US"/>
              </w:rPr>
            </w:pPr>
          </w:p>
        </w:tc>
        <w:tc>
          <w:tcPr>
            <w:tcW w:w="1297" w:type="pct"/>
            <w:vMerge/>
            <w:tcMar>
              <w:top w:w="57" w:type="dxa"/>
              <w:bottom w:w="57" w:type="dxa"/>
            </w:tcMar>
          </w:tcPr>
          <w:p w14:paraId="2F62F514" w14:textId="77777777" w:rsidR="00CF5B30" w:rsidRPr="00F4190C" w:rsidRDefault="00CF5B30" w:rsidP="009D4FCD">
            <w:pPr>
              <w:widowControl w:val="0"/>
              <w:spacing w:line="260" w:lineRule="atLeast"/>
              <w:rPr>
                <w:lang w:val="en-GB" w:eastAsia="en-US"/>
              </w:rPr>
            </w:pPr>
          </w:p>
        </w:tc>
        <w:tc>
          <w:tcPr>
            <w:tcW w:w="1527" w:type="pct"/>
          </w:tcPr>
          <w:p w14:paraId="0260D65D" w14:textId="77777777" w:rsidR="00CF5B30" w:rsidRPr="00F4190C" w:rsidRDefault="00CF5B30" w:rsidP="009D4FCD">
            <w:pPr>
              <w:widowControl w:val="0"/>
              <w:spacing w:line="260" w:lineRule="atLeast"/>
              <w:rPr>
                <w:lang w:val="en-GB" w:eastAsia="en-US"/>
              </w:rPr>
            </w:pPr>
            <w:r w:rsidRPr="00F4190C">
              <w:rPr>
                <w:lang w:val="en-GB" w:eastAsia="en-US"/>
              </w:rPr>
              <w:t>Child (2 to &lt;6 years old)</w:t>
            </w:r>
          </w:p>
        </w:tc>
        <w:tc>
          <w:tcPr>
            <w:tcW w:w="1145" w:type="pct"/>
            <w:tcMar>
              <w:top w:w="57" w:type="dxa"/>
              <w:bottom w:w="57" w:type="dxa"/>
            </w:tcMar>
          </w:tcPr>
          <w:p w14:paraId="580C55F2" w14:textId="77777777" w:rsidR="00CF5B30" w:rsidRPr="00F4190C" w:rsidRDefault="00CF5B30" w:rsidP="009D4FCD">
            <w:pPr>
              <w:widowControl w:val="0"/>
              <w:spacing w:line="260" w:lineRule="atLeast"/>
              <w:rPr>
                <w:lang w:val="en-GB" w:eastAsia="en-US"/>
              </w:rPr>
            </w:pPr>
            <w:r w:rsidRPr="00F4190C">
              <w:rPr>
                <w:lang w:val="en-GB" w:eastAsia="en-US"/>
              </w:rPr>
              <w:t>8</w:t>
            </w:r>
          </w:p>
        </w:tc>
      </w:tr>
      <w:tr w:rsidR="00CF5B30" w:rsidRPr="00F4190C" w14:paraId="0B15A0D8" w14:textId="77777777" w:rsidTr="00820783">
        <w:trPr>
          <w:tblHeader/>
        </w:trPr>
        <w:tc>
          <w:tcPr>
            <w:tcW w:w="1031" w:type="pct"/>
            <w:vMerge/>
            <w:tcMar>
              <w:top w:w="57" w:type="dxa"/>
              <w:bottom w:w="57" w:type="dxa"/>
            </w:tcMar>
          </w:tcPr>
          <w:p w14:paraId="6FD002FD" w14:textId="77777777" w:rsidR="00CF5B30" w:rsidRPr="00F4190C" w:rsidRDefault="00CF5B30" w:rsidP="009D4FCD">
            <w:pPr>
              <w:widowControl w:val="0"/>
              <w:spacing w:line="260" w:lineRule="atLeast"/>
              <w:rPr>
                <w:lang w:val="en-GB" w:eastAsia="en-US"/>
              </w:rPr>
            </w:pPr>
          </w:p>
        </w:tc>
        <w:tc>
          <w:tcPr>
            <w:tcW w:w="1297" w:type="pct"/>
            <w:vMerge/>
            <w:tcMar>
              <w:top w:w="57" w:type="dxa"/>
              <w:bottom w:w="57" w:type="dxa"/>
            </w:tcMar>
          </w:tcPr>
          <w:p w14:paraId="1A0FA3AA" w14:textId="77777777" w:rsidR="00CF5B30" w:rsidRPr="00F4190C" w:rsidRDefault="00CF5B30" w:rsidP="009D4FCD">
            <w:pPr>
              <w:widowControl w:val="0"/>
              <w:spacing w:line="260" w:lineRule="atLeast"/>
              <w:rPr>
                <w:lang w:val="en-GB" w:eastAsia="en-US"/>
              </w:rPr>
            </w:pPr>
          </w:p>
        </w:tc>
        <w:tc>
          <w:tcPr>
            <w:tcW w:w="1527" w:type="pct"/>
          </w:tcPr>
          <w:p w14:paraId="65067F0E" w14:textId="77777777" w:rsidR="00CF5B30" w:rsidRPr="00F4190C" w:rsidRDefault="00CF5B30" w:rsidP="009D4FCD">
            <w:pPr>
              <w:widowControl w:val="0"/>
              <w:spacing w:line="260" w:lineRule="atLeast"/>
              <w:rPr>
                <w:lang w:val="en-GB" w:eastAsia="en-US"/>
              </w:rPr>
            </w:pPr>
            <w:r w:rsidRPr="00F4190C">
              <w:rPr>
                <w:lang w:val="en-GB" w:eastAsia="en-US"/>
              </w:rPr>
              <w:t>Toddler</w:t>
            </w:r>
          </w:p>
        </w:tc>
        <w:tc>
          <w:tcPr>
            <w:tcW w:w="1145" w:type="pct"/>
            <w:tcMar>
              <w:top w:w="57" w:type="dxa"/>
              <w:bottom w:w="57" w:type="dxa"/>
            </w:tcMar>
          </w:tcPr>
          <w:p w14:paraId="4545352C" w14:textId="77777777" w:rsidR="00CF5B30" w:rsidRPr="00F4190C" w:rsidRDefault="00CF5B30" w:rsidP="009D4FCD">
            <w:pPr>
              <w:widowControl w:val="0"/>
              <w:spacing w:line="260" w:lineRule="atLeast"/>
              <w:rPr>
                <w:lang w:val="en-GB" w:eastAsia="en-US"/>
              </w:rPr>
            </w:pPr>
            <w:r w:rsidRPr="00F4190C">
              <w:rPr>
                <w:lang w:val="en-GB" w:eastAsia="en-US"/>
              </w:rPr>
              <w:t>8</w:t>
            </w:r>
          </w:p>
        </w:tc>
      </w:tr>
      <w:tr w:rsidR="00CF5B30" w:rsidRPr="00F4190C" w14:paraId="4E50BCCC" w14:textId="77777777" w:rsidTr="00820783">
        <w:trPr>
          <w:trHeight w:val="255"/>
          <w:tblHeader/>
        </w:trPr>
        <w:tc>
          <w:tcPr>
            <w:tcW w:w="1031" w:type="pct"/>
            <w:vMerge/>
            <w:tcMar>
              <w:top w:w="57" w:type="dxa"/>
              <w:bottom w:w="57" w:type="dxa"/>
            </w:tcMar>
          </w:tcPr>
          <w:p w14:paraId="57C8395C" w14:textId="77777777" w:rsidR="00CF5B30" w:rsidRPr="00F4190C" w:rsidRDefault="00CF5B30" w:rsidP="005729A2">
            <w:pPr>
              <w:widowControl w:val="0"/>
              <w:spacing w:line="260" w:lineRule="atLeast"/>
              <w:rPr>
                <w:lang w:val="en-GB" w:eastAsia="en-US"/>
              </w:rPr>
            </w:pPr>
          </w:p>
        </w:tc>
        <w:tc>
          <w:tcPr>
            <w:tcW w:w="1297" w:type="pct"/>
            <w:vMerge w:val="restart"/>
            <w:tcMar>
              <w:top w:w="57" w:type="dxa"/>
              <w:bottom w:w="57" w:type="dxa"/>
            </w:tcMar>
            <w:vAlign w:val="center"/>
          </w:tcPr>
          <w:p w14:paraId="374D75C9" w14:textId="77777777" w:rsidR="00CF5B30" w:rsidRPr="00F4190C" w:rsidRDefault="00CF5B30" w:rsidP="00820783">
            <w:pPr>
              <w:widowControl w:val="0"/>
              <w:spacing w:line="260" w:lineRule="atLeast"/>
              <w:rPr>
                <w:lang w:val="en-GB" w:eastAsia="en-US"/>
              </w:rPr>
            </w:pPr>
            <w:r w:rsidRPr="00F4190C">
              <w:rPr>
                <w:lang w:val="en-GB" w:eastAsia="en-US"/>
              </w:rPr>
              <w:t>Amount of biocidal product/ application [g]</w:t>
            </w:r>
            <w:r w:rsidRPr="00F4190C">
              <w:rPr>
                <w:vertAlign w:val="superscript"/>
                <w:lang w:val="en-GB" w:eastAsia="en-US"/>
              </w:rPr>
              <w:t>3</w:t>
            </w:r>
          </w:p>
        </w:tc>
        <w:tc>
          <w:tcPr>
            <w:tcW w:w="1527" w:type="pct"/>
          </w:tcPr>
          <w:p w14:paraId="31AC610F" w14:textId="77777777" w:rsidR="00CF5B30" w:rsidRPr="00F4190C" w:rsidRDefault="00CF5B30" w:rsidP="005729A2">
            <w:pPr>
              <w:widowControl w:val="0"/>
              <w:spacing w:line="260" w:lineRule="atLeast"/>
              <w:rPr>
                <w:lang w:val="en-GB" w:eastAsia="en-US"/>
              </w:rPr>
            </w:pPr>
            <w:r w:rsidRPr="00F4190C">
              <w:rPr>
                <w:lang w:val="en-GB" w:eastAsia="en-US"/>
              </w:rPr>
              <w:t>Adult</w:t>
            </w:r>
          </w:p>
        </w:tc>
        <w:tc>
          <w:tcPr>
            <w:tcW w:w="1145" w:type="pct"/>
            <w:tcMar>
              <w:top w:w="57" w:type="dxa"/>
              <w:bottom w:w="57" w:type="dxa"/>
            </w:tcMar>
          </w:tcPr>
          <w:p w14:paraId="3D144967" w14:textId="77777777" w:rsidR="00CF5B30" w:rsidRPr="00F4190C" w:rsidRDefault="00CF5B30" w:rsidP="005729A2">
            <w:pPr>
              <w:widowControl w:val="0"/>
              <w:spacing w:line="260" w:lineRule="atLeast"/>
              <w:rPr>
                <w:lang w:val="en-GB" w:eastAsia="en-US"/>
              </w:rPr>
            </w:pPr>
            <w:r w:rsidRPr="00F4190C">
              <w:rPr>
                <w:lang w:val="en-GB" w:eastAsia="en-US"/>
              </w:rPr>
              <w:t xml:space="preserve">3.926 </w:t>
            </w:r>
          </w:p>
        </w:tc>
      </w:tr>
      <w:tr w:rsidR="00CF5B30" w:rsidRPr="00F4190C" w14:paraId="436C7AE8" w14:textId="77777777" w:rsidTr="00820783">
        <w:trPr>
          <w:trHeight w:val="270"/>
          <w:tblHeader/>
        </w:trPr>
        <w:tc>
          <w:tcPr>
            <w:tcW w:w="1031" w:type="pct"/>
            <w:vMerge/>
            <w:tcMar>
              <w:top w:w="57" w:type="dxa"/>
              <w:bottom w:w="57" w:type="dxa"/>
            </w:tcMar>
          </w:tcPr>
          <w:p w14:paraId="0A67C9C9" w14:textId="77777777" w:rsidR="00CF5B30" w:rsidRPr="00F4190C" w:rsidRDefault="00CF5B30" w:rsidP="005729A2">
            <w:pPr>
              <w:widowControl w:val="0"/>
              <w:spacing w:line="260" w:lineRule="atLeast"/>
              <w:rPr>
                <w:lang w:val="en-GB" w:eastAsia="en-US"/>
              </w:rPr>
            </w:pPr>
          </w:p>
        </w:tc>
        <w:tc>
          <w:tcPr>
            <w:tcW w:w="1297" w:type="pct"/>
            <w:vMerge/>
            <w:tcMar>
              <w:top w:w="57" w:type="dxa"/>
              <w:bottom w:w="57" w:type="dxa"/>
            </w:tcMar>
          </w:tcPr>
          <w:p w14:paraId="4AB4D82B" w14:textId="77777777" w:rsidR="00CF5B30" w:rsidRPr="00F4190C" w:rsidRDefault="00CF5B30" w:rsidP="005729A2">
            <w:pPr>
              <w:widowControl w:val="0"/>
              <w:spacing w:line="260" w:lineRule="atLeast"/>
              <w:rPr>
                <w:lang w:val="en-GB" w:eastAsia="en-US"/>
              </w:rPr>
            </w:pPr>
          </w:p>
        </w:tc>
        <w:tc>
          <w:tcPr>
            <w:tcW w:w="1527" w:type="pct"/>
          </w:tcPr>
          <w:p w14:paraId="16D5D3A6" w14:textId="77777777" w:rsidR="00CF5B30" w:rsidRPr="00F4190C" w:rsidRDefault="00CF5B30" w:rsidP="005729A2">
            <w:pPr>
              <w:widowControl w:val="0"/>
              <w:spacing w:line="260" w:lineRule="atLeast"/>
              <w:rPr>
                <w:lang w:val="en-GB" w:eastAsia="en-US"/>
              </w:rPr>
            </w:pPr>
            <w:r w:rsidRPr="00F4190C">
              <w:rPr>
                <w:lang w:val="en-GB" w:eastAsia="en-US"/>
              </w:rPr>
              <w:t>Child (6 to &lt;12 years old)</w:t>
            </w:r>
          </w:p>
        </w:tc>
        <w:tc>
          <w:tcPr>
            <w:tcW w:w="1145" w:type="pct"/>
            <w:tcMar>
              <w:top w:w="57" w:type="dxa"/>
              <w:bottom w:w="57" w:type="dxa"/>
            </w:tcMar>
          </w:tcPr>
          <w:p w14:paraId="24253B9B" w14:textId="77777777" w:rsidR="00CF5B30" w:rsidRPr="00F4190C" w:rsidRDefault="00CF5B30" w:rsidP="005729A2">
            <w:pPr>
              <w:widowControl w:val="0"/>
              <w:spacing w:line="260" w:lineRule="atLeast"/>
              <w:rPr>
                <w:lang w:val="en-GB" w:eastAsia="en-US"/>
              </w:rPr>
            </w:pPr>
            <w:r w:rsidRPr="00F4190C">
              <w:rPr>
                <w:lang w:val="en-GB" w:eastAsia="en-US"/>
              </w:rPr>
              <w:t xml:space="preserve">2.176 </w:t>
            </w:r>
          </w:p>
        </w:tc>
      </w:tr>
      <w:tr w:rsidR="00CF5B30" w:rsidRPr="00F4190C" w14:paraId="2704877A" w14:textId="77777777" w:rsidTr="00820783">
        <w:trPr>
          <w:tblHeader/>
        </w:trPr>
        <w:tc>
          <w:tcPr>
            <w:tcW w:w="1031" w:type="pct"/>
            <w:vMerge/>
            <w:tcMar>
              <w:top w:w="57" w:type="dxa"/>
              <w:bottom w:w="57" w:type="dxa"/>
            </w:tcMar>
          </w:tcPr>
          <w:p w14:paraId="33B3E8B4" w14:textId="77777777" w:rsidR="00CF5B30" w:rsidRPr="00F4190C" w:rsidRDefault="00CF5B30" w:rsidP="005729A2">
            <w:pPr>
              <w:widowControl w:val="0"/>
              <w:spacing w:line="260" w:lineRule="atLeast"/>
              <w:rPr>
                <w:lang w:val="en-GB" w:eastAsia="en-US"/>
              </w:rPr>
            </w:pPr>
          </w:p>
        </w:tc>
        <w:tc>
          <w:tcPr>
            <w:tcW w:w="1297" w:type="pct"/>
            <w:vMerge/>
            <w:tcMar>
              <w:top w:w="57" w:type="dxa"/>
              <w:bottom w:w="57" w:type="dxa"/>
            </w:tcMar>
          </w:tcPr>
          <w:p w14:paraId="17F313BD" w14:textId="77777777" w:rsidR="00CF5B30" w:rsidRPr="00F4190C" w:rsidRDefault="00CF5B30" w:rsidP="005729A2">
            <w:pPr>
              <w:widowControl w:val="0"/>
              <w:spacing w:line="260" w:lineRule="atLeast"/>
              <w:rPr>
                <w:lang w:val="en-GB" w:eastAsia="en-US"/>
              </w:rPr>
            </w:pPr>
          </w:p>
        </w:tc>
        <w:tc>
          <w:tcPr>
            <w:tcW w:w="1527" w:type="pct"/>
          </w:tcPr>
          <w:p w14:paraId="63490509" w14:textId="77777777" w:rsidR="00CF5B30" w:rsidRPr="00F4190C" w:rsidRDefault="00CF5B30" w:rsidP="005729A2">
            <w:pPr>
              <w:widowControl w:val="0"/>
              <w:spacing w:line="260" w:lineRule="atLeast"/>
              <w:rPr>
                <w:lang w:val="en-GB" w:eastAsia="en-US"/>
              </w:rPr>
            </w:pPr>
            <w:r w:rsidRPr="00F4190C">
              <w:rPr>
                <w:lang w:val="en-GB" w:eastAsia="en-US"/>
              </w:rPr>
              <w:t>Child (2 to &lt;6 years old)</w:t>
            </w:r>
          </w:p>
        </w:tc>
        <w:tc>
          <w:tcPr>
            <w:tcW w:w="1145" w:type="pct"/>
            <w:tcMar>
              <w:top w:w="57" w:type="dxa"/>
              <w:bottom w:w="57" w:type="dxa"/>
            </w:tcMar>
          </w:tcPr>
          <w:p w14:paraId="03532023" w14:textId="77777777" w:rsidR="00CF5B30" w:rsidRPr="00F4190C" w:rsidRDefault="00CF5B30" w:rsidP="005729A2">
            <w:pPr>
              <w:widowControl w:val="0"/>
              <w:spacing w:line="260" w:lineRule="atLeast"/>
              <w:rPr>
                <w:lang w:val="en-GB" w:eastAsia="en-US"/>
              </w:rPr>
            </w:pPr>
            <w:r w:rsidRPr="00F4190C">
              <w:rPr>
                <w:lang w:val="en-GB" w:eastAsia="en-US"/>
              </w:rPr>
              <w:t xml:space="preserve">1.608 </w:t>
            </w:r>
          </w:p>
        </w:tc>
      </w:tr>
      <w:tr w:rsidR="00CF5B30" w:rsidRPr="00F4190C" w14:paraId="17EC80E4" w14:textId="77777777" w:rsidTr="00820783">
        <w:trPr>
          <w:tblHeader/>
        </w:trPr>
        <w:tc>
          <w:tcPr>
            <w:tcW w:w="1031" w:type="pct"/>
            <w:vMerge/>
            <w:tcMar>
              <w:top w:w="57" w:type="dxa"/>
              <w:bottom w:w="57" w:type="dxa"/>
            </w:tcMar>
          </w:tcPr>
          <w:p w14:paraId="73CE25F7" w14:textId="77777777" w:rsidR="00CF5B30" w:rsidRPr="00F4190C" w:rsidRDefault="00CF5B30" w:rsidP="005729A2">
            <w:pPr>
              <w:widowControl w:val="0"/>
              <w:spacing w:line="260" w:lineRule="atLeast"/>
              <w:rPr>
                <w:lang w:val="en-GB" w:eastAsia="en-US"/>
              </w:rPr>
            </w:pPr>
          </w:p>
        </w:tc>
        <w:tc>
          <w:tcPr>
            <w:tcW w:w="1297" w:type="pct"/>
            <w:vMerge/>
            <w:tcMar>
              <w:top w:w="57" w:type="dxa"/>
              <w:bottom w:w="57" w:type="dxa"/>
            </w:tcMar>
            <w:vAlign w:val="center"/>
          </w:tcPr>
          <w:p w14:paraId="469372FC" w14:textId="77777777" w:rsidR="00CF5B30" w:rsidRPr="00F4190C" w:rsidRDefault="00CF5B30" w:rsidP="00820783">
            <w:pPr>
              <w:widowControl w:val="0"/>
              <w:spacing w:line="260" w:lineRule="atLeast"/>
              <w:rPr>
                <w:lang w:val="en-GB" w:eastAsia="en-US"/>
              </w:rPr>
            </w:pPr>
          </w:p>
        </w:tc>
        <w:tc>
          <w:tcPr>
            <w:tcW w:w="1527" w:type="pct"/>
          </w:tcPr>
          <w:p w14:paraId="21AF09F0" w14:textId="77777777" w:rsidR="00CF5B30" w:rsidRPr="00F4190C" w:rsidRDefault="00CF5B30" w:rsidP="005729A2">
            <w:pPr>
              <w:widowControl w:val="0"/>
              <w:spacing w:line="260" w:lineRule="atLeast"/>
              <w:rPr>
                <w:lang w:val="en-GB" w:eastAsia="en-US"/>
              </w:rPr>
            </w:pPr>
            <w:r w:rsidRPr="00F4190C">
              <w:rPr>
                <w:lang w:val="en-GB" w:eastAsia="en-US"/>
              </w:rPr>
              <w:t>Toddler</w:t>
            </w:r>
          </w:p>
        </w:tc>
        <w:tc>
          <w:tcPr>
            <w:tcW w:w="1145" w:type="pct"/>
            <w:tcMar>
              <w:top w:w="57" w:type="dxa"/>
              <w:bottom w:w="57" w:type="dxa"/>
            </w:tcMar>
          </w:tcPr>
          <w:p w14:paraId="531CEE3D" w14:textId="77777777" w:rsidR="00CF5B30" w:rsidRPr="00F4190C" w:rsidRDefault="00CF5B30" w:rsidP="005729A2">
            <w:pPr>
              <w:widowControl w:val="0"/>
              <w:spacing w:line="260" w:lineRule="atLeast"/>
              <w:rPr>
                <w:lang w:val="en-GB" w:eastAsia="en-US"/>
              </w:rPr>
            </w:pPr>
            <w:r w:rsidRPr="00F4190C">
              <w:rPr>
                <w:lang w:val="en-GB" w:eastAsia="en-US"/>
              </w:rPr>
              <w:t>1.135</w:t>
            </w:r>
          </w:p>
        </w:tc>
      </w:tr>
      <w:tr w:rsidR="00CF5B30" w:rsidRPr="00F4190C" w14:paraId="25284CEA" w14:textId="77777777" w:rsidTr="00820783">
        <w:trPr>
          <w:tblHeader/>
        </w:trPr>
        <w:tc>
          <w:tcPr>
            <w:tcW w:w="1031" w:type="pct"/>
            <w:vMerge/>
            <w:tcMar>
              <w:top w:w="57" w:type="dxa"/>
              <w:bottom w:w="57" w:type="dxa"/>
            </w:tcMar>
          </w:tcPr>
          <w:p w14:paraId="67195F6D" w14:textId="77777777" w:rsidR="00CF5B30" w:rsidRPr="00F4190C" w:rsidRDefault="00CF5B30" w:rsidP="005729A2">
            <w:pPr>
              <w:widowControl w:val="0"/>
              <w:spacing w:line="260" w:lineRule="atLeast"/>
              <w:rPr>
                <w:lang w:val="en-GB" w:eastAsia="en-US"/>
              </w:rPr>
            </w:pPr>
          </w:p>
        </w:tc>
        <w:tc>
          <w:tcPr>
            <w:tcW w:w="1297" w:type="pct"/>
            <w:vMerge w:val="restart"/>
            <w:tcMar>
              <w:top w:w="57" w:type="dxa"/>
              <w:bottom w:w="57" w:type="dxa"/>
            </w:tcMar>
            <w:vAlign w:val="center"/>
          </w:tcPr>
          <w:p w14:paraId="536EC611" w14:textId="77777777" w:rsidR="00CF5B30" w:rsidRPr="00F4190C" w:rsidRDefault="00CF5B30" w:rsidP="00820783">
            <w:pPr>
              <w:widowControl w:val="0"/>
              <w:spacing w:line="260" w:lineRule="atLeast"/>
              <w:rPr>
                <w:lang w:val="en-GB" w:eastAsia="en-US"/>
              </w:rPr>
            </w:pPr>
            <w:r w:rsidRPr="00F4190C">
              <w:rPr>
                <w:lang w:val="en-GB" w:eastAsia="en-US"/>
              </w:rPr>
              <w:t>Body weight [kg]</w:t>
            </w:r>
            <w:r w:rsidRPr="00F4190C">
              <w:rPr>
                <w:vertAlign w:val="superscript"/>
                <w:lang w:val="en-GB" w:eastAsia="en-US"/>
              </w:rPr>
              <w:t>4</w:t>
            </w:r>
          </w:p>
        </w:tc>
        <w:tc>
          <w:tcPr>
            <w:tcW w:w="1527" w:type="pct"/>
          </w:tcPr>
          <w:p w14:paraId="5BB16279" w14:textId="77777777" w:rsidR="00CF5B30" w:rsidRPr="00F4190C" w:rsidRDefault="00CF5B30" w:rsidP="005729A2">
            <w:pPr>
              <w:widowControl w:val="0"/>
              <w:spacing w:line="260" w:lineRule="atLeast"/>
              <w:rPr>
                <w:lang w:val="en-GB" w:eastAsia="en-US"/>
              </w:rPr>
            </w:pPr>
            <w:r w:rsidRPr="00F4190C">
              <w:rPr>
                <w:lang w:val="en-GB" w:eastAsia="en-US"/>
              </w:rPr>
              <w:t>Adult</w:t>
            </w:r>
          </w:p>
        </w:tc>
        <w:tc>
          <w:tcPr>
            <w:tcW w:w="1145" w:type="pct"/>
            <w:tcMar>
              <w:top w:w="57" w:type="dxa"/>
              <w:bottom w:w="57" w:type="dxa"/>
            </w:tcMar>
          </w:tcPr>
          <w:p w14:paraId="3F1BB62A" w14:textId="77777777" w:rsidR="00CF5B30" w:rsidRPr="00F4190C" w:rsidRDefault="00CF5B30" w:rsidP="005729A2">
            <w:pPr>
              <w:widowControl w:val="0"/>
              <w:spacing w:line="260" w:lineRule="atLeast"/>
              <w:rPr>
                <w:lang w:val="en-GB" w:eastAsia="en-US"/>
              </w:rPr>
            </w:pPr>
            <w:r w:rsidRPr="00F4190C">
              <w:rPr>
                <w:lang w:val="en-GB" w:eastAsia="en-US"/>
              </w:rPr>
              <w:t>60</w:t>
            </w:r>
          </w:p>
        </w:tc>
      </w:tr>
      <w:tr w:rsidR="00CF5B30" w:rsidRPr="00F4190C" w14:paraId="553AABE4" w14:textId="77777777" w:rsidTr="00820783">
        <w:trPr>
          <w:tblHeader/>
        </w:trPr>
        <w:tc>
          <w:tcPr>
            <w:tcW w:w="1031" w:type="pct"/>
            <w:vMerge/>
            <w:tcMar>
              <w:top w:w="57" w:type="dxa"/>
              <w:bottom w:w="57" w:type="dxa"/>
            </w:tcMar>
          </w:tcPr>
          <w:p w14:paraId="161B76D1" w14:textId="77777777" w:rsidR="00CF5B30" w:rsidRPr="00F4190C" w:rsidRDefault="00CF5B30" w:rsidP="005729A2">
            <w:pPr>
              <w:widowControl w:val="0"/>
              <w:spacing w:line="260" w:lineRule="atLeast"/>
              <w:rPr>
                <w:lang w:val="en-GB" w:eastAsia="en-US"/>
              </w:rPr>
            </w:pPr>
          </w:p>
        </w:tc>
        <w:tc>
          <w:tcPr>
            <w:tcW w:w="1297" w:type="pct"/>
            <w:vMerge/>
            <w:tcMar>
              <w:top w:w="57" w:type="dxa"/>
              <w:bottom w:w="57" w:type="dxa"/>
            </w:tcMar>
          </w:tcPr>
          <w:p w14:paraId="36A9E02E" w14:textId="77777777" w:rsidR="00CF5B30" w:rsidRPr="00F4190C" w:rsidRDefault="00CF5B30" w:rsidP="005729A2">
            <w:pPr>
              <w:widowControl w:val="0"/>
              <w:spacing w:line="260" w:lineRule="atLeast"/>
              <w:rPr>
                <w:lang w:val="en-GB" w:eastAsia="en-US"/>
              </w:rPr>
            </w:pPr>
          </w:p>
        </w:tc>
        <w:tc>
          <w:tcPr>
            <w:tcW w:w="1527" w:type="pct"/>
          </w:tcPr>
          <w:p w14:paraId="2E0A1DA7" w14:textId="77777777" w:rsidR="00CF5B30" w:rsidRPr="00F4190C" w:rsidRDefault="00CF5B30" w:rsidP="005729A2">
            <w:pPr>
              <w:widowControl w:val="0"/>
              <w:spacing w:line="260" w:lineRule="atLeast"/>
              <w:rPr>
                <w:lang w:val="en-GB" w:eastAsia="en-US"/>
              </w:rPr>
            </w:pPr>
            <w:r w:rsidRPr="00F4190C">
              <w:rPr>
                <w:lang w:val="en-GB" w:eastAsia="en-US"/>
              </w:rPr>
              <w:t>Child (6 to &lt;12 years old)</w:t>
            </w:r>
          </w:p>
        </w:tc>
        <w:tc>
          <w:tcPr>
            <w:tcW w:w="1145" w:type="pct"/>
            <w:tcMar>
              <w:top w:w="57" w:type="dxa"/>
              <w:bottom w:w="57" w:type="dxa"/>
            </w:tcMar>
          </w:tcPr>
          <w:p w14:paraId="55205A72" w14:textId="77777777" w:rsidR="00CF5B30" w:rsidRPr="00F4190C" w:rsidRDefault="00CF5B30" w:rsidP="005729A2">
            <w:pPr>
              <w:widowControl w:val="0"/>
              <w:spacing w:line="260" w:lineRule="atLeast"/>
              <w:rPr>
                <w:lang w:val="en-GB" w:eastAsia="en-US"/>
              </w:rPr>
            </w:pPr>
            <w:r w:rsidRPr="00F4190C">
              <w:rPr>
                <w:lang w:val="en-GB" w:eastAsia="en-US"/>
              </w:rPr>
              <w:t>23.9</w:t>
            </w:r>
          </w:p>
        </w:tc>
      </w:tr>
      <w:tr w:rsidR="00CF5B30" w:rsidRPr="00F4190C" w14:paraId="16F616E6" w14:textId="77777777" w:rsidTr="00820783">
        <w:trPr>
          <w:tblHeader/>
        </w:trPr>
        <w:tc>
          <w:tcPr>
            <w:tcW w:w="1031" w:type="pct"/>
            <w:vMerge/>
            <w:tcMar>
              <w:top w:w="57" w:type="dxa"/>
              <w:bottom w:w="57" w:type="dxa"/>
            </w:tcMar>
          </w:tcPr>
          <w:p w14:paraId="46E139EC" w14:textId="77777777" w:rsidR="00CF5B30" w:rsidRPr="00F4190C" w:rsidRDefault="00CF5B30" w:rsidP="005729A2">
            <w:pPr>
              <w:widowControl w:val="0"/>
              <w:spacing w:line="260" w:lineRule="atLeast"/>
              <w:rPr>
                <w:lang w:val="en-GB" w:eastAsia="en-US"/>
              </w:rPr>
            </w:pPr>
          </w:p>
        </w:tc>
        <w:tc>
          <w:tcPr>
            <w:tcW w:w="1297" w:type="pct"/>
            <w:vMerge/>
            <w:tcMar>
              <w:top w:w="57" w:type="dxa"/>
              <w:bottom w:w="57" w:type="dxa"/>
            </w:tcMar>
          </w:tcPr>
          <w:p w14:paraId="4977E262" w14:textId="77777777" w:rsidR="00CF5B30" w:rsidRPr="00F4190C" w:rsidRDefault="00CF5B30" w:rsidP="005729A2">
            <w:pPr>
              <w:widowControl w:val="0"/>
              <w:spacing w:line="260" w:lineRule="atLeast"/>
              <w:rPr>
                <w:lang w:val="en-GB" w:eastAsia="en-US"/>
              </w:rPr>
            </w:pPr>
          </w:p>
        </w:tc>
        <w:tc>
          <w:tcPr>
            <w:tcW w:w="1527" w:type="pct"/>
          </w:tcPr>
          <w:p w14:paraId="1734A6AA" w14:textId="77777777" w:rsidR="00CF5B30" w:rsidRPr="00F4190C" w:rsidRDefault="00CF5B30" w:rsidP="005729A2">
            <w:pPr>
              <w:widowControl w:val="0"/>
              <w:spacing w:line="260" w:lineRule="atLeast"/>
              <w:rPr>
                <w:lang w:val="en-GB" w:eastAsia="en-US"/>
              </w:rPr>
            </w:pPr>
            <w:r w:rsidRPr="00F4190C">
              <w:rPr>
                <w:lang w:val="en-GB" w:eastAsia="en-US"/>
              </w:rPr>
              <w:t>Child (2 to &lt;6 years old)</w:t>
            </w:r>
          </w:p>
        </w:tc>
        <w:tc>
          <w:tcPr>
            <w:tcW w:w="1145" w:type="pct"/>
            <w:tcMar>
              <w:top w:w="57" w:type="dxa"/>
              <w:bottom w:w="57" w:type="dxa"/>
            </w:tcMar>
          </w:tcPr>
          <w:p w14:paraId="59EA9229" w14:textId="77777777" w:rsidR="00CF5B30" w:rsidRPr="00F4190C" w:rsidRDefault="00CF5B30" w:rsidP="005729A2">
            <w:pPr>
              <w:widowControl w:val="0"/>
              <w:spacing w:line="260" w:lineRule="atLeast"/>
              <w:rPr>
                <w:lang w:val="en-GB" w:eastAsia="en-US"/>
              </w:rPr>
            </w:pPr>
            <w:r w:rsidRPr="00F4190C">
              <w:rPr>
                <w:lang w:val="en-GB" w:eastAsia="en-US"/>
              </w:rPr>
              <w:t>15.6</w:t>
            </w:r>
          </w:p>
        </w:tc>
      </w:tr>
      <w:tr w:rsidR="00CF5B30" w:rsidRPr="00F4190C" w14:paraId="4960544D" w14:textId="77777777" w:rsidTr="00820783">
        <w:trPr>
          <w:tblHeader/>
        </w:trPr>
        <w:tc>
          <w:tcPr>
            <w:tcW w:w="1031" w:type="pct"/>
            <w:vMerge/>
            <w:tcMar>
              <w:top w:w="57" w:type="dxa"/>
              <w:bottom w:w="57" w:type="dxa"/>
            </w:tcMar>
          </w:tcPr>
          <w:p w14:paraId="79D92D86" w14:textId="77777777" w:rsidR="00CF5B30" w:rsidRPr="00F4190C" w:rsidRDefault="00CF5B30" w:rsidP="005729A2">
            <w:pPr>
              <w:widowControl w:val="0"/>
              <w:spacing w:line="260" w:lineRule="atLeast"/>
              <w:rPr>
                <w:lang w:val="en-GB" w:eastAsia="en-US"/>
              </w:rPr>
            </w:pPr>
          </w:p>
        </w:tc>
        <w:tc>
          <w:tcPr>
            <w:tcW w:w="1297" w:type="pct"/>
            <w:vMerge/>
            <w:tcMar>
              <w:top w:w="57" w:type="dxa"/>
              <w:bottom w:w="57" w:type="dxa"/>
            </w:tcMar>
          </w:tcPr>
          <w:p w14:paraId="1BB461D2" w14:textId="77777777" w:rsidR="00CF5B30" w:rsidRPr="00F4190C" w:rsidRDefault="00CF5B30" w:rsidP="005729A2">
            <w:pPr>
              <w:widowControl w:val="0"/>
              <w:spacing w:line="260" w:lineRule="atLeast"/>
              <w:rPr>
                <w:lang w:val="en-GB" w:eastAsia="en-US"/>
              </w:rPr>
            </w:pPr>
          </w:p>
        </w:tc>
        <w:tc>
          <w:tcPr>
            <w:tcW w:w="1527" w:type="pct"/>
          </w:tcPr>
          <w:p w14:paraId="72197DBE" w14:textId="77777777" w:rsidR="00CF5B30" w:rsidRPr="00F4190C" w:rsidRDefault="00CF5B30" w:rsidP="005729A2">
            <w:pPr>
              <w:widowControl w:val="0"/>
              <w:spacing w:line="260" w:lineRule="atLeast"/>
              <w:rPr>
                <w:lang w:val="en-GB" w:eastAsia="en-US"/>
              </w:rPr>
            </w:pPr>
            <w:r w:rsidRPr="00F4190C">
              <w:rPr>
                <w:lang w:val="en-GB" w:eastAsia="en-US"/>
              </w:rPr>
              <w:t>Toddler</w:t>
            </w:r>
          </w:p>
        </w:tc>
        <w:tc>
          <w:tcPr>
            <w:tcW w:w="1145" w:type="pct"/>
            <w:tcMar>
              <w:top w:w="57" w:type="dxa"/>
              <w:bottom w:w="57" w:type="dxa"/>
            </w:tcMar>
          </w:tcPr>
          <w:p w14:paraId="56F9D4AA" w14:textId="77777777" w:rsidR="00CF5B30" w:rsidRPr="00F4190C" w:rsidRDefault="00CF5B30" w:rsidP="005729A2">
            <w:pPr>
              <w:widowControl w:val="0"/>
              <w:spacing w:line="260" w:lineRule="atLeast"/>
              <w:rPr>
                <w:lang w:val="en-GB" w:eastAsia="en-US"/>
              </w:rPr>
            </w:pPr>
            <w:r w:rsidRPr="00F4190C">
              <w:rPr>
                <w:lang w:val="en-GB" w:eastAsia="en-US"/>
              </w:rPr>
              <w:t>10</w:t>
            </w:r>
          </w:p>
        </w:tc>
      </w:tr>
    </w:tbl>
    <w:p w14:paraId="0F8EDFF3" w14:textId="77777777" w:rsidR="00CF5B30" w:rsidRPr="00F4190C" w:rsidRDefault="00CF5B30" w:rsidP="009D4FCD">
      <w:pPr>
        <w:widowControl w:val="0"/>
        <w:spacing w:line="260" w:lineRule="atLeast"/>
        <w:jc w:val="both"/>
        <w:rPr>
          <w:iCs/>
          <w:sz w:val="18"/>
          <w:szCs w:val="18"/>
          <w:lang w:val="en-GB" w:eastAsia="en-US"/>
        </w:rPr>
      </w:pPr>
      <w:r w:rsidRPr="00F4190C">
        <w:rPr>
          <w:iCs/>
          <w:sz w:val="18"/>
          <w:szCs w:val="18"/>
          <w:vertAlign w:val="superscript"/>
          <w:lang w:val="en-GB" w:eastAsia="en-US"/>
        </w:rPr>
        <w:t xml:space="preserve">1 </w:t>
      </w:r>
      <w:r w:rsidRPr="00F4190C">
        <w:rPr>
          <w:iCs/>
          <w:sz w:val="18"/>
          <w:szCs w:val="18"/>
          <w:lang w:val="en-GB" w:eastAsia="en-US"/>
        </w:rPr>
        <w:t>Product related data</w:t>
      </w:r>
    </w:p>
    <w:p w14:paraId="773215CF" w14:textId="77777777" w:rsidR="00CF5B30" w:rsidRPr="00F4190C" w:rsidRDefault="00CF5B30" w:rsidP="009D4FCD">
      <w:pPr>
        <w:widowControl w:val="0"/>
        <w:spacing w:line="260" w:lineRule="atLeast"/>
        <w:jc w:val="both"/>
        <w:rPr>
          <w:iCs/>
          <w:sz w:val="18"/>
          <w:szCs w:val="18"/>
          <w:lang w:val="en-GB" w:eastAsia="en-US"/>
        </w:rPr>
      </w:pPr>
      <w:r w:rsidRPr="00F4190C">
        <w:rPr>
          <w:iCs/>
          <w:sz w:val="18"/>
          <w:szCs w:val="18"/>
          <w:vertAlign w:val="superscript"/>
          <w:lang w:val="en-GB" w:eastAsia="en-US"/>
        </w:rPr>
        <w:t xml:space="preserve">2 </w:t>
      </w:r>
      <w:r w:rsidRPr="00F4190C">
        <w:rPr>
          <w:sz w:val="18"/>
          <w:szCs w:val="18"/>
          <w:lang w:val="en-GB"/>
        </w:rPr>
        <w:t xml:space="preserve">Recommendation no. 11 of the BPC Ad hoc Working Group on Human Exposure Proposal for </w:t>
      </w:r>
      <w:r w:rsidRPr="00F4190C">
        <w:rPr>
          <w:sz w:val="18"/>
          <w:szCs w:val="18"/>
          <w:lang w:val="en-GB"/>
        </w:rPr>
        <w:lastRenderedPageBreak/>
        <w:t>harmonising the assessment of human exposure to repellents (PT19) (Agreed at the Human Health Working Group III on 25 May 2016, revision agreed at Human Health Working Group V on 22 November 2017)</w:t>
      </w:r>
    </w:p>
    <w:p w14:paraId="577BB0AA" w14:textId="77777777" w:rsidR="00CF5B30" w:rsidRPr="00F4190C" w:rsidRDefault="00CF5B30" w:rsidP="00820783">
      <w:pPr>
        <w:rPr>
          <w:sz w:val="18"/>
          <w:szCs w:val="18"/>
          <w:lang w:val="en-GB" w:eastAsia="en-GB"/>
        </w:rPr>
      </w:pPr>
      <w:r w:rsidRPr="00F4190C">
        <w:rPr>
          <w:sz w:val="18"/>
          <w:szCs w:val="18"/>
          <w:vertAlign w:val="superscript"/>
          <w:lang w:val="en-GB" w:eastAsia="en-GB"/>
        </w:rPr>
        <w:t xml:space="preserve">3 </w:t>
      </w:r>
      <w:r w:rsidRPr="00F4190C">
        <w:rPr>
          <w:sz w:val="18"/>
          <w:szCs w:val="18"/>
          <w:lang w:val="en-GB" w:eastAsia="en-GB"/>
        </w:rPr>
        <w:t>See Summary table above: Amount of product used per application for the different age groups, treated surface and number of applications per day, p. 41</w:t>
      </w:r>
    </w:p>
    <w:p w14:paraId="3F355D5F" w14:textId="77777777" w:rsidR="00CF5B30" w:rsidRPr="00F4190C" w:rsidRDefault="00CF5B30" w:rsidP="00694677">
      <w:pPr>
        <w:widowControl w:val="0"/>
        <w:spacing w:line="260" w:lineRule="atLeast"/>
        <w:jc w:val="both"/>
        <w:rPr>
          <w:iCs/>
          <w:sz w:val="18"/>
          <w:szCs w:val="18"/>
          <w:lang w:val="en-GB" w:eastAsia="en-US"/>
        </w:rPr>
      </w:pPr>
      <w:r w:rsidRPr="00F4190C">
        <w:rPr>
          <w:iCs/>
          <w:sz w:val="18"/>
          <w:szCs w:val="18"/>
          <w:vertAlign w:val="superscript"/>
          <w:lang w:val="en-GB" w:eastAsia="en-US"/>
        </w:rPr>
        <w:t xml:space="preserve">4 </w:t>
      </w:r>
      <w:r w:rsidRPr="00F4190C">
        <w:rPr>
          <w:iCs/>
          <w:sz w:val="18"/>
          <w:szCs w:val="18"/>
          <w:lang w:val="en-GB" w:eastAsia="en-US"/>
        </w:rPr>
        <w:t>Recommendation no. 14 of the BPC Ad hoc Working Group on Human Exposure: Default human factor values for use in exposure assessments for biocidal products (revision of HEEG opinion 17 agreed at the Human Health Working Group III on 12 June 2017)</w:t>
      </w:r>
    </w:p>
    <w:p w14:paraId="7D4BE9C3" w14:textId="77777777" w:rsidR="00CF5B30" w:rsidRPr="00F4190C" w:rsidRDefault="00CF5B30" w:rsidP="009D4FCD">
      <w:pPr>
        <w:widowControl w:val="0"/>
        <w:spacing w:line="260" w:lineRule="atLeast"/>
        <w:rPr>
          <w:lang w:val="en-GB" w:eastAsia="en-US"/>
        </w:rPr>
      </w:pPr>
    </w:p>
    <w:p w14:paraId="6453DF64" w14:textId="77777777" w:rsidR="00CF5B30" w:rsidRPr="00F4190C" w:rsidRDefault="00CF5B30" w:rsidP="009D4FCD">
      <w:pPr>
        <w:widowControl w:val="0"/>
        <w:spacing w:line="260" w:lineRule="atLeast"/>
        <w:rPr>
          <w:b/>
          <w:bCs/>
          <w:lang w:val="en-GB" w:eastAsia="en-US"/>
        </w:rPr>
      </w:pPr>
      <w:r w:rsidRPr="00F4190C">
        <w:rPr>
          <w:b/>
          <w:bCs/>
          <w:lang w:val="en-GB" w:eastAsia="en-US"/>
        </w:rPr>
        <w:t>Calculations for Scenario 3</w:t>
      </w:r>
    </w:p>
    <w:p w14:paraId="00ADDB6B" w14:textId="77777777" w:rsidR="00CF5B30" w:rsidRPr="00F4190C" w:rsidRDefault="00CF5B30" w:rsidP="009D4FCD">
      <w:pPr>
        <w:widowControl w:val="0"/>
        <w:spacing w:line="260" w:lineRule="atLeast"/>
        <w:rPr>
          <w:i/>
          <w:iCs/>
          <w:lang w:val="en-GB" w:eastAsia="en-U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701"/>
        <w:gridCol w:w="5103"/>
      </w:tblGrid>
      <w:tr w:rsidR="00CF5B30" w:rsidRPr="00F4190C" w14:paraId="01FE375C" w14:textId="77777777">
        <w:trPr>
          <w:cantSplit/>
          <w:tblHeader/>
        </w:trPr>
        <w:tc>
          <w:tcPr>
            <w:tcW w:w="9284" w:type="dxa"/>
            <w:gridSpan w:val="3"/>
            <w:shd w:val="clear" w:color="auto" w:fill="FFFFCC"/>
          </w:tcPr>
          <w:p w14:paraId="28C7546A" w14:textId="77777777" w:rsidR="00CF5B30" w:rsidRPr="00F4190C" w:rsidRDefault="00CF5B30" w:rsidP="009D4FCD">
            <w:pPr>
              <w:widowControl w:val="0"/>
              <w:spacing w:line="260" w:lineRule="atLeast"/>
              <w:jc w:val="center"/>
              <w:rPr>
                <w:b/>
                <w:lang w:val="en-GB" w:eastAsia="en-US"/>
              </w:rPr>
            </w:pPr>
            <w:r w:rsidRPr="00F4190C">
              <w:rPr>
                <w:b/>
                <w:lang w:val="en-GB" w:eastAsia="en-US"/>
              </w:rPr>
              <w:t>Summary table: estimated exposure for Hand-mouth transfer reverse reference scenario (oral exposure)</w:t>
            </w:r>
          </w:p>
        </w:tc>
      </w:tr>
      <w:tr w:rsidR="00CF5B30" w:rsidRPr="00F4190C" w14:paraId="3EBA4180" w14:textId="77777777" w:rsidTr="00B80506">
        <w:trPr>
          <w:cantSplit/>
          <w:tblHeader/>
        </w:trPr>
        <w:tc>
          <w:tcPr>
            <w:tcW w:w="2480" w:type="dxa"/>
          </w:tcPr>
          <w:p w14:paraId="109E8307" w14:textId="77777777" w:rsidR="00CF5B30" w:rsidRPr="00F4190C" w:rsidRDefault="00CF5B30" w:rsidP="009D4FCD">
            <w:pPr>
              <w:widowControl w:val="0"/>
              <w:spacing w:line="260" w:lineRule="atLeast"/>
              <w:rPr>
                <w:b/>
                <w:lang w:val="en-GB" w:eastAsia="en-US"/>
              </w:rPr>
            </w:pPr>
            <w:r w:rsidRPr="00F4190C">
              <w:rPr>
                <w:b/>
                <w:lang w:val="en-GB" w:eastAsia="en-US"/>
              </w:rPr>
              <w:t>Exposure scenario</w:t>
            </w:r>
          </w:p>
        </w:tc>
        <w:tc>
          <w:tcPr>
            <w:tcW w:w="1701" w:type="dxa"/>
          </w:tcPr>
          <w:p w14:paraId="2C156107" w14:textId="77777777" w:rsidR="00CF5B30" w:rsidRPr="00F4190C" w:rsidRDefault="00CF5B30" w:rsidP="009D4FCD">
            <w:pPr>
              <w:widowControl w:val="0"/>
              <w:spacing w:line="260" w:lineRule="atLeast"/>
              <w:rPr>
                <w:b/>
                <w:lang w:val="en-GB" w:eastAsia="en-US"/>
              </w:rPr>
            </w:pPr>
            <w:r w:rsidRPr="00F4190C">
              <w:rPr>
                <w:b/>
                <w:lang w:val="en-GB" w:eastAsia="en-US"/>
              </w:rPr>
              <w:t>Tier/PPE</w:t>
            </w:r>
          </w:p>
        </w:tc>
        <w:tc>
          <w:tcPr>
            <w:tcW w:w="5103" w:type="dxa"/>
            <w:tcMar>
              <w:top w:w="57" w:type="dxa"/>
              <w:bottom w:w="57" w:type="dxa"/>
            </w:tcMar>
          </w:tcPr>
          <w:p w14:paraId="4B38023A" w14:textId="77777777" w:rsidR="00CF5B30" w:rsidRPr="00F4190C" w:rsidRDefault="00CF5B30" w:rsidP="009D4FCD">
            <w:pPr>
              <w:widowControl w:val="0"/>
              <w:spacing w:line="260" w:lineRule="atLeast"/>
              <w:rPr>
                <w:b/>
                <w:lang w:val="en-GB" w:eastAsia="en-US"/>
              </w:rPr>
            </w:pPr>
            <w:r w:rsidRPr="00F4190C">
              <w:rPr>
                <w:b/>
                <w:lang w:val="en-GB" w:eastAsia="en-US"/>
              </w:rPr>
              <w:t>Calculated exposure to IR3535</w:t>
            </w:r>
            <w:r w:rsidRPr="00F4190C">
              <w:rPr>
                <w:b/>
                <w:vertAlign w:val="superscript"/>
                <w:lang w:val="en-GB" w:eastAsia="en-US"/>
              </w:rPr>
              <w:t>®</w:t>
            </w:r>
          </w:p>
        </w:tc>
      </w:tr>
      <w:tr w:rsidR="00CF5B30" w:rsidRPr="00F4190C" w14:paraId="58498CC8" w14:textId="77777777" w:rsidTr="00B80506">
        <w:trPr>
          <w:cantSplit/>
          <w:tblHeader/>
        </w:trPr>
        <w:tc>
          <w:tcPr>
            <w:tcW w:w="2480" w:type="dxa"/>
          </w:tcPr>
          <w:p w14:paraId="0A6FA62B" w14:textId="77777777" w:rsidR="00CF5B30" w:rsidRPr="00F4190C" w:rsidRDefault="00CF5B30" w:rsidP="009D4FCD">
            <w:pPr>
              <w:widowControl w:val="0"/>
              <w:spacing w:line="260" w:lineRule="atLeast"/>
              <w:rPr>
                <w:lang w:val="en-GB" w:eastAsia="en-US"/>
              </w:rPr>
            </w:pPr>
            <w:r w:rsidRPr="00F4190C">
              <w:rPr>
                <w:lang w:val="en-GB" w:eastAsia="en-US"/>
              </w:rPr>
              <w:t>Scenario 3 – ADULT</w:t>
            </w:r>
          </w:p>
          <w:p w14:paraId="78466ADA" w14:textId="77777777" w:rsidR="00CF5B30" w:rsidRPr="00F4190C" w:rsidRDefault="00CF5B30" w:rsidP="009D4FCD">
            <w:pPr>
              <w:widowControl w:val="0"/>
              <w:spacing w:line="260" w:lineRule="atLeast"/>
              <w:rPr>
                <w:lang w:val="en-GB" w:eastAsia="en-US"/>
              </w:rPr>
            </w:pPr>
            <w:r w:rsidRPr="00F4190C">
              <w:rPr>
                <w:lang w:val="en-GB" w:eastAsia="en-US"/>
              </w:rPr>
              <w:t>1 applications/day</w:t>
            </w:r>
          </w:p>
        </w:tc>
        <w:tc>
          <w:tcPr>
            <w:tcW w:w="1701" w:type="dxa"/>
          </w:tcPr>
          <w:p w14:paraId="407E25FB" w14:textId="77777777" w:rsidR="00CF5B30" w:rsidRPr="00F4190C" w:rsidRDefault="00CF5B30" w:rsidP="00B80506">
            <w:pPr>
              <w:widowControl w:val="0"/>
              <w:spacing w:line="260" w:lineRule="atLeast"/>
              <w:rPr>
                <w:lang w:val="en-GB" w:eastAsia="en-US"/>
              </w:rPr>
            </w:pPr>
            <w:r w:rsidRPr="00F4190C">
              <w:rPr>
                <w:lang w:val="en-GB" w:eastAsia="en-US"/>
              </w:rPr>
              <w:t>Tier 1 / no PPE</w:t>
            </w:r>
          </w:p>
        </w:tc>
        <w:tc>
          <w:tcPr>
            <w:tcW w:w="5103" w:type="dxa"/>
            <w:tcMar>
              <w:top w:w="57" w:type="dxa"/>
              <w:bottom w:w="57" w:type="dxa"/>
            </w:tcMar>
          </w:tcPr>
          <w:p w14:paraId="4283E088" w14:textId="77777777" w:rsidR="00CF5B30" w:rsidRPr="00F4190C" w:rsidRDefault="00CF5B30" w:rsidP="005945ED">
            <w:pPr>
              <w:widowControl w:val="0"/>
              <w:spacing w:line="260" w:lineRule="atLeast"/>
              <w:rPr>
                <w:lang w:val="en-GB" w:eastAsia="en-US"/>
              </w:rPr>
            </w:pPr>
            <w:r w:rsidRPr="00F4190C">
              <w:rPr>
                <w:lang w:val="en-GB" w:eastAsia="en-US"/>
              </w:rPr>
              <w:t>Adult up to 11.24 applications</w:t>
            </w:r>
          </w:p>
        </w:tc>
      </w:tr>
      <w:tr w:rsidR="00CF5B30" w:rsidRPr="00F4190C" w14:paraId="1885CD5A" w14:textId="77777777" w:rsidTr="00B80506">
        <w:trPr>
          <w:cantSplit/>
          <w:tblHeader/>
        </w:trPr>
        <w:tc>
          <w:tcPr>
            <w:tcW w:w="2480" w:type="dxa"/>
          </w:tcPr>
          <w:p w14:paraId="18AACA85" w14:textId="77777777" w:rsidR="00CF5B30" w:rsidRPr="00F4190C" w:rsidRDefault="00CF5B30" w:rsidP="009D4FCD">
            <w:pPr>
              <w:widowControl w:val="0"/>
              <w:spacing w:line="260" w:lineRule="atLeast"/>
              <w:rPr>
                <w:lang w:val="en-GB" w:eastAsia="en-US"/>
              </w:rPr>
            </w:pPr>
            <w:r w:rsidRPr="00F4190C">
              <w:rPr>
                <w:lang w:val="en-GB" w:eastAsia="en-US"/>
              </w:rPr>
              <w:t xml:space="preserve">Scenario 3 – CHILD </w:t>
            </w:r>
          </w:p>
          <w:p w14:paraId="6B281F70" w14:textId="77777777" w:rsidR="00CF5B30" w:rsidRPr="00F4190C" w:rsidRDefault="00CF5B30" w:rsidP="009D4FCD">
            <w:pPr>
              <w:widowControl w:val="0"/>
              <w:spacing w:line="260" w:lineRule="atLeast"/>
              <w:rPr>
                <w:lang w:val="en-GB" w:eastAsia="en-US"/>
              </w:rPr>
            </w:pPr>
            <w:r w:rsidRPr="00F4190C">
              <w:rPr>
                <w:lang w:val="en-GB" w:eastAsia="en-US"/>
              </w:rPr>
              <w:t>(6 to &lt;12 years old)</w:t>
            </w:r>
          </w:p>
          <w:p w14:paraId="7D4B04B1" w14:textId="77777777" w:rsidR="00CF5B30" w:rsidRPr="00F4190C" w:rsidRDefault="00CF5B30" w:rsidP="009D4FCD">
            <w:pPr>
              <w:widowControl w:val="0"/>
              <w:rPr>
                <w:lang w:val="en-GB" w:eastAsia="en-US"/>
              </w:rPr>
            </w:pPr>
            <w:r w:rsidRPr="00F4190C">
              <w:rPr>
                <w:lang w:val="en-GB" w:eastAsia="en-US"/>
              </w:rPr>
              <w:t>1 application/day</w:t>
            </w:r>
          </w:p>
        </w:tc>
        <w:tc>
          <w:tcPr>
            <w:tcW w:w="1701" w:type="dxa"/>
          </w:tcPr>
          <w:p w14:paraId="420007FE" w14:textId="77777777" w:rsidR="00CF5B30" w:rsidRPr="00F4190C" w:rsidRDefault="00CF5B30" w:rsidP="00B80506">
            <w:pPr>
              <w:widowControl w:val="0"/>
              <w:spacing w:line="260" w:lineRule="atLeast"/>
              <w:rPr>
                <w:lang w:val="en-GB" w:eastAsia="en-US"/>
              </w:rPr>
            </w:pPr>
            <w:r w:rsidRPr="00F4190C">
              <w:rPr>
                <w:lang w:val="en-GB" w:eastAsia="en-US"/>
              </w:rPr>
              <w:t>Tier 1 / no PPE</w:t>
            </w:r>
          </w:p>
        </w:tc>
        <w:tc>
          <w:tcPr>
            <w:tcW w:w="5103" w:type="dxa"/>
            <w:tcMar>
              <w:top w:w="57" w:type="dxa"/>
              <w:bottom w:w="57" w:type="dxa"/>
            </w:tcMar>
          </w:tcPr>
          <w:p w14:paraId="163F6156" w14:textId="77777777" w:rsidR="00CF5B30" w:rsidRPr="00F4190C" w:rsidRDefault="00CF5B30" w:rsidP="005945ED">
            <w:pPr>
              <w:widowControl w:val="0"/>
              <w:spacing w:line="260" w:lineRule="atLeast"/>
              <w:rPr>
                <w:lang w:val="en-GB" w:eastAsia="en-US"/>
              </w:rPr>
            </w:pPr>
            <w:r w:rsidRPr="00F4190C">
              <w:rPr>
                <w:lang w:val="en-GB" w:eastAsia="en-US"/>
              </w:rPr>
              <w:t>Child up to 4.04 applications</w:t>
            </w:r>
          </w:p>
        </w:tc>
      </w:tr>
      <w:tr w:rsidR="00CF5B30" w:rsidRPr="00F4190C" w14:paraId="0D9E6817" w14:textId="77777777" w:rsidTr="00B80506">
        <w:trPr>
          <w:cantSplit/>
          <w:tblHeader/>
        </w:trPr>
        <w:tc>
          <w:tcPr>
            <w:tcW w:w="2480" w:type="dxa"/>
          </w:tcPr>
          <w:p w14:paraId="6023B682" w14:textId="77777777" w:rsidR="00CF5B30" w:rsidRPr="00F4190C" w:rsidRDefault="00CF5B30" w:rsidP="009D4FCD">
            <w:pPr>
              <w:widowControl w:val="0"/>
              <w:spacing w:line="260" w:lineRule="atLeast"/>
              <w:rPr>
                <w:lang w:val="en-GB" w:eastAsia="en-US"/>
              </w:rPr>
            </w:pPr>
            <w:r w:rsidRPr="00F4190C">
              <w:rPr>
                <w:lang w:val="en-GB" w:eastAsia="en-US"/>
              </w:rPr>
              <w:t xml:space="preserve">Scenario 3 – CHILD </w:t>
            </w:r>
          </w:p>
          <w:p w14:paraId="551D77A3" w14:textId="77777777" w:rsidR="00CF5B30" w:rsidRPr="00F4190C" w:rsidRDefault="00CF5B30" w:rsidP="009D4FCD">
            <w:pPr>
              <w:widowControl w:val="0"/>
              <w:spacing w:line="260" w:lineRule="atLeast"/>
              <w:rPr>
                <w:lang w:val="en-GB" w:eastAsia="en-US"/>
              </w:rPr>
            </w:pPr>
            <w:r w:rsidRPr="00F4190C">
              <w:rPr>
                <w:lang w:val="en-GB" w:eastAsia="en-US"/>
              </w:rPr>
              <w:t>(2 to &lt;6 years old)</w:t>
            </w:r>
          </w:p>
          <w:p w14:paraId="66837CF5" w14:textId="77777777" w:rsidR="00CF5B30" w:rsidRPr="00F4190C" w:rsidRDefault="00CF5B30" w:rsidP="009D4FCD">
            <w:pPr>
              <w:widowControl w:val="0"/>
              <w:spacing w:line="260" w:lineRule="atLeast"/>
              <w:rPr>
                <w:lang w:val="en-GB" w:eastAsia="en-US"/>
              </w:rPr>
            </w:pPr>
            <w:r w:rsidRPr="00F4190C">
              <w:rPr>
                <w:lang w:val="en-GB" w:eastAsia="en-US"/>
              </w:rPr>
              <w:t>1 application/day</w:t>
            </w:r>
          </w:p>
        </w:tc>
        <w:tc>
          <w:tcPr>
            <w:tcW w:w="1701" w:type="dxa"/>
          </w:tcPr>
          <w:p w14:paraId="5D5DAD8D" w14:textId="77777777" w:rsidR="00CF5B30" w:rsidRPr="00F4190C" w:rsidRDefault="00CF5B30" w:rsidP="00B80506">
            <w:pPr>
              <w:widowControl w:val="0"/>
              <w:spacing w:line="260" w:lineRule="atLeast"/>
              <w:rPr>
                <w:lang w:val="en-GB" w:eastAsia="en-US"/>
              </w:rPr>
            </w:pPr>
            <w:r w:rsidRPr="00F4190C">
              <w:rPr>
                <w:lang w:val="en-GB" w:eastAsia="en-US"/>
              </w:rPr>
              <w:t>Tier 1 / no PPE</w:t>
            </w:r>
          </w:p>
        </w:tc>
        <w:tc>
          <w:tcPr>
            <w:tcW w:w="5103" w:type="dxa"/>
            <w:tcMar>
              <w:top w:w="57" w:type="dxa"/>
              <w:bottom w:w="57" w:type="dxa"/>
            </w:tcMar>
          </w:tcPr>
          <w:p w14:paraId="6DD7DF4C" w14:textId="77777777" w:rsidR="00CF5B30" w:rsidRPr="00F4190C" w:rsidRDefault="00CF5B30" w:rsidP="006C3044">
            <w:pPr>
              <w:widowControl w:val="0"/>
              <w:spacing w:line="260" w:lineRule="atLeast"/>
              <w:rPr>
                <w:lang w:val="en-GB" w:eastAsia="en-US"/>
              </w:rPr>
            </w:pPr>
            <w:r w:rsidRPr="00F4190C">
              <w:rPr>
                <w:lang w:val="en-GB" w:eastAsia="en-US"/>
              </w:rPr>
              <w:t>Child up to 3.57 applications</w:t>
            </w:r>
          </w:p>
        </w:tc>
      </w:tr>
      <w:tr w:rsidR="00CF5B30" w:rsidRPr="00F4190C" w14:paraId="4CAC54FA" w14:textId="77777777" w:rsidTr="00B80506">
        <w:trPr>
          <w:cantSplit/>
          <w:tblHeader/>
        </w:trPr>
        <w:tc>
          <w:tcPr>
            <w:tcW w:w="2480" w:type="dxa"/>
          </w:tcPr>
          <w:p w14:paraId="110BE90A" w14:textId="77777777" w:rsidR="00CF5B30" w:rsidRPr="00F4190C" w:rsidRDefault="00CF5B30" w:rsidP="009D4FCD">
            <w:pPr>
              <w:widowControl w:val="0"/>
              <w:spacing w:line="260" w:lineRule="atLeast"/>
              <w:rPr>
                <w:lang w:val="en-GB" w:eastAsia="en-US"/>
              </w:rPr>
            </w:pPr>
            <w:r w:rsidRPr="00F4190C">
              <w:rPr>
                <w:lang w:val="en-GB" w:eastAsia="en-US"/>
              </w:rPr>
              <w:t>Scenario 3 - TODDLER</w:t>
            </w:r>
          </w:p>
          <w:p w14:paraId="10F7DE55" w14:textId="77777777" w:rsidR="00CF5B30" w:rsidRPr="00F4190C" w:rsidRDefault="00CF5B30" w:rsidP="009D4FCD">
            <w:pPr>
              <w:widowControl w:val="0"/>
              <w:spacing w:line="260" w:lineRule="atLeast"/>
              <w:rPr>
                <w:lang w:val="en-GB" w:eastAsia="en-US"/>
              </w:rPr>
            </w:pPr>
            <w:r w:rsidRPr="00F4190C">
              <w:rPr>
                <w:lang w:val="en-GB" w:eastAsia="en-US"/>
              </w:rPr>
              <w:t>1 application/day</w:t>
            </w:r>
          </w:p>
        </w:tc>
        <w:tc>
          <w:tcPr>
            <w:tcW w:w="1701" w:type="dxa"/>
          </w:tcPr>
          <w:p w14:paraId="1019111D" w14:textId="77777777" w:rsidR="00CF5B30" w:rsidRPr="00F4190C" w:rsidRDefault="00CF5B30" w:rsidP="00B80506">
            <w:pPr>
              <w:widowControl w:val="0"/>
              <w:spacing w:line="260" w:lineRule="atLeast"/>
              <w:rPr>
                <w:lang w:val="en-GB" w:eastAsia="en-US"/>
              </w:rPr>
            </w:pPr>
            <w:r w:rsidRPr="00F4190C">
              <w:rPr>
                <w:lang w:val="en-GB" w:eastAsia="en-US"/>
              </w:rPr>
              <w:t>Tier 1 / no PPE</w:t>
            </w:r>
          </w:p>
        </w:tc>
        <w:tc>
          <w:tcPr>
            <w:tcW w:w="5103" w:type="dxa"/>
            <w:tcMar>
              <w:top w:w="57" w:type="dxa"/>
              <w:bottom w:w="57" w:type="dxa"/>
            </w:tcMar>
          </w:tcPr>
          <w:p w14:paraId="2CB23BC9" w14:textId="77777777" w:rsidR="00CF5B30" w:rsidRPr="00F4190C" w:rsidRDefault="00CF5B30" w:rsidP="006C3044">
            <w:pPr>
              <w:widowControl w:val="0"/>
              <w:spacing w:line="260" w:lineRule="atLeast"/>
              <w:rPr>
                <w:lang w:val="en-GB" w:eastAsia="en-US"/>
              </w:rPr>
            </w:pPr>
            <w:r w:rsidRPr="00F4190C">
              <w:rPr>
                <w:lang w:val="en-GB" w:eastAsia="en-US"/>
              </w:rPr>
              <w:t>Toddler up to 3.25 applications</w:t>
            </w:r>
          </w:p>
        </w:tc>
      </w:tr>
    </w:tbl>
    <w:p w14:paraId="0A44D530" w14:textId="77777777" w:rsidR="00CF5B30" w:rsidRPr="00F4190C" w:rsidRDefault="00CF5B30" w:rsidP="009D4FCD">
      <w:pPr>
        <w:widowControl w:val="0"/>
        <w:spacing w:line="260" w:lineRule="atLeast"/>
        <w:jc w:val="both"/>
        <w:rPr>
          <w:i/>
          <w:sz w:val="22"/>
          <w:szCs w:val="22"/>
          <w:u w:val="single"/>
          <w:lang w:val="en-GB" w:eastAsia="en-US"/>
        </w:rPr>
      </w:pPr>
    </w:p>
    <w:p w14:paraId="0DB3482A" w14:textId="77777777" w:rsidR="00CF5B30" w:rsidRPr="00F4190C" w:rsidRDefault="00CF5B30" w:rsidP="009D4FCD">
      <w:pPr>
        <w:widowControl w:val="0"/>
        <w:spacing w:line="260" w:lineRule="atLeast"/>
        <w:jc w:val="both"/>
        <w:rPr>
          <w:i/>
          <w:sz w:val="22"/>
          <w:szCs w:val="22"/>
          <w:u w:val="single"/>
          <w:lang w:val="en-GB" w:eastAsia="en-US"/>
        </w:rPr>
      </w:pPr>
    </w:p>
    <w:p w14:paraId="31E42FCD" w14:textId="77777777" w:rsidR="00CF5B30" w:rsidRPr="00F4190C" w:rsidRDefault="00CF5B30" w:rsidP="009D4FCD">
      <w:pPr>
        <w:widowControl w:val="0"/>
        <w:spacing w:line="260" w:lineRule="atLeast"/>
        <w:jc w:val="both"/>
        <w:rPr>
          <w:iCs/>
          <w:u w:val="single"/>
          <w:lang w:val="en-GB" w:eastAsia="en-US"/>
        </w:rPr>
      </w:pPr>
      <w:r w:rsidRPr="00F4190C">
        <w:rPr>
          <w:iCs/>
          <w:u w:val="single"/>
          <w:lang w:val="en-GB" w:eastAsia="en-US"/>
        </w:rPr>
        <w:br w:type="page"/>
      </w:r>
      <w:r w:rsidRPr="00F4190C">
        <w:rPr>
          <w:iCs/>
          <w:u w:val="single"/>
          <w:lang w:val="en-GB" w:eastAsia="en-US"/>
        </w:rPr>
        <w:lastRenderedPageBreak/>
        <w:t>Scenario 4: Inhalation of volatilised residues after application (inhalation exposure)</w:t>
      </w:r>
    </w:p>
    <w:p w14:paraId="1A0A9C53" w14:textId="77777777" w:rsidR="00CF5B30" w:rsidRPr="00F4190C" w:rsidRDefault="00CF5B30" w:rsidP="009D4FCD">
      <w:pPr>
        <w:widowControl w:val="0"/>
        <w:rPr>
          <w:i/>
          <w:sz w:val="22"/>
          <w:szCs w:val="22"/>
          <w:u w:val="single"/>
          <w:lang w:val="en-GB" w:eastAsia="en-US"/>
        </w:rPr>
      </w:pPr>
      <w:bookmarkStart w:id="1558" w:name="_Toc389729072"/>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3"/>
        <w:gridCol w:w="1674"/>
        <w:gridCol w:w="3070"/>
        <w:gridCol w:w="2929"/>
      </w:tblGrid>
      <w:tr w:rsidR="00CF5B30" w:rsidRPr="00F4190C" w14:paraId="59EAC5CE" w14:textId="77777777">
        <w:trPr>
          <w:tblHeader/>
        </w:trPr>
        <w:tc>
          <w:tcPr>
            <w:tcW w:w="5000" w:type="pct"/>
            <w:gridSpan w:val="4"/>
            <w:shd w:val="clear" w:color="auto" w:fill="FFFFCC"/>
            <w:tcMar>
              <w:top w:w="57" w:type="dxa"/>
              <w:bottom w:w="57" w:type="dxa"/>
            </w:tcMar>
          </w:tcPr>
          <w:p w14:paraId="241BCF41" w14:textId="77777777" w:rsidR="00CF5B30" w:rsidRPr="00F4190C" w:rsidRDefault="00CF5B30" w:rsidP="009D4FCD">
            <w:pPr>
              <w:widowControl w:val="0"/>
              <w:spacing w:line="260" w:lineRule="atLeast"/>
              <w:rPr>
                <w:b/>
                <w:lang w:val="en-GB" w:eastAsia="en-US"/>
              </w:rPr>
            </w:pPr>
            <w:r w:rsidRPr="00F4190C">
              <w:rPr>
                <w:b/>
                <w:lang w:val="en-GB" w:eastAsia="en-US"/>
              </w:rPr>
              <w:lastRenderedPageBreak/>
              <w:t>Description of Scenario 4</w:t>
            </w:r>
          </w:p>
        </w:tc>
      </w:tr>
      <w:tr w:rsidR="00CF5B30" w:rsidRPr="00F4190C" w14:paraId="1FE645F9" w14:textId="77777777" w:rsidTr="00CF5B7B">
        <w:trPr>
          <w:trHeight w:val="6964"/>
          <w:tblHeader/>
        </w:trPr>
        <w:tc>
          <w:tcPr>
            <w:tcW w:w="5000" w:type="pct"/>
            <w:gridSpan w:val="4"/>
            <w:tcMar>
              <w:top w:w="57" w:type="dxa"/>
              <w:bottom w:w="57" w:type="dxa"/>
            </w:tcMar>
          </w:tcPr>
          <w:p w14:paraId="1EB35DD5" w14:textId="77777777" w:rsidR="00CF5B30" w:rsidRPr="00F4190C" w:rsidRDefault="00CF5B30" w:rsidP="00AE0B18">
            <w:pPr>
              <w:widowControl w:val="0"/>
              <w:spacing w:line="260" w:lineRule="atLeast"/>
              <w:jc w:val="both"/>
              <w:rPr>
                <w:lang w:val="en-GB" w:eastAsia="en-US"/>
              </w:rPr>
            </w:pPr>
            <w:r w:rsidRPr="00F4190C">
              <w:rPr>
                <w:lang w:val="en-GB" w:eastAsia="en-US"/>
              </w:rPr>
              <w:t xml:space="preserve">Considering HEEG opinion 13 (Assessment of Inhalation Exposure of Volatilized Biocide Active Substance), the inhalation of volatilised residues after application has to be taken into account for this product. </w:t>
            </w:r>
          </w:p>
          <w:p w14:paraId="622380BB" w14:textId="77777777" w:rsidR="00CF5B30" w:rsidRPr="00F4190C" w:rsidRDefault="00CF5B30" w:rsidP="00AE0B18">
            <w:pPr>
              <w:widowControl w:val="0"/>
              <w:spacing w:line="260" w:lineRule="atLeast"/>
              <w:jc w:val="both"/>
              <w:rPr>
                <w:lang w:val="en-GB" w:eastAsia="en-US"/>
              </w:rPr>
            </w:pPr>
            <w:r w:rsidRPr="00F4190C">
              <w:rPr>
                <w:lang w:val="en-GB" w:eastAsia="en-US"/>
              </w:rPr>
              <w:t xml:space="preserve">The spray repellent can be used by a non-professional consumer in both indoors and outdoors. According to the intended uses an adult can apply the product once a day. The product can be applied to a child once a day. The exposure was assessed using </w:t>
            </w:r>
            <w:proofErr w:type="spellStart"/>
            <w:r w:rsidRPr="00F4190C">
              <w:rPr>
                <w:lang w:val="en-GB" w:eastAsia="en-US"/>
              </w:rPr>
              <w:t>ConsExpo</w:t>
            </w:r>
            <w:proofErr w:type="spellEnd"/>
            <w:r w:rsidRPr="00F4190C">
              <w:rPr>
                <w:lang w:val="en-GB" w:eastAsia="en-US"/>
              </w:rPr>
              <w:t xml:space="preserve"> 4.1 (inhalation of vapour, instantaneous release as a worst case).</w:t>
            </w:r>
          </w:p>
          <w:p w14:paraId="070E634C" w14:textId="77777777" w:rsidR="00CF5B30" w:rsidRPr="00F4190C" w:rsidRDefault="00CF5B30" w:rsidP="00AE0B18">
            <w:pPr>
              <w:widowControl w:val="0"/>
              <w:spacing w:line="260" w:lineRule="atLeast"/>
              <w:jc w:val="both"/>
              <w:rPr>
                <w:lang w:val="en-GB" w:eastAsia="en-US"/>
              </w:rPr>
            </w:pPr>
          </w:p>
          <w:p w14:paraId="4E041A86"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Inhalation of volatilized residues after application is relevant considering the HEEG opinion </w:t>
            </w:r>
          </w:p>
          <w:p w14:paraId="0E7A5E33"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on Assessment of Inhalation Exposure of Volatilized Biocide Active Substance:  </w:t>
            </w:r>
          </w:p>
          <w:p w14:paraId="077C8400" w14:textId="0CED2229" w:rsidR="00CF5B30" w:rsidRPr="00F4190C" w:rsidRDefault="006B5F07" w:rsidP="009D4FCD">
            <w:pPr>
              <w:widowControl w:val="0"/>
              <w:spacing w:line="260" w:lineRule="atLeast"/>
              <w:jc w:val="center"/>
              <w:rPr>
                <w:lang w:val="en-GB" w:eastAsia="en-US"/>
              </w:rPr>
            </w:pPr>
            <w:r>
              <w:rPr>
                <w:noProof/>
                <w:lang w:val="pl-PL" w:eastAsia="pl-PL"/>
              </w:rPr>
              <w:drawing>
                <wp:inline distT="0" distB="0" distL="0" distR="0" wp14:anchorId="5E1AF639" wp14:editId="706C7C65">
                  <wp:extent cx="1819275" cy="3524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352425"/>
                          </a:xfrm>
                          <a:prstGeom prst="rect">
                            <a:avLst/>
                          </a:prstGeom>
                          <a:noFill/>
                          <a:ln>
                            <a:noFill/>
                          </a:ln>
                        </pic:spPr>
                      </pic:pic>
                    </a:graphicData>
                  </a:graphic>
                </wp:inline>
              </w:drawing>
            </w:r>
          </w:p>
          <w:p w14:paraId="4EE0B3B0"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The result of this equation is superior to 1 which means that the inhalation exposure couldn’t be considered as negligible.  </w:t>
            </w:r>
          </w:p>
          <w:p w14:paraId="1D5A4FEA"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So, this exposure was assessed using </w:t>
            </w:r>
            <w:proofErr w:type="spellStart"/>
            <w:r w:rsidRPr="00F4190C">
              <w:rPr>
                <w:lang w:val="en-GB" w:eastAsia="en-US"/>
              </w:rPr>
              <w:t>ConsExpo</w:t>
            </w:r>
            <w:proofErr w:type="spellEnd"/>
            <w:r w:rsidRPr="00F4190C">
              <w:rPr>
                <w:lang w:val="en-GB" w:eastAsia="en-US"/>
              </w:rPr>
              <w:t xml:space="preserve"> – exposure to vapour – instantaneous release.  </w:t>
            </w:r>
          </w:p>
          <w:p w14:paraId="2CB889D8" w14:textId="77777777" w:rsidR="00CF5B30" w:rsidRPr="00F4190C" w:rsidRDefault="00CF5B30" w:rsidP="009D4FCD">
            <w:pPr>
              <w:widowControl w:val="0"/>
              <w:spacing w:line="260" w:lineRule="atLeast"/>
              <w:jc w:val="both"/>
              <w:rPr>
                <w:lang w:val="en-GB" w:eastAsia="en-US"/>
              </w:rPr>
            </w:pPr>
          </w:p>
          <w:p w14:paraId="3E8CE209" w14:textId="77777777" w:rsidR="00CF5B30" w:rsidRPr="00F4190C" w:rsidRDefault="00CF5B30" w:rsidP="009D4FCD">
            <w:pPr>
              <w:widowControl w:val="0"/>
              <w:spacing w:line="260" w:lineRule="atLeast"/>
              <w:jc w:val="both"/>
              <w:rPr>
                <w:b/>
                <w:lang w:val="en-GB" w:eastAsia="en-US"/>
              </w:rPr>
            </w:pPr>
            <w:r w:rsidRPr="00F4190C">
              <w:rPr>
                <w:b/>
                <w:lang w:val="en-GB" w:eastAsia="en-US"/>
              </w:rPr>
              <w:t xml:space="preserve">General inputs to the model:  </w:t>
            </w:r>
          </w:p>
          <w:p w14:paraId="3DC84072" w14:textId="77777777" w:rsidR="00CF5B30" w:rsidRPr="00F4190C" w:rsidRDefault="00CF5B30" w:rsidP="009D4FCD">
            <w:pPr>
              <w:widowControl w:val="0"/>
              <w:spacing w:line="260" w:lineRule="atLeast"/>
              <w:jc w:val="both"/>
              <w:rPr>
                <w:lang w:val="en-GB" w:eastAsia="en-US"/>
              </w:rPr>
            </w:pPr>
            <w:r w:rsidRPr="00F4190C">
              <w:rPr>
                <w:lang w:val="en-GB" w:eastAsia="en-US"/>
              </w:rPr>
              <w:t>Exposure duration: 24 hours (all day, in line with</w:t>
            </w:r>
            <w:r w:rsidRPr="00F4190C">
              <w:rPr>
                <w:lang w:val="en-GB"/>
              </w:rPr>
              <w:t xml:space="preserve"> </w:t>
            </w:r>
            <w:r w:rsidRPr="00F4190C">
              <w:rPr>
                <w:lang w:val="en-GB" w:eastAsia="en-US"/>
              </w:rPr>
              <w:t xml:space="preserve">HEEG opinion on Assessment of Inhalation Exposure of Volatilised Biocide Active Substance) </w:t>
            </w:r>
          </w:p>
          <w:p w14:paraId="465D32B3"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Weight fraction compound: 17% (biocidal product information) </w:t>
            </w:r>
          </w:p>
          <w:p w14:paraId="006EDC57" w14:textId="77777777" w:rsidR="00CF5B30" w:rsidRPr="00F4190C" w:rsidRDefault="00CF5B30" w:rsidP="009D4FCD">
            <w:pPr>
              <w:widowControl w:val="0"/>
              <w:spacing w:line="260" w:lineRule="atLeast"/>
              <w:jc w:val="both"/>
              <w:rPr>
                <w:lang w:val="en-GB" w:eastAsia="en-US"/>
              </w:rPr>
            </w:pPr>
            <w:r w:rsidRPr="00F4190C">
              <w:rPr>
                <w:lang w:val="en-GB" w:eastAsia="en-US"/>
              </w:rPr>
              <w:t>Room volume: 20 m</w:t>
            </w:r>
            <w:r w:rsidRPr="00F4190C">
              <w:rPr>
                <w:vertAlign w:val="superscript"/>
                <w:lang w:val="en-GB" w:eastAsia="en-US"/>
              </w:rPr>
              <w:t>3</w:t>
            </w:r>
            <w:r w:rsidRPr="00F4190C">
              <w:rPr>
                <w:lang w:val="en-GB" w:eastAsia="en-US"/>
              </w:rPr>
              <w:t xml:space="preserve"> (default value of </w:t>
            </w:r>
            <w:proofErr w:type="spellStart"/>
            <w:r w:rsidRPr="00F4190C">
              <w:rPr>
                <w:lang w:val="en-GB" w:eastAsia="en-US"/>
              </w:rPr>
              <w:t>ConsExpo</w:t>
            </w:r>
            <w:proofErr w:type="spellEnd"/>
            <w:r w:rsidRPr="00F4190C">
              <w:rPr>
                <w:lang w:val="en-GB" w:eastAsia="en-US"/>
              </w:rPr>
              <w:t xml:space="preserve">) </w:t>
            </w:r>
          </w:p>
          <w:p w14:paraId="3807AAE1" w14:textId="77777777" w:rsidR="00CF5B30" w:rsidRPr="00F4190C" w:rsidRDefault="00CF5B30" w:rsidP="009D4FCD">
            <w:pPr>
              <w:widowControl w:val="0"/>
              <w:spacing w:line="260" w:lineRule="atLeast"/>
              <w:jc w:val="both"/>
              <w:rPr>
                <w:lang w:val="en-GB" w:eastAsia="en-US"/>
              </w:rPr>
            </w:pPr>
            <w:r w:rsidRPr="00F4190C">
              <w:rPr>
                <w:lang w:val="en-GB" w:eastAsia="en-US"/>
              </w:rPr>
              <w:t>Ventilation rate: 2</w:t>
            </w:r>
            <w:r w:rsidRPr="00F4190C">
              <w:rPr>
                <w:lang w:val="en-GB"/>
              </w:rPr>
              <w:t>.5</w:t>
            </w:r>
            <w:r w:rsidRPr="00F4190C">
              <w:rPr>
                <w:lang w:val="en-GB" w:eastAsia="en-US"/>
              </w:rPr>
              <w:t xml:space="preserve">/h (default value of </w:t>
            </w:r>
            <w:proofErr w:type="spellStart"/>
            <w:r w:rsidRPr="00F4190C">
              <w:rPr>
                <w:lang w:val="en-GB" w:eastAsia="en-US"/>
              </w:rPr>
              <w:t>ConsExpo</w:t>
            </w:r>
            <w:proofErr w:type="spellEnd"/>
            <w:r w:rsidRPr="00F4190C">
              <w:rPr>
                <w:lang w:val="en-GB" w:eastAsia="en-US"/>
              </w:rPr>
              <w:t xml:space="preserve"> for bedrooms with opened windows, </w:t>
            </w:r>
            <w:proofErr w:type="spellStart"/>
            <w:r w:rsidRPr="00F4190C">
              <w:rPr>
                <w:lang w:val="en-GB" w:eastAsia="en-US"/>
              </w:rPr>
              <w:t>ConsExpo</w:t>
            </w:r>
            <w:proofErr w:type="spellEnd"/>
            <w:r w:rsidRPr="00F4190C">
              <w:rPr>
                <w:lang w:val="en-GB" w:eastAsia="en-US"/>
              </w:rPr>
              <w:t xml:space="preserve"> General Fact Sheet, 2014)</w:t>
            </w:r>
          </w:p>
          <w:p w14:paraId="19335933"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Vapour pressure: 0.15 Pa (at 20°C) (active substance information) </w:t>
            </w:r>
          </w:p>
          <w:p w14:paraId="61F1C833"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Molecular weight: 215.29 g/mol (active substance information) </w:t>
            </w:r>
          </w:p>
          <w:p w14:paraId="139A4218" w14:textId="77777777" w:rsidR="00CF5B30" w:rsidRPr="00F4190C" w:rsidRDefault="00CF5B30" w:rsidP="009D4FCD">
            <w:pPr>
              <w:widowControl w:val="0"/>
              <w:spacing w:line="260" w:lineRule="atLeast"/>
              <w:jc w:val="both"/>
              <w:rPr>
                <w:lang w:val="en-GB" w:eastAsia="en-US"/>
              </w:rPr>
            </w:pPr>
            <w:r w:rsidRPr="00F4190C">
              <w:rPr>
                <w:lang w:val="en-GB" w:eastAsia="en-US"/>
              </w:rPr>
              <w:t>Temperature: 25°C (ambient temperature)</w:t>
            </w:r>
          </w:p>
        </w:tc>
      </w:tr>
      <w:tr w:rsidR="00CF5B30" w:rsidRPr="00F4190C" w14:paraId="4CEF357C" w14:textId="77777777" w:rsidTr="00BA7B6E">
        <w:trPr>
          <w:tblHeader/>
        </w:trPr>
        <w:tc>
          <w:tcPr>
            <w:tcW w:w="801" w:type="pct"/>
            <w:tcMar>
              <w:top w:w="57" w:type="dxa"/>
              <w:bottom w:w="57" w:type="dxa"/>
            </w:tcMar>
          </w:tcPr>
          <w:p w14:paraId="60171E39" w14:textId="77777777" w:rsidR="00CF5B30" w:rsidRPr="00F4190C" w:rsidRDefault="00CF5B30" w:rsidP="009D4FCD">
            <w:pPr>
              <w:widowControl w:val="0"/>
              <w:spacing w:line="260" w:lineRule="atLeast"/>
              <w:rPr>
                <w:lang w:val="en-GB" w:eastAsia="en-US"/>
              </w:rPr>
            </w:pPr>
          </w:p>
        </w:tc>
        <w:tc>
          <w:tcPr>
            <w:tcW w:w="2596" w:type="pct"/>
            <w:gridSpan w:val="2"/>
            <w:tcMar>
              <w:top w:w="57" w:type="dxa"/>
              <w:bottom w:w="57" w:type="dxa"/>
            </w:tcMar>
          </w:tcPr>
          <w:p w14:paraId="71EF5675" w14:textId="77777777" w:rsidR="00CF5B30" w:rsidRPr="00F4190C" w:rsidRDefault="00CF5B30" w:rsidP="009D4FCD">
            <w:pPr>
              <w:widowControl w:val="0"/>
              <w:spacing w:line="260" w:lineRule="atLeast"/>
              <w:rPr>
                <w:b/>
                <w:bCs/>
                <w:lang w:val="en-GB" w:eastAsia="en-US"/>
              </w:rPr>
            </w:pPr>
            <w:r w:rsidRPr="00F4190C">
              <w:rPr>
                <w:b/>
                <w:bCs/>
                <w:lang w:val="en-GB" w:eastAsia="en-US"/>
              </w:rPr>
              <w:t>Parameters</w:t>
            </w:r>
          </w:p>
        </w:tc>
        <w:tc>
          <w:tcPr>
            <w:tcW w:w="1603" w:type="pct"/>
            <w:tcMar>
              <w:top w:w="57" w:type="dxa"/>
              <w:bottom w:w="57" w:type="dxa"/>
            </w:tcMar>
          </w:tcPr>
          <w:p w14:paraId="05D4B9F9" w14:textId="77777777" w:rsidR="00CF5B30" w:rsidRPr="00F4190C" w:rsidRDefault="00CF5B30" w:rsidP="009D4FCD">
            <w:pPr>
              <w:widowControl w:val="0"/>
              <w:spacing w:line="260" w:lineRule="atLeast"/>
              <w:rPr>
                <w:b/>
                <w:bCs/>
                <w:lang w:val="en-GB" w:eastAsia="en-US"/>
              </w:rPr>
            </w:pPr>
            <w:r w:rsidRPr="00F4190C">
              <w:rPr>
                <w:b/>
                <w:bCs/>
                <w:lang w:val="en-GB" w:eastAsia="en-US"/>
              </w:rPr>
              <w:t>Value</w:t>
            </w:r>
          </w:p>
        </w:tc>
      </w:tr>
      <w:tr w:rsidR="00CF5B30" w:rsidRPr="00F4190C" w14:paraId="7C033FD7" w14:textId="77777777" w:rsidTr="00BA7B6E">
        <w:trPr>
          <w:tblHeader/>
        </w:trPr>
        <w:tc>
          <w:tcPr>
            <w:tcW w:w="801" w:type="pct"/>
            <w:vMerge w:val="restart"/>
            <w:tcMar>
              <w:top w:w="57" w:type="dxa"/>
              <w:bottom w:w="57" w:type="dxa"/>
            </w:tcMar>
            <w:vAlign w:val="center"/>
          </w:tcPr>
          <w:p w14:paraId="0FE3C073" w14:textId="77777777" w:rsidR="00CF5B30" w:rsidRPr="00F4190C" w:rsidRDefault="00CF5B30" w:rsidP="00621FAB">
            <w:pPr>
              <w:widowControl w:val="0"/>
              <w:spacing w:line="260" w:lineRule="atLeast"/>
              <w:rPr>
                <w:b/>
                <w:bCs/>
                <w:lang w:val="en-GB" w:eastAsia="en-US"/>
              </w:rPr>
            </w:pPr>
            <w:r w:rsidRPr="00F4190C">
              <w:rPr>
                <w:b/>
                <w:bCs/>
                <w:lang w:val="en-GB" w:eastAsia="en-US"/>
              </w:rPr>
              <w:t>Tier 1</w:t>
            </w:r>
          </w:p>
        </w:tc>
        <w:tc>
          <w:tcPr>
            <w:tcW w:w="2596" w:type="pct"/>
            <w:gridSpan w:val="2"/>
            <w:tcMar>
              <w:top w:w="57" w:type="dxa"/>
              <w:bottom w:w="57" w:type="dxa"/>
            </w:tcMar>
            <w:vAlign w:val="center"/>
          </w:tcPr>
          <w:p w14:paraId="2F5AAC8F" w14:textId="77777777" w:rsidR="00CF5B30" w:rsidRPr="00F4190C" w:rsidRDefault="00CF5B30" w:rsidP="00621FAB">
            <w:pPr>
              <w:widowControl w:val="0"/>
              <w:spacing w:line="260" w:lineRule="atLeast"/>
              <w:rPr>
                <w:lang w:val="en-GB" w:eastAsia="en-US"/>
              </w:rPr>
            </w:pPr>
            <w:r w:rsidRPr="00F4190C">
              <w:rPr>
                <w:lang w:val="en-GB" w:eastAsia="en-US"/>
              </w:rPr>
              <w:t>% of active substance in biocidal product</w:t>
            </w:r>
            <w:r w:rsidRPr="00F4190C">
              <w:rPr>
                <w:vertAlign w:val="superscript"/>
                <w:lang w:val="en-GB" w:eastAsia="en-US"/>
              </w:rPr>
              <w:t xml:space="preserve">1 </w:t>
            </w:r>
            <w:r w:rsidRPr="00F4190C">
              <w:rPr>
                <w:lang w:val="en-GB" w:eastAsia="en-US"/>
              </w:rPr>
              <w:t>[%]</w:t>
            </w:r>
          </w:p>
        </w:tc>
        <w:tc>
          <w:tcPr>
            <w:tcW w:w="1603" w:type="pct"/>
            <w:tcMar>
              <w:top w:w="57" w:type="dxa"/>
              <w:bottom w:w="57" w:type="dxa"/>
            </w:tcMar>
            <w:vAlign w:val="center"/>
          </w:tcPr>
          <w:p w14:paraId="449AA6F1" w14:textId="77777777" w:rsidR="00CF5B30" w:rsidRPr="00F4190C" w:rsidRDefault="00CF5B30" w:rsidP="00621FAB">
            <w:pPr>
              <w:widowControl w:val="0"/>
              <w:spacing w:line="260" w:lineRule="atLeast"/>
              <w:rPr>
                <w:lang w:val="en-GB" w:eastAsia="en-US"/>
              </w:rPr>
            </w:pPr>
            <w:r w:rsidRPr="00F4190C">
              <w:rPr>
                <w:lang w:val="en-GB" w:eastAsia="en-US"/>
              </w:rPr>
              <w:t>17</w:t>
            </w:r>
          </w:p>
        </w:tc>
      </w:tr>
      <w:tr w:rsidR="00CF5B30" w:rsidRPr="00F4190C" w14:paraId="33C70B40" w14:textId="77777777" w:rsidTr="00BA7B6E">
        <w:trPr>
          <w:tblHeader/>
        </w:trPr>
        <w:tc>
          <w:tcPr>
            <w:tcW w:w="801" w:type="pct"/>
            <w:vMerge/>
            <w:tcMar>
              <w:top w:w="57" w:type="dxa"/>
              <w:bottom w:w="57" w:type="dxa"/>
            </w:tcMar>
            <w:vAlign w:val="center"/>
          </w:tcPr>
          <w:p w14:paraId="23B52892" w14:textId="77777777" w:rsidR="00CF5B30" w:rsidRPr="00F4190C" w:rsidRDefault="00CF5B30" w:rsidP="00621FAB">
            <w:pPr>
              <w:widowControl w:val="0"/>
              <w:spacing w:line="260" w:lineRule="atLeast"/>
              <w:rPr>
                <w:b/>
                <w:bCs/>
                <w:lang w:val="en-GB" w:eastAsia="en-US"/>
              </w:rPr>
            </w:pPr>
          </w:p>
        </w:tc>
        <w:tc>
          <w:tcPr>
            <w:tcW w:w="916" w:type="pct"/>
            <w:vMerge w:val="restart"/>
            <w:tcMar>
              <w:top w:w="57" w:type="dxa"/>
              <w:bottom w:w="57" w:type="dxa"/>
            </w:tcMar>
            <w:vAlign w:val="center"/>
          </w:tcPr>
          <w:p w14:paraId="77E2407A" w14:textId="77777777" w:rsidR="00CF5B30" w:rsidRPr="00F4190C" w:rsidRDefault="00CF5B30" w:rsidP="00621FAB">
            <w:pPr>
              <w:widowControl w:val="0"/>
              <w:spacing w:line="260" w:lineRule="atLeast"/>
              <w:rPr>
                <w:lang w:val="en-GB" w:eastAsia="en-US"/>
              </w:rPr>
            </w:pPr>
            <w:r w:rsidRPr="00F4190C">
              <w:rPr>
                <w:lang w:val="en-GB" w:eastAsia="en-US"/>
              </w:rPr>
              <w:t>Amount of biocidal product/ application [g]</w:t>
            </w:r>
            <w:r w:rsidRPr="00F4190C">
              <w:rPr>
                <w:vertAlign w:val="superscript"/>
                <w:lang w:val="en-GB" w:eastAsia="en-US"/>
              </w:rPr>
              <w:t>2</w:t>
            </w:r>
          </w:p>
        </w:tc>
        <w:tc>
          <w:tcPr>
            <w:tcW w:w="1680" w:type="pct"/>
            <w:vAlign w:val="center"/>
          </w:tcPr>
          <w:p w14:paraId="3DD0878D" w14:textId="77777777" w:rsidR="00CF5B30" w:rsidRPr="00F4190C" w:rsidRDefault="00CF5B30" w:rsidP="00621FAB">
            <w:pPr>
              <w:widowControl w:val="0"/>
              <w:spacing w:line="260" w:lineRule="atLeast"/>
              <w:rPr>
                <w:lang w:val="en-GB" w:eastAsia="en-US"/>
              </w:rPr>
            </w:pPr>
            <w:r w:rsidRPr="00F4190C">
              <w:rPr>
                <w:lang w:val="en-GB" w:eastAsia="en-US"/>
              </w:rPr>
              <w:t>Adult</w:t>
            </w:r>
          </w:p>
        </w:tc>
        <w:tc>
          <w:tcPr>
            <w:tcW w:w="1603" w:type="pct"/>
            <w:tcMar>
              <w:top w:w="57" w:type="dxa"/>
              <w:bottom w:w="57" w:type="dxa"/>
            </w:tcMar>
            <w:vAlign w:val="center"/>
          </w:tcPr>
          <w:p w14:paraId="03ECF030" w14:textId="77777777" w:rsidR="00CF5B30" w:rsidRPr="00F4190C" w:rsidRDefault="00CF5B30" w:rsidP="00621FAB">
            <w:pPr>
              <w:widowControl w:val="0"/>
              <w:spacing w:line="260" w:lineRule="atLeast"/>
              <w:rPr>
                <w:lang w:val="en-GB" w:eastAsia="en-US"/>
              </w:rPr>
            </w:pPr>
            <w:r w:rsidRPr="00F4190C">
              <w:rPr>
                <w:lang w:val="en-GB" w:eastAsia="en-US"/>
              </w:rPr>
              <w:t xml:space="preserve">3.926 </w:t>
            </w:r>
          </w:p>
        </w:tc>
      </w:tr>
      <w:tr w:rsidR="00CF5B30" w:rsidRPr="00F4190C" w14:paraId="258A72DC" w14:textId="77777777" w:rsidTr="00BA7B6E">
        <w:trPr>
          <w:tblHeader/>
        </w:trPr>
        <w:tc>
          <w:tcPr>
            <w:tcW w:w="801" w:type="pct"/>
            <w:vMerge/>
            <w:tcMar>
              <w:top w:w="57" w:type="dxa"/>
              <w:bottom w:w="57" w:type="dxa"/>
            </w:tcMar>
          </w:tcPr>
          <w:p w14:paraId="7607575C" w14:textId="77777777" w:rsidR="00CF5B30" w:rsidRPr="00F4190C" w:rsidRDefault="00CF5B30" w:rsidP="00621FAB">
            <w:pPr>
              <w:widowControl w:val="0"/>
              <w:spacing w:line="260" w:lineRule="atLeast"/>
              <w:rPr>
                <w:lang w:val="en-GB" w:eastAsia="en-US"/>
              </w:rPr>
            </w:pPr>
          </w:p>
        </w:tc>
        <w:tc>
          <w:tcPr>
            <w:tcW w:w="916" w:type="pct"/>
            <w:vMerge/>
            <w:tcMar>
              <w:top w:w="57" w:type="dxa"/>
              <w:bottom w:w="57" w:type="dxa"/>
            </w:tcMar>
            <w:vAlign w:val="center"/>
          </w:tcPr>
          <w:p w14:paraId="12AF5EB5" w14:textId="77777777" w:rsidR="00CF5B30" w:rsidRPr="00F4190C" w:rsidRDefault="00CF5B30" w:rsidP="00621FAB">
            <w:pPr>
              <w:widowControl w:val="0"/>
              <w:spacing w:line="260" w:lineRule="atLeast"/>
              <w:rPr>
                <w:lang w:val="en-GB" w:eastAsia="en-US"/>
              </w:rPr>
            </w:pPr>
          </w:p>
        </w:tc>
        <w:tc>
          <w:tcPr>
            <w:tcW w:w="1680" w:type="pct"/>
            <w:vAlign w:val="center"/>
          </w:tcPr>
          <w:p w14:paraId="6CD10A03" w14:textId="77777777" w:rsidR="00CF5B30" w:rsidRPr="00F4190C" w:rsidRDefault="00CF5B30" w:rsidP="00621FAB">
            <w:pPr>
              <w:widowControl w:val="0"/>
              <w:spacing w:line="260" w:lineRule="atLeast"/>
              <w:rPr>
                <w:lang w:val="en-GB" w:eastAsia="en-US"/>
              </w:rPr>
            </w:pPr>
            <w:r w:rsidRPr="00F4190C">
              <w:rPr>
                <w:lang w:val="en-GB" w:eastAsia="en-US"/>
              </w:rPr>
              <w:t>Child (6 to &lt;12 years old)</w:t>
            </w:r>
          </w:p>
        </w:tc>
        <w:tc>
          <w:tcPr>
            <w:tcW w:w="1603" w:type="pct"/>
            <w:tcMar>
              <w:top w:w="57" w:type="dxa"/>
              <w:bottom w:w="57" w:type="dxa"/>
            </w:tcMar>
            <w:vAlign w:val="center"/>
          </w:tcPr>
          <w:p w14:paraId="2A7A0123" w14:textId="77777777" w:rsidR="00CF5B30" w:rsidRPr="00F4190C" w:rsidRDefault="00CF5B30" w:rsidP="00621FAB">
            <w:pPr>
              <w:widowControl w:val="0"/>
              <w:spacing w:line="260" w:lineRule="atLeast"/>
              <w:rPr>
                <w:lang w:val="en-GB" w:eastAsia="en-US"/>
              </w:rPr>
            </w:pPr>
            <w:r w:rsidRPr="00F4190C">
              <w:rPr>
                <w:lang w:val="en-GB" w:eastAsia="en-US"/>
              </w:rPr>
              <w:t xml:space="preserve">2.176 </w:t>
            </w:r>
          </w:p>
        </w:tc>
      </w:tr>
      <w:tr w:rsidR="00CF5B30" w:rsidRPr="00F4190C" w14:paraId="1301B44D" w14:textId="77777777" w:rsidTr="00BA7B6E">
        <w:trPr>
          <w:tblHeader/>
        </w:trPr>
        <w:tc>
          <w:tcPr>
            <w:tcW w:w="801" w:type="pct"/>
            <w:vMerge/>
            <w:tcMar>
              <w:top w:w="57" w:type="dxa"/>
              <w:bottom w:w="57" w:type="dxa"/>
            </w:tcMar>
          </w:tcPr>
          <w:p w14:paraId="4B651EEA" w14:textId="77777777" w:rsidR="00CF5B30" w:rsidRPr="00F4190C" w:rsidRDefault="00CF5B30" w:rsidP="00621FAB">
            <w:pPr>
              <w:widowControl w:val="0"/>
              <w:spacing w:line="260" w:lineRule="atLeast"/>
              <w:rPr>
                <w:lang w:val="en-GB" w:eastAsia="en-US"/>
              </w:rPr>
            </w:pPr>
          </w:p>
        </w:tc>
        <w:tc>
          <w:tcPr>
            <w:tcW w:w="916" w:type="pct"/>
            <w:vMerge/>
            <w:tcMar>
              <w:top w:w="57" w:type="dxa"/>
              <w:bottom w:w="57" w:type="dxa"/>
            </w:tcMar>
            <w:vAlign w:val="center"/>
          </w:tcPr>
          <w:p w14:paraId="015FCB4E" w14:textId="77777777" w:rsidR="00CF5B30" w:rsidRPr="00F4190C" w:rsidRDefault="00CF5B30" w:rsidP="00621FAB">
            <w:pPr>
              <w:widowControl w:val="0"/>
              <w:spacing w:line="260" w:lineRule="atLeast"/>
              <w:rPr>
                <w:lang w:val="en-GB" w:eastAsia="en-US"/>
              </w:rPr>
            </w:pPr>
          </w:p>
        </w:tc>
        <w:tc>
          <w:tcPr>
            <w:tcW w:w="1680" w:type="pct"/>
            <w:vAlign w:val="center"/>
          </w:tcPr>
          <w:p w14:paraId="53073013" w14:textId="77777777" w:rsidR="00CF5B30" w:rsidRPr="00F4190C" w:rsidRDefault="00CF5B30" w:rsidP="00621FAB">
            <w:pPr>
              <w:widowControl w:val="0"/>
              <w:spacing w:line="260" w:lineRule="atLeast"/>
              <w:rPr>
                <w:lang w:val="en-GB" w:eastAsia="en-US"/>
              </w:rPr>
            </w:pPr>
            <w:r w:rsidRPr="00F4190C">
              <w:rPr>
                <w:lang w:val="en-GB" w:eastAsia="en-US"/>
              </w:rPr>
              <w:t>Child (2 to &lt;6 years old)</w:t>
            </w:r>
          </w:p>
        </w:tc>
        <w:tc>
          <w:tcPr>
            <w:tcW w:w="1603" w:type="pct"/>
            <w:tcMar>
              <w:top w:w="57" w:type="dxa"/>
              <w:bottom w:w="57" w:type="dxa"/>
            </w:tcMar>
            <w:vAlign w:val="center"/>
          </w:tcPr>
          <w:p w14:paraId="55CC2058" w14:textId="77777777" w:rsidR="00CF5B30" w:rsidRPr="00F4190C" w:rsidRDefault="00CF5B30" w:rsidP="00621FAB">
            <w:pPr>
              <w:widowControl w:val="0"/>
              <w:spacing w:line="260" w:lineRule="atLeast"/>
              <w:rPr>
                <w:lang w:val="en-GB" w:eastAsia="en-US"/>
              </w:rPr>
            </w:pPr>
            <w:r w:rsidRPr="00F4190C">
              <w:rPr>
                <w:lang w:val="en-GB" w:eastAsia="en-US"/>
              </w:rPr>
              <w:t xml:space="preserve">1.608 </w:t>
            </w:r>
          </w:p>
        </w:tc>
      </w:tr>
      <w:tr w:rsidR="00CF5B30" w:rsidRPr="00F4190C" w14:paraId="4038C49E" w14:textId="77777777" w:rsidTr="00BA7B6E">
        <w:trPr>
          <w:tblHeader/>
        </w:trPr>
        <w:tc>
          <w:tcPr>
            <w:tcW w:w="801" w:type="pct"/>
            <w:vMerge/>
            <w:tcMar>
              <w:top w:w="57" w:type="dxa"/>
              <w:bottom w:w="57" w:type="dxa"/>
            </w:tcMar>
          </w:tcPr>
          <w:p w14:paraId="436EA9C4" w14:textId="77777777" w:rsidR="00CF5B30" w:rsidRPr="00F4190C" w:rsidRDefault="00CF5B30" w:rsidP="00621FAB">
            <w:pPr>
              <w:widowControl w:val="0"/>
              <w:spacing w:line="260" w:lineRule="atLeast"/>
              <w:rPr>
                <w:lang w:val="en-GB" w:eastAsia="en-US"/>
              </w:rPr>
            </w:pPr>
          </w:p>
        </w:tc>
        <w:tc>
          <w:tcPr>
            <w:tcW w:w="916" w:type="pct"/>
            <w:vMerge/>
            <w:tcMar>
              <w:top w:w="57" w:type="dxa"/>
              <w:bottom w:w="57" w:type="dxa"/>
            </w:tcMar>
            <w:vAlign w:val="center"/>
          </w:tcPr>
          <w:p w14:paraId="07739C19" w14:textId="77777777" w:rsidR="00CF5B30" w:rsidRPr="00F4190C" w:rsidRDefault="00CF5B30" w:rsidP="00621FAB">
            <w:pPr>
              <w:widowControl w:val="0"/>
              <w:spacing w:line="260" w:lineRule="atLeast"/>
              <w:rPr>
                <w:lang w:val="en-GB" w:eastAsia="en-US"/>
              </w:rPr>
            </w:pPr>
          </w:p>
        </w:tc>
        <w:tc>
          <w:tcPr>
            <w:tcW w:w="1680" w:type="pct"/>
            <w:vAlign w:val="center"/>
          </w:tcPr>
          <w:p w14:paraId="79382107" w14:textId="77777777" w:rsidR="00CF5B30" w:rsidRPr="00F4190C" w:rsidRDefault="00CF5B30" w:rsidP="00621FAB">
            <w:pPr>
              <w:widowControl w:val="0"/>
              <w:spacing w:line="260" w:lineRule="atLeast"/>
              <w:rPr>
                <w:lang w:val="en-GB" w:eastAsia="en-US"/>
              </w:rPr>
            </w:pPr>
            <w:r w:rsidRPr="00F4190C">
              <w:rPr>
                <w:lang w:val="en-GB" w:eastAsia="en-US"/>
              </w:rPr>
              <w:t>Toddler</w:t>
            </w:r>
          </w:p>
        </w:tc>
        <w:tc>
          <w:tcPr>
            <w:tcW w:w="1603" w:type="pct"/>
            <w:tcMar>
              <w:top w:w="57" w:type="dxa"/>
              <w:bottom w:w="57" w:type="dxa"/>
            </w:tcMar>
            <w:vAlign w:val="center"/>
          </w:tcPr>
          <w:p w14:paraId="7958015A" w14:textId="77777777" w:rsidR="00CF5B30" w:rsidRPr="00F4190C" w:rsidRDefault="00CF5B30" w:rsidP="00621FAB">
            <w:pPr>
              <w:widowControl w:val="0"/>
              <w:spacing w:line="260" w:lineRule="atLeast"/>
              <w:rPr>
                <w:lang w:val="en-GB" w:eastAsia="en-US"/>
              </w:rPr>
            </w:pPr>
            <w:r w:rsidRPr="00F4190C">
              <w:rPr>
                <w:lang w:val="en-GB" w:eastAsia="en-US"/>
              </w:rPr>
              <w:t>1.135</w:t>
            </w:r>
          </w:p>
        </w:tc>
      </w:tr>
      <w:tr w:rsidR="00CF5B30" w:rsidRPr="00F4190C" w14:paraId="478814BF" w14:textId="77777777" w:rsidTr="00BA7B6E">
        <w:trPr>
          <w:tblHeader/>
        </w:trPr>
        <w:tc>
          <w:tcPr>
            <w:tcW w:w="801" w:type="pct"/>
            <w:vMerge/>
            <w:tcMar>
              <w:top w:w="57" w:type="dxa"/>
              <w:bottom w:w="57" w:type="dxa"/>
            </w:tcMar>
          </w:tcPr>
          <w:p w14:paraId="5CDBC307" w14:textId="77777777" w:rsidR="00CF5B30" w:rsidRPr="00F4190C" w:rsidRDefault="00CF5B30" w:rsidP="00621FAB">
            <w:pPr>
              <w:widowControl w:val="0"/>
              <w:spacing w:line="260" w:lineRule="atLeast"/>
              <w:rPr>
                <w:lang w:val="en-GB" w:eastAsia="en-US"/>
              </w:rPr>
            </w:pPr>
          </w:p>
        </w:tc>
        <w:tc>
          <w:tcPr>
            <w:tcW w:w="916" w:type="pct"/>
            <w:vMerge w:val="restart"/>
            <w:tcMar>
              <w:top w:w="57" w:type="dxa"/>
              <w:bottom w:w="57" w:type="dxa"/>
            </w:tcMar>
            <w:vAlign w:val="center"/>
          </w:tcPr>
          <w:p w14:paraId="75D5D761" w14:textId="77777777" w:rsidR="00CF5B30" w:rsidRPr="00F4190C" w:rsidRDefault="00CF5B30" w:rsidP="00621FAB">
            <w:pPr>
              <w:widowControl w:val="0"/>
              <w:spacing w:line="260" w:lineRule="atLeast"/>
              <w:rPr>
                <w:lang w:val="en-GB" w:eastAsia="en-US"/>
              </w:rPr>
            </w:pPr>
            <w:r w:rsidRPr="00F4190C">
              <w:rPr>
                <w:lang w:val="en-GB" w:eastAsia="en-US"/>
              </w:rPr>
              <w:t>Body weight [kg]</w:t>
            </w:r>
            <w:r w:rsidRPr="00F4190C">
              <w:rPr>
                <w:vertAlign w:val="superscript"/>
                <w:lang w:val="en-GB" w:eastAsia="en-US"/>
              </w:rPr>
              <w:t>3</w:t>
            </w:r>
          </w:p>
        </w:tc>
        <w:tc>
          <w:tcPr>
            <w:tcW w:w="1680" w:type="pct"/>
          </w:tcPr>
          <w:p w14:paraId="27B49D66" w14:textId="77777777" w:rsidR="00CF5B30" w:rsidRPr="00F4190C" w:rsidRDefault="00CF5B30" w:rsidP="00621FAB">
            <w:pPr>
              <w:widowControl w:val="0"/>
              <w:spacing w:line="260" w:lineRule="atLeast"/>
              <w:rPr>
                <w:lang w:val="en-GB" w:eastAsia="en-US"/>
              </w:rPr>
            </w:pPr>
            <w:r w:rsidRPr="00F4190C">
              <w:rPr>
                <w:lang w:val="en-GB" w:eastAsia="en-US"/>
              </w:rPr>
              <w:t>Adult</w:t>
            </w:r>
          </w:p>
        </w:tc>
        <w:tc>
          <w:tcPr>
            <w:tcW w:w="1603" w:type="pct"/>
            <w:tcMar>
              <w:top w:w="57" w:type="dxa"/>
              <w:bottom w:w="57" w:type="dxa"/>
            </w:tcMar>
          </w:tcPr>
          <w:p w14:paraId="570720F4" w14:textId="77777777" w:rsidR="00CF5B30" w:rsidRPr="00F4190C" w:rsidRDefault="00CF5B30" w:rsidP="00621FAB">
            <w:pPr>
              <w:widowControl w:val="0"/>
              <w:spacing w:line="260" w:lineRule="atLeast"/>
              <w:rPr>
                <w:lang w:val="en-GB" w:eastAsia="en-US"/>
              </w:rPr>
            </w:pPr>
            <w:r w:rsidRPr="00F4190C">
              <w:rPr>
                <w:lang w:val="en-GB" w:eastAsia="en-US"/>
              </w:rPr>
              <w:t>60</w:t>
            </w:r>
          </w:p>
        </w:tc>
      </w:tr>
      <w:tr w:rsidR="00CF5B30" w:rsidRPr="00F4190C" w14:paraId="1753CB10" w14:textId="77777777" w:rsidTr="00BA7B6E">
        <w:trPr>
          <w:tblHeader/>
        </w:trPr>
        <w:tc>
          <w:tcPr>
            <w:tcW w:w="801" w:type="pct"/>
            <w:vMerge/>
            <w:tcMar>
              <w:top w:w="57" w:type="dxa"/>
              <w:bottom w:w="57" w:type="dxa"/>
            </w:tcMar>
          </w:tcPr>
          <w:p w14:paraId="4A90B0A3" w14:textId="77777777" w:rsidR="00CF5B30" w:rsidRPr="00F4190C" w:rsidRDefault="00CF5B30" w:rsidP="00621FAB">
            <w:pPr>
              <w:widowControl w:val="0"/>
              <w:spacing w:line="260" w:lineRule="atLeast"/>
              <w:rPr>
                <w:lang w:val="en-GB" w:eastAsia="en-US"/>
              </w:rPr>
            </w:pPr>
          </w:p>
        </w:tc>
        <w:tc>
          <w:tcPr>
            <w:tcW w:w="916" w:type="pct"/>
            <w:vMerge/>
            <w:tcMar>
              <w:top w:w="57" w:type="dxa"/>
              <w:bottom w:w="57" w:type="dxa"/>
            </w:tcMar>
          </w:tcPr>
          <w:p w14:paraId="2BD54178" w14:textId="77777777" w:rsidR="00CF5B30" w:rsidRPr="00F4190C" w:rsidRDefault="00CF5B30" w:rsidP="00621FAB">
            <w:pPr>
              <w:widowControl w:val="0"/>
              <w:spacing w:line="260" w:lineRule="atLeast"/>
              <w:rPr>
                <w:lang w:val="en-GB" w:eastAsia="en-US"/>
              </w:rPr>
            </w:pPr>
          </w:p>
        </w:tc>
        <w:tc>
          <w:tcPr>
            <w:tcW w:w="1680" w:type="pct"/>
          </w:tcPr>
          <w:p w14:paraId="2F3D73C8" w14:textId="77777777" w:rsidR="00CF5B30" w:rsidRPr="00F4190C" w:rsidRDefault="00CF5B30" w:rsidP="00621FAB">
            <w:pPr>
              <w:widowControl w:val="0"/>
              <w:spacing w:line="260" w:lineRule="atLeast"/>
              <w:rPr>
                <w:lang w:val="en-GB" w:eastAsia="en-US"/>
              </w:rPr>
            </w:pPr>
            <w:r w:rsidRPr="00F4190C">
              <w:rPr>
                <w:lang w:val="en-GB" w:eastAsia="en-US"/>
              </w:rPr>
              <w:t>Child (6 to &lt;12 years old)</w:t>
            </w:r>
          </w:p>
        </w:tc>
        <w:tc>
          <w:tcPr>
            <w:tcW w:w="1603" w:type="pct"/>
            <w:tcMar>
              <w:top w:w="57" w:type="dxa"/>
              <w:bottom w:w="57" w:type="dxa"/>
            </w:tcMar>
          </w:tcPr>
          <w:p w14:paraId="638F9BAB" w14:textId="77777777" w:rsidR="00CF5B30" w:rsidRPr="00F4190C" w:rsidRDefault="00CF5B30" w:rsidP="00621FAB">
            <w:pPr>
              <w:widowControl w:val="0"/>
              <w:spacing w:line="260" w:lineRule="atLeast"/>
              <w:rPr>
                <w:lang w:val="en-GB" w:eastAsia="en-US"/>
              </w:rPr>
            </w:pPr>
            <w:r w:rsidRPr="00F4190C">
              <w:rPr>
                <w:lang w:val="en-GB" w:eastAsia="en-US"/>
              </w:rPr>
              <w:t>23.9</w:t>
            </w:r>
          </w:p>
        </w:tc>
      </w:tr>
      <w:tr w:rsidR="00CF5B30" w:rsidRPr="00F4190C" w14:paraId="75E4FA20" w14:textId="77777777" w:rsidTr="00BA7B6E">
        <w:trPr>
          <w:tblHeader/>
        </w:trPr>
        <w:tc>
          <w:tcPr>
            <w:tcW w:w="801" w:type="pct"/>
            <w:vMerge/>
            <w:tcMar>
              <w:top w:w="57" w:type="dxa"/>
              <w:bottom w:w="57" w:type="dxa"/>
            </w:tcMar>
          </w:tcPr>
          <w:p w14:paraId="04A1D36C" w14:textId="77777777" w:rsidR="00CF5B30" w:rsidRPr="00F4190C" w:rsidRDefault="00CF5B30" w:rsidP="00621FAB">
            <w:pPr>
              <w:widowControl w:val="0"/>
              <w:spacing w:line="260" w:lineRule="atLeast"/>
              <w:rPr>
                <w:lang w:val="en-GB" w:eastAsia="en-US"/>
              </w:rPr>
            </w:pPr>
          </w:p>
        </w:tc>
        <w:tc>
          <w:tcPr>
            <w:tcW w:w="916" w:type="pct"/>
            <w:vMerge/>
            <w:tcMar>
              <w:top w:w="57" w:type="dxa"/>
              <w:bottom w:w="57" w:type="dxa"/>
            </w:tcMar>
          </w:tcPr>
          <w:p w14:paraId="4F3888F6" w14:textId="77777777" w:rsidR="00CF5B30" w:rsidRPr="00F4190C" w:rsidRDefault="00CF5B30" w:rsidP="00621FAB">
            <w:pPr>
              <w:widowControl w:val="0"/>
              <w:spacing w:line="260" w:lineRule="atLeast"/>
              <w:rPr>
                <w:lang w:val="en-GB" w:eastAsia="en-US"/>
              </w:rPr>
            </w:pPr>
          </w:p>
        </w:tc>
        <w:tc>
          <w:tcPr>
            <w:tcW w:w="1680" w:type="pct"/>
          </w:tcPr>
          <w:p w14:paraId="46EB1E15" w14:textId="77777777" w:rsidR="00CF5B30" w:rsidRPr="00F4190C" w:rsidRDefault="00CF5B30" w:rsidP="00621FAB">
            <w:pPr>
              <w:widowControl w:val="0"/>
              <w:spacing w:line="260" w:lineRule="atLeast"/>
              <w:rPr>
                <w:lang w:val="en-GB" w:eastAsia="en-US"/>
              </w:rPr>
            </w:pPr>
            <w:r w:rsidRPr="00F4190C">
              <w:rPr>
                <w:lang w:val="en-GB" w:eastAsia="en-US"/>
              </w:rPr>
              <w:t>Child (2 to &lt;6 years old)</w:t>
            </w:r>
          </w:p>
        </w:tc>
        <w:tc>
          <w:tcPr>
            <w:tcW w:w="1603" w:type="pct"/>
            <w:tcMar>
              <w:top w:w="57" w:type="dxa"/>
              <w:bottom w:w="57" w:type="dxa"/>
            </w:tcMar>
          </w:tcPr>
          <w:p w14:paraId="44EDE7DE" w14:textId="77777777" w:rsidR="00CF5B30" w:rsidRPr="00F4190C" w:rsidRDefault="00CF5B30" w:rsidP="00621FAB">
            <w:pPr>
              <w:widowControl w:val="0"/>
              <w:spacing w:line="260" w:lineRule="atLeast"/>
              <w:rPr>
                <w:lang w:val="en-GB" w:eastAsia="en-US"/>
              </w:rPr>
            </w:pPr>
            <w:r w:rsidRPr="00F4190C">
              <w:rPr>
                <w:lang w:val="en-GB" w:eastAsia="en-US"/>
              </w:rPr>
              <w:t>15.6</w:t>
            </w:r>
          </w:p>
        </w:tc>
      </w:tr>
      <w:tr w:rsidR="00CF5B30" w:rsidRPr="00F4190C" w14:paraId="5D02B000" w14:textId="77777777" w:rsidTr="00BA7B6E">
        <w:trPr>
          <w:tblHeader/>
        </w:trPr>
        <w:tc>
          <w:tcPr>
            <w:tcW w:w="801" w:type="pct"/>
            <w:vMerge/>
            <w:tcMar>
              <w:top w:w="57" w:type="dxa"/>
              <w:bottom w:w="57" w:type="dxa"/>
            </w:tcMar>
          </w:tcPr>
          <w:p w14:paraId="6C5C8C97" w14:textId="77777777" w:rsidR="00CF5B30" w:rsidRPr="00F4190C" w:rsidRDefault="00CF5B30" w:rsidP="00621FAB">
            <w:pPr>
              <w:widowControl w:val="0"/>
              <w:spacing w:line="260" w:lineRule="atLeast"/>
              <w:rPr>
                <w:lang w:val="en-GB" w:eastAsia="en-US"/>
              </w:rPr>
            </w:pPr>
          </w:p>
        </w:tc>
        <w:tc>
          <w:tcPr>
            <w:tcW w:w="916" w:type="pct"/>
            <w:vMerge/>
            <w:tcMar>
              <w:top w:w="57" w:type="dxa"/>
              <w:bottom w:w="57" w:type="dxa"/>
            </w:tcMar>
          </w:tcPr>
          <w:p w14:paraId="358A7D82" w14:textId="77777777" w:rsidR="00CF5B30" w:rsidRPr="00F4190C" w:rsidRDefault="00CF5B30" w:rsidP="00621FAB">
            <w:pPr>
              <w:widowControl w:val="0"/>
              <w:spacing w:line="260" w:lineRule="atLeast"/>
              <w:rPr>
                <w:lang w:val="en-GB" w:eastAsia="en-US"/>
              </w:rPr>
            </w:pPr>
          </w:p>
        </w:tc>
        <w:tc>
          <w:tcPr>
            <w:tcW w:w="1680" w:type="pct"/>
          </w:tcPr>
          <w:p w14:paraId="1CFDB96C" w14:textId="77777777" w:rsidR="00CF5B30" w:rsidRPr="00F4190C" w:rsidRDefault="00CF5B30" w:rsidP="00621FAB">
            <w:pPr>
              <w:widowControl w:val="0"/>
              <w:spacing w:line="260" w:lineRule="atLeast"/>
              <w:rPr>
                <w:lang w:val="en-GB" w:eastAsia="en-US"/>
              </w:rPr>
            </w:pPr>
            <w:r w:rsidRPr="00F4190C">
              <w:rPr>
                <w:lang w:val="en-GB" w:eastAsia="en-US"/>
              </w:rPr>
              <w:t>Toddler</w:t>
            </w:r>
          </w:p>
        </w:tc>
        <w:tc>
          <w:tcPr>
            <w:tcW w:w="1603" w:type="pct"/>
            <w:tcMar>
              <w:top w:w="57" w:type="dxa"/>
              <w:bottom w:w="57" w:type="dxa"/>
            </w:tcMar>
          </w:tcPr>
          <w:p w14:paraId="4CBF2BDE" w14:textId="77777777" w:rsidR="00CF5B30" w:rsidRPr="00F4190C" w:rsidRDefault="00CF5B30" w:rsidP="00621FAB">
            <w:pPr>
              <w:widowControl w:val="0"/>
              <w:spacing w:line="260" w:lineRule="atLeast"/>
              <w:rPr>
                <w:lang w:val="en-GB" w:eastAsia="en-US"/>
              </w:rPr>
            </w:pPr>
            <w:r w:rsidRPr="00F4190C">
              <w:rPr>
                <w:lang w:val="en-GB" w:eastAsia="en-US"/>
              </w:rPr>
              <w:t>10</w:t>
            </w:r>
          </w:p>
        </w:tc>
      </w:tr>
      <w:tr w:rsidR="00CF5B30" w:rsidRPr="00F4190C" w14:paraId="1C1C2292" w14:textId="77777777" w:rsidTr="00BA7B6E">
        <w:trPr>
          <w:tblHeader/>
        </w:trPr>
        <w:tc>
          <w:tcPr>
            <w:tcW w:w="801" w:type="pct"/>
            <w:vMerge/>
            <w:tcMar>
              <w:top w:w="57" w:type="dxa"/>
              <w:bottom w:w="57" w:type="dxa"/>
            </w:tcMar>
          </w:tcPr>
          <w:p w14:paraId="4B26CD5C" w14:textId="77777777" w:rsidR="00CF5B30" w:rsidRPr="00F4190C" w:rsidRDefault="00CF5B30" w:rsidP="00621FAB">
            <w:pPr>
              <w:widowControl w:val="0"/>
              <w:spacing w:line="260" w:lineRule="atLeast"/>
              <w:rPr>
                <w:lang w:val="en-GB" w:eastAsia="en-US"/>
              </w:rPr>
            </w:pPr>
          </w:p>
        </w:tc>
        <w:tc>
          <w:tcPr>
            <w:tcW w:w="916" w:type="pct"/>
            <w:vMerge w:val="restart"/>
            <w:tcMar>
              <w:top w:w="57" w:type="dxa"/>
              <w:bottom w:w="57" w:type="dxa"/>
            </w:tcMar>
            <w:vAlign w:val="center"/>
          </w:tcPr>
          <w:p w14:paraId="2AA128B3" w14:textId="77777777" w:rsidR="00CF5B30" w:rsidRPr="00F4190C" w:rsidRDefault="00CF5B30" w:rsidP="00621FAB">
            <w:pPr>
              <w:widowControl w:val="0"/>
              <w:spacing w:line="260" w:lineRule="atLeast"/>
              <w:rPr>
                <w:lang w:val="en-GB" w:eastAsia="en-US"/>
              </w:rPr>
            </w:pPr>
            <w:r w:rsidRPr="00F4190C">
              <w:rPr>
                <w:lang w:val="en-GB" w:eastAsia="en-US"/>
              </w:rPr>
              <w:t>Inhalation rate [m</w:t>
            </w:r>
            <w:r w:rsidRPr="00F4190C">
              <w:rPr>
                <w:vertAlign w:val="superscript"/>
                <w:lang w:val="en-GB" w:eastAsia="en-US"/>
              </w:rPr>
              <w:t>3</w:t>
            </w:r>
            <w:r w:rsidRPr="00F4190C">
              <w:rPr>
                <w:lang w:val="en-GB" w:eastAsia="en-US"/>
              </w:rPr>
              <w:t>/air/hour]</w:t>
            </w:r>
            <w:r w:rsidRPr="00F4190C">
              <w:rPr>
                <w:vertAlign w:val="superscript"/>
                <w:lang w:val="en-GB" w:eastAsia="en-US"/>
              </w:rPr>
              <w:t>3</w:t>
            </w:r>
          </w:p>
        </w:tc>
        <w:tc>
          <w:tcPr>
            <w:tcW w:w="1680" w:type="pct"/>
          </w:tcPr>
          <w:p w14:paraId="03A3328C" w14:textId="77777777" w:rsidR="00CF5B30" w:rsidRPr="00F4190C" w:rsidRDefault="00CF5B30" w:rsidP="00621FAB">
            <w:pPr>
              <w:widowControl w:val="0"/>
              <w:spacing w:line="260" w:lineRule="atLeast"/>
              <w:rPr>
                <w:lang w:val="en-GB" w:eastAsia="en-US"/>
              </w:rPr>
            </w:pPr>
            <w:r w:rsidRPr="00F4190C">
              <w:rPr>
                <w:lang w:val="en-GB" w:eastAsia="en-US"/>
              </w:rPr>
              <w:t>Adult</w:t>
            </w:r>
          </w:p>
        </w:tc>
        <w:tc>
          <w:tcPr>
            <w:tcW w:w="1603" w:type="pct"/>
            <w:tcMar>
              <w:top w:w="57" w:type="dxa"/>
              <w:bottom w:w="57" w:type="dxa"/>
            </w:tcMar>
          </w:tcPr>
          <w:p w14:paraId="26D6DE55" w14:textId="77777777" w:rsidR="00CF5B30" w:rsidRPr="00F4190C" w:rsidRDefault="00CF5B30" w:rsidP="00621FAB">
            <w:pPr>
              <w:widowControl w:val="0"/>
              <w:spacing w:line="260" w:lineRule="atLeast"/>
              <w:rPr>
                <w:lang w:val="en-GB" w:eastAsia="en-US"/>
              </w:rPr>
            </w:pPr>
            <w:r w:rsidRPr="00F4190C">
              <w:rPr>
                <w:lang w:val="en-GB" w:eastAsia="en-US"/>
              </w:rPr>
              <w:t xml:space="preserve">1.25 </w:t>
            </w:r>
          </w:p>
        </w:tc>
      </w:tr>
      <w:tr w:rsidR="00CF5B30" w:rsidRPr="00F4190C" w14:paraId="69BE1500" w14:textId="77777777" w:rsidTr="00BA7B6E">
        <w:trPr>
          <w:tblHeader/>
        </w:trPr>
        <w:tc>
          <w:tcPr>
            <w:tcW w:w="801" w:type="pct"/>
            <w:vMerge/>
            <w:tcMar>
              <w:top w:w="57" w:type="dxa"/>
              <w:bottom w:w="57" w:type="dxa"/>
            </w:tcMar>
          </w:tcPr>
          <w:p w14:paraId="7E66FDA6" w14:textId="77777777" w:rsidR="00CF5B30" w:rsidRPr="00F4190C" w:rsidRDefault="00CF5B30" w:rsidP="00621FAB">
            <w:pPr>
              <w:widowControl w:val="0"/>
              <w:spacing w:line="260" w:lineRule="atLeast"/>
              <w:rPr>
                <w:lang w:val="en-GB" w:eastAsia="en-US"/>
              </w:rPr>
            </w:pPr>
          </w:p>
        </w:tc>
        <w:tc>
          <w:tcPr>
            <w:tcW w:w="916" w:type="pct"/>
            <w:vMerge/>
            <w:tcMar>
              <w:top w:w="57" w:type="dxa"/>
              <w:bottom w:w="57" w:type="dxa"/>
            </w:tcMar>
          </w:tcPr>
          <w:p w14:paraId="501DB580" w14:textId="77777777" w:rsidR="00CF5B30" w:rsidRPr="00F4190C" w:rsidRDefault="00CF5B30" w:rsidP="00621FAB">
            <w:pPr>
              <w:widowControl w:val="0"/>
              <w:spacing w:line="260" w:lineRule="atLeast"/>
              <w:rPr>
                <w:lang w:val="en-GB" w:eastAsia="en-US"/>
              </w:rPr>
            </w:pPr>
          </w:p>
        </w:tc>
        <w:tc>
          <w:tcPr>
            <w:tcW w:w="1680" w:type="pct"/>
          </w:tcPr>
          <w:p w14:paraId="1EC8D46E" w14:textId="77777777" w:rsidR="00CF5B30" w:rsidRPr="00F4190C" w:rsidRDefault="00CF5B30" w:rsidP="00621FAB">
            <w:pPr>
              <w:widowControl w:val="0"/>
              <w:spacing w:line="260" w:lineRule="atLeast"/>
              <w:rPr>
                <w:lang w:val="en-GB" w:eastAsia="en-US"/>
              </w:rPr>
            </w:pPr>
            <w:r w:rsidRPr="00F4190C">
              <w:rPr>
                <w:lang w:val="en-GB" w:eastAsia="en-US"/>
              </w:rPr>
              <w:t>Child (6 to &lt;12 years old)</w:t>
            </w:r>
          </w:p>
        </w:tc>
        <w:tc>
          <w:tcPr>
            <w:tcW w:w="1603" w:type="pct"/>
            <w:tcMar>
              <w:top w:w="57" w:type="dxa"/>
              <w:bottom w:w="57" w:type="dxa"/>
            </w:tcMar>
          </w:tcPr>
          <w:p w14:paraId="198A4D24" w14:textId="77777777" w:rsidR="00CF5B30" w:rsidRPr="00F4190C" w:rsidRDefault="00CF5B30" w:rsidP="00621FAB">
            <w:pPr>
              <w:widowControl w:val="0"/>
              <w:spacing w:line="260" w:lineRule="atLeast"/>
              <w:rPr>
                <w:lang w:val="en-GB" w:eastAsia="en-US"/>
              </w:rPr>
            </w:pPr>
            <w:r w:rsidRPr="00F4190C">
              <w:rPr>
                <w:lang w:val="en-GB" w:eastAsia="en-US"/>
              </w:rPr>
              <w:t>1.32</w:t>
            </w:r>
          </w:p>
        </w:tc>
      </w:tr>
      <w:tr w:rsidR="00CF5B30" w:rsidRPr="00F4190C" w14:paraId="561A8329" w14:textId="77777777" w:rsidTr="00BA7B6E">
        <w:trPr>
          <w:tblHeader/>
        </w:trPr>
        <w:tc>
          <w:tcPr>
            <w:tcW w:w="801" w:type="pct"/>
            <w:vMerge/>
            <w:tcMar>
              <w:top w:w="57" w:type="dxa"/>
              <w:bottom w:w="57" w:type="dxa"/>
            </w:tcMar>
          </w:tcPr>
          <w:p w14:paraId="3C38804F" w14:textId="77777777" w:rsidR="00CF5B30" w:rsidRPr="00F4190C" w:rsidRDefault="00CF5B30" w:rsidP="00621FAB">
            <w:pPr>
              <w:widowControl w:val="0"/>
              <w:spacing w:line="260" w:lineRule="atLeast"/>
              <w:rPr>
                <w:lang w:val="en-GB" w:eastAsia="en-US"/>
              </w:rPr>
            </w:pPr>
          </w:p>
        </w:tc>
        <w:tc>
          <w:tcPr>
            <w:tcW w:w="916" w:type="pct"/>
            <w:vMerge/>
            <w:tcMar>
              <w:top w:w="57" w:type="dxa"/>
              <w:bottom w:w="57" w:type="dxa"/>
            </w:tcMar>
          </w:tcPr>
          <w:p w14:paraId="5E9F3256" w14:textId="77777777" w:rsidR="00CF5B30" w:rsidRPr="00F4190C" w:rsidRDefault="00CF5B30" w:rsidP="00621FAB">
            <w:pPr>
              <w:widowControl w:val="0"/>
              <w:spacing w:line="260" w:lineRule="atLeast"/>
              <w:rPr>
                <w:lang w:val="en-GB" w:eastAsia="en-US"/>
              </w:rPr>
            </w:pPr>
          </w:p>
        </w:tc>
        <w:tc>
          <w:tcPr>
            <w:tcW w:w="1680" w:type="pct"/>
          </w:tcPr>
          <w:p w14:paraId="1C5AECB4" w14:textId="77777777" w:rsidR="00CF5B30" w:rsidRPr="00F4190C" w:rsidRDefault="00CF5B30" w:rsidP="00621FAB">
            <w:pPr>
              <w:widowControl w:val="0"/>
              <w:spacing w:line="260" w:lineRule="atLeast"/>
              <w:rPr>
                <w:lang w:val="en-GB" w:eastAsia="en-US"/>
              </w:rPr>
            </w:pPr>
            <w:r w:rsidRPr="00F4190C">
              <w:rPr>
                <w:lang w:val="en-GB" w:eastAsia="en-US"/>
              </w:rPr>
              <w:t>Child (2 to &lt;6 years old)</w:t>
            </w:r>
          </w:p>
        </w:tc>
        <w:tc>
          <w:tcPr>
            <w:tcW w:w="1603" w:type="pct"/>
            <w:tcMar>
              <w:top w:w="57" w:type="dxa"/>
              <w:bottom w:w="57" w:type="dxa"/>
            </w:tcMar>
          </w:tcPr>
          <w:p w14:paraId="67377899" w14:textId="77777777" w:rsidR="00CF5B30" w:rsidRPr="00F4190C" w:rsidRDefault="00CF5B30" w:rsidP="00621FAB">
            <w:pPr>
              <w:widowControl w:val="0"/>
              <w:spacing w:line="260" w:lineRule="atLeast"/>
              <w:rPr>
                <w:lang w:val="en-GB" w:eastAsia="en-US"/>
              </w:rPr>
            </w:pPr>
            <w:r w:rsidRPr="00F4190C">
              <w:rPr>
                <w:lang w:val="en-GB" w:eastAsia="en-US"/>
              </w:rPr>
              <w:t>1.26</w:t>
            </w:r>
          </w:p>
        </w:tc>
      </w:tr>
      <w:tr w:rsidR="00CF5B30" w:rsidRPr="00F4190C" w14:paraId="1FCC465D" w14:textId="77777777" w:rsidTr="00BA7B6E">
        <w:trPr>
          <w:trHeight w:val="516"/>
          <w:tblHeader/>
        </w:trPr>
        <w:tc>
          <w:tcPr>
            <w:tcW w:w="801" w:type="pct"/>
            <w:vMerge/>
            <w:tcMar>
              <w:top w:w="57" w:type="dxa"/>
              <w:bottom w:w="57" w:type="dxa"/>
            </w:tcMar>
          </w:tcPr>
          <w:p w14:paraId="5226A638" w14:textId="77777777" w:rsidR="00CF5B30" w:rsidRPr="00F4190C" w:rsidRDefault="00CF5B30" w:rsidP="00621FAB">
            <w:pPr>
              <w:widowControl w:val="0"/>
              <w:spacing w:line="260" w:lineRule="atLeast"/>
              <w:rPr>
                <w:lang w:val="en-GB" w:eastAsia="en-US"/>
              </w:rPr>
            </w:pPr>
          </w:p>
        </w:tc>
        <w:tc>
          <w:tcPr>
            <w:tcW w:w="916" w:type="pct"/>
            <w:vMerge/>
            <w:tcMar>
              <w:top w:w="57" w:type="dxa"/>
              <w:bottom w:w="57" w:type="dxa"/>
            </w:tcMar>
          </w:tcPr>
          <w:p w14:paraId="2FC38285" w14:textId="77777777" w:rsidR="00CF5B30" w:rsidRPr="00F4190C" w:rsidRDefault="00CF5B30" w:rsidP="00621FAB">
            <w:pPr>
              <w:widowControl w:val="0"/>
              <w:spacing w:line="260" w:lineRule="atLeast"/>
              <w:rPr>
                <w:lang w:val="en-GB" w:eastAsia="en-US"/>
              </w:rPr>
            </w:pPr>
          </w:p>
        </w:tc>
        <w:tc>
          <w:tcPr>
            <w:tcW w:w="1680" w:type="pct"/>
          </w:tcPr>
          <w:p w14:paraId="7A72E96D" w14:textId="77777777" w:rsidR="00CF5B30" w:rsidRPr="00F4190C" w:rsidRDefault="00CF5B30" w:rsidP="00621FAB">
            <w:pPr>
              <w:widowControl w:val="0"/>
              <w:spacing w:line="260" w:lineRule="atLeast"/>
              <w:rPr>
                <w:lang w:val="en-GB" w:eastAsia="en-US"/>
              </w:rPr>
            </w:pPr>
            <w:r w:rsidRPr="00F4190C">
              <w:rPr>
                <w:lang w:val="en-GB" w:eastAsia="en-US"/>
              </w:rPr>
              <w:t>Toddler</w:t>
            </w:r>
          </w:p>
        </w:tc>
        <w:tc>
          <w:tcPr>
            <w:tcW w:w="1603" w:type="pct"/>
            <w:tcMar>
              <w:top w:w="57" w:type="dxa"/>
              <w:bottom w:w="57" w:type="dxa"/>
            </w:tcMar>
          </w:tcPr>
          <w:p w14:paraId="2571F4E2" w14:textId="77777777" w:rsidR="00CF5B30" w:rsidRPr="00F4190C" w:rsidRDefault="00CF5B30" w:rsidP="00621FAB">
            <w:pPr>
              <w:widowControl w:val="0"/>
              <w:spacing w:line="260" w:lineRule="atLeast"/>
              <w:rPr>
                <w:lang w:val="en-GB" w:eastAsia="en-US"/>
              </w:rPr>
            </w:pPr>
            <w:r w:rsidRPr="00F4190C">
              <w:rPr>
                <w:lang w:val="en-GB" w:eastAsia="en-US"/>
              </w:rPr>
              <w:t>1.26</w:t>
            </w:r>
          </w:p>
        </w:tc>
      </w:tr>
    </w:tbl>
    <w:p w14:paraId="7AB42377" w14:textId="77777777" w:rsidR="00CF5B30" w:rsidRPr="00F4190C" w:rsidRDefault="00CF5B30" w:rsidP="009D4FCD">
      <w:pPr>
        <w:widowControl w:val="0"/>
        <w:spacing w:line="260" w:lineRule="atLeast"/>
        <w:rPr>
          <w:sz w:val="18"/>
          <w:szCs w:val="18"/>
          <w:lang w:val="en-GB" w:eastAsia="en-US"/>
        </w:rPr>
      </w:pPr>
      <w:r w:rsidRPr="00F4190C">
        <w:rPr>
          <w:sz w:val="18"/>
          <w:szCs w:val="18"/>
          <w:vertAlign w:val="superscript"/>
          <w:lang w:val="en-GB" w:eastAsia="en-US"/>
        </w:rPr>
        <w:t xml:space="preserve">1 </w:t>
      </w:r>
      <w:r w:rsidRPr="00F4190C">
        <w:rPr>
          <w:sz w:val="18"/>
          <w:szCs w:val="18"/>
          <w:lang w:val="en-GB" w:eastAsia="en-US"/>
        </w:rPr>
        <w:t>Product related data</w:t>
      </w:r>
    </w:p>
    <w:p w14:paraId="6BC18995" w14:textId="77777777" w:rsidR="00CF5B30" w:rsidRPr="00F4190C" w:rsidRDefault="00CF5B30" w:rsidP="00BA7B6E">
      <w:pPr>
        <w:rPr>
          <w:sz w:val="18"/>
          <w:szCs w:val="18"/>
          <w:lang w:val="en-GB" w:eastAsia="en-GB"/>
        </w:rPr>
      </w:pPr>
      <w:r w:rsidRPr="00F4190C">
        <w:rPr>
          <w:sz w:val="18"/>
          <w:szCs w:val="18"/>
          <w:vertAlign w:val="superscript"/>
          <w:lang w:val="en-GB" w:eastAsia="en-GB"/>
        </w:rPr>
        <w:t xml:space="preserve">2 </w:t>
      </w:r>
      <w:r w:rsidRPr="00F4190C">
        <w:rPr>
          <w:sz w:val="18"/>
          <w:szCs w:val="18"/>
          <w:lang w:val="en-GB" w:eastAsia="en-GB"/>
        </w:rPr>
        <w:t>See Summary table above: Amount of product used per application for the different age groups, treated surface and number of applications per day, p. 41</w:t>
      </w:r>
    </w:p>
    <w:p w14:paraId="7AC814FB" w14:textId="77777777" w:rsidR="00CF5B30" w:rsidRPr="00F4190C" w:rsidRDefault="00CF5B30" w:rsidP="00BA7B6E">
      <w:pPr>
        <w:widowControl w:val="0"/>
        <w:spacing w:line="260" w:lineRule="atLeast"/>
        <w:jc w:val="both"/>
        <w:rPr>
          <w:iCs/>
          <w:sz w:val="18"/>
          <w:szCs w:val="18"/>
          <w:lang w:val="en-GB" w:eastAsia="en-US"/>
        </w:rPr>
      </w:pPr>
      <w:r w:rsidRPr="00F4190C">
        <w:rPr>
          <w:iCs/>
          <w:sz w:val="18"/>
          <w:szCs w:val="18"/>
          <w:vertAlign w:val="superscript"/>
          <w:lang w:val="en-GB" w:eastAsia="en-US"/>
        </w:rPr>
        <w:t xml:space="preserve">3 </w:t>
      </w:r>
      <w:r w:rsidRPr="00F4190C">
        <w:rPr>
          <w:iCs/>
          <w:sz w:val="18"/>
          <w:szCs w:val="18"/>
          <w:lang w:val="en-GB" w:eastAsia="en-US"/>
        </w:rPr>
        <w:t>Recommendation no. 14 of the BPC Ad hoc Working Group on Human Exposure: Default human factor values for use in exposure assessments for biocidal products (revision of HEEG opinion 17 agreed at the Human Health Working Group III on 12 June 2017)</w:t>
      </w:r>
    </w:p>
    <w:p w14:paraId="68D9EB20" w14:textId="77777777" w:rsidR="00CF5B30" w:rsidRPr="00F4190C" w:rsidRDefault="00CF5B30" w:rsidP="009D4FCD">
      <w:pPr>
        <w:widowControl w:val="0"/>
        <w:spacing w:line="260" w:lineRule="atLeast"/>
        <w:rPr>
          <w:b/>
          <w:bCs/>
          <w:lang w:val="en-GB" w:eastAsia="en-US"/>
        </w:rPr>
      </w:pPr>
    </w:p>
    <w:p w14:paraId="0B1E13E7" w14:textId="77777777" w:rsidR="00CF5B30" w:rsidRPr="00F4190C" w:rsidRDefault="00CF5B30" w:rsidP="009D4FCD">
      <w:pPr>
        <w:widowControl w:val="0"/>
        <w:spacing w:line="260" w:lineRule="atLeast"/>
        <w:rPr>
          <w:b/>
          <w:bCs/>
          <w:lang w:val="en-GB" w:eastAsia="en-US"/>
        </w:rPr>
      </w:pPr>
      <w:r w:rsidRPr="00F4190C">
        <w:rPr>
          <w:b/>
          <w:bCs/>
          <w:lang w:val="en-GB" w:eastAsia="en-US"/>
        </w:rPr>
        <w:t>Calculations for Scenario 4</w:t>
      </w:r>
    </w:p>
    <w:p w14:paraId="1BEE4044" w14:textId="77777777" w:rsidR="00CF5B30" w:rsidRPr="00F4190C" w:rsidRDefault="00CF5B30" w:rsidP="009D4FCD">
      <w:pPr>
        <w:widowControl w:val="0"/>
        <w:spacing w:line="260" w:lineRule="atLeast"/>
        <w:rPr>
          <w:i/>
          <w:iCs/>
          <w:lang w:val="en-GB" w:eastAsia="en-US"/>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1985"/>
        <w:gridCol w:w="4394"/>
      </w:tblGrid>
      <w:tr w:rsidR="00CF5B30" w:rsidRPr="00F4190C" w14:paraId="6ABDD3B1" w14:textId="77777777" w:rsidTr="00BA7B6E">
        <w:trPr>
          <w:cantSplit/>
          <w:tblHeader/>
        </w:trPr>
        <w:tc>
          <w:tcPr>
            <w:tcW w:w="9426" w:type="dxa"/>
            <w:gridSpan w:val="3"/>
            <w:shd w:val="clear" w:color="auto" w:fill="FFFFCC"/>
          </w:tcPr>
          <w:p w14:paraId="1E241EC9" w14:textId="77777777" w:rsidR="00CF5B30" w:rsidRPr="00F4190C" w:rsidRDefault="00CF5B30" w:rsidP="001C1F37">
            <w:pPr>
              <w:widowControl w:val="0"/>
              <w:spacing w:line="260" w:lineRule="atLeast"/>
              <w:jc w:val="center"/>
              <w:rPr>
                <w:b/>
                <w:lang w:val="en-GB" w:eastAsia="en-US"/>
              </w:rPr>
            </w:pPr>
            <w:r w:rsidRPr="00F4190C">
              <w:rPr>
                <w:b/>
                <w:lang w:val="en-GB" w:eastAsia="en-US"/>
              </w:rPr>
              <w:t>Summary table: estimated exposure for inhalation of volatilised residues after application (inhalation exposure)</w:t>
            </w:r>
          </w:p>
        </w:tc>
      </w:tr>
      <w:tr w:rsidR="00CF5B30" w:rsidRPr="00F4190C" w14:paraId="50CFE59E" w14:textId="77777777" w:rsidTr="00BA7B6E">
        <w:trPr>
          <w:cantSplit/>
          <w:tblHeader/>
        </w:trPr>
        <w:tc>
          <w:tcPr>
            <w:tcW w:w="3047" w:type="dxa"/>
          </w:tcPr>
          <w:p w14:paraId="0F6F22DE" w14:textId="77777777" w:rsidR="00CF5B30" w:rsidRPr="00F4190C" w:rsidRDefault="00CF5B30" w:rsidP="009D4FCD">
            <w:pPr>
              <w:widowControl w:val="0"/>
              <w:spacing w:line="260" w:lineRule="atLeast"/>
              <w:rPr>
                <w:b/>
                <w:lang w:val="en-GB" w:eastAsia="en-US"/>
              </w:rPr>
            </w:pPr>
            <w:r w:rsidRPr="00F4190C">
              <w:rPr>
                <w:b/>
                <w:lang w:val="en-GB" w:eastAsia="en-US"/>
              </w:rPr>
              <w:t>Exposure scenario</w:t>
            </w:r>
          </w:p>
        </w:tc>
        <w:tc>
          <w:tcPr>
            <w:tcW w:w="1985" w:type="dxa"/>
          </w:tcPr>
          <w:p w14:paraId="359951E6" w14:textId="77777777" w:rsidR="00CF5B30" w:rsidRPr="00F4190C" w:rsidRDefault="00CF5B30" w:rsidP="009D4FCD">
            <w:pPr>
              <w:widowControl w:val="0"/>
              <w:spacing w:line="260" w:lineRule="atLeast"/>
              <w:rPr>
                <w:b/>
                <w:lang w:val="en-GB" w:eastAsia="en-US"/>
              </w:rPr>
            </w:pPr>
            <w:r w:rsidRPr="00F4190C">
              <w:rPr>
                <w:b/>
                <w:lang w:val="en-GB" w:eastAsia="en-US"/>
              </w:rPr>
              <w:t>Tier/PPE</w:t>
            </w:r>
          </w:p>
        </w:tc>
        <w:tc>
          <w:tcPr>
            <w:tcW w:w="4394" w:type="dxa"/>
            <w:tcMar>
              <w:top w:w="57" w:type="dxa"/>
              <w:bottom w:w="57" w:type="dxa"/>
            </w:tcMar>
          </w:tcPr>
          <w:p w14:paraId="55E7C7AF" w14:textId="77777777" w:rsidR="00CF5B30" w:rsidRPr="00F4190C" w:rsidRDefault="00CF5B30" w:rsidP="009D4FCD">
            <w:pPr>
              <w:widowControl w:val="0"/>
              <w:spacing w:line="260" w:lineRule="atLeast"/>
              <w:rPr>
                <w:b/>
                <w:lang w:val="en-GB" w:eastAsia="en-US"/>
              </w:rPr>
            </w:pPr>
            <w:r w:rsidRPr="00F4190C">
              <w:rPr>
                <w:b/>
                <w:lang w:val="en-GB" w:eastAsia="en-US"/>
              </w:rPr>
              <w:t>Estimated inhalation uptake of volatilised residues after application</w:t>
            </w:r>
          </w:p>
          <w:p w14:paraId="37E46A54" w14:textId="77777777" w:rsidR="00CF5B30" w:rsidRPr="00F4190C" w:rsidRDefault="00CF5B30" w:rsidP="009D4FCD">
            <w:pPr>
              <w:widowControl w:val="0"/>
              <w:spacing w:line="260" w:lineRule="atLeast"/>
              <w:rPr>
                <w:b/>
                <w:lang w:val="en-GB" w:eastAsia="en-US"/>
              </w:rPr>
            </w:pPr>
            <w:r w:rsidRPr="00F4190C">
              <w:rPr>
                <w:b/>
                <w:lang w:val="en-GB" w:eastAsia="en-US"/>
              </w:rPr>
              <w:t xml:space="preserve">[mg/kg </w:t>
            </w:r>
            <w:proofErr w:type="spellStart"/>
            <w:r w:rsidRPr="00F4190C">
              <w:rPr>
                <w:b/>
                <w:lang w:val="en-GB" w:eastAsia="en-US"/>
              </w:rPr>
              <w:t>bw</w:t>
            </w:r>
            <w:proofErr w:type="spellEnd"/>
            <w:r w:rsidRPr="00F4190C">
              <w:rPr>
                <w:b/>
                <w:lang w:val="en-GB" w:eastAsia="en-US"/>
              </w:rPr>
              <w:t>/day]</w:t>
            </w:r>
          </w:p>
        </w:tc>
      </w:tr>
      <w:tr w:rsidR="00CF5B30" w:rsidRPr="00F4190C" w14:paraId="5EACC343" w14:textId="77777777" w:rsidTr="00BA7B6E">
        <w:trPr>
          <w:cantSplit/>
          <w:tblHeader/>
        </w:trPr>
        <w:tc>
          <w:tcPr>
            <w:tcW w:w="3047" w:type="dxa"/>
          </w:tcPr>
          <w:p w14:paraId="52A8B4B7" w14:textId="77777777" w:rsidR="00CF5B30" w:rsidRPr="00F4190C" w:rsidRDefault="00CF5B30" w:rsidP="009D4FCD">
            <w:pPr>
              <w:widowControl w:val="0"/>
              <w:spacing w:line="260" w:lineRule="atLeast"/>
              <w:rPr>
                <w:lang w:val="en-GB" w:eastAsia="en-US"/>
              </w:rPr>
            </w:pPr>
            <w:r w:rsidRPr="00F4190C">
              <w:rPr>
                <w:lang w:val="en-GB" w:eastAsia="en-US"/>
              </w:rPr>
              <w:t>Scenario 4 – ADULT</w:t>
            </w:r>
          </w:p>
        </w:tc>
        <w:tc>
          <w:tcPr>
            <w:tcW w:w="1985" w:type="dxa"/>
          </w:tcPr>
          <w:p w14:paraId="2D29B3E9" w14:textId="77777777" w:rsidR="00CF5B30" w:rsidRPr="00F4190C" w:rsidRDefault="00CF5B30" w:rsidP="009D4FCD">
            <w:pPr>
              <w:widowControl w:val="0"/>
              <w:spacing w:line="260" w:lineRule="atLeast"/>
              <w:rPr>
                <w:lang w:val="en-GB" w:eastAsia="en-US"/>
              </w:rPr>
            </w:pPr>
            <w:r w:rsidRPr="00F4190C">
              <w:rPr>
                <w:lang w:val="en-GB" w:eastAsia="en-US"/>
              </w:rPr>
              <w:t>Tier 1 / no PPE</w:t>
            </w:r>
          </w:p>
        </w:tc>
        <w:tc>
          <w:tcPr>
            <w:tcW w:w="4394" w:type="dxa"/>
            <w:tcMar>
              <w:top w:w="57" w:type="dxa"/>
              <w:bottom w:w="57" w:type="dxa"/>
            </w:tcMar>
          </w:tcPr>
          <w:p w14:paraId="33E7CCE9" w14:textId="77777777" w:rsidR="00CF5B30" w:rsidRPr="00F4190C" w:rsidRDefault="00CF5B30" w:rsidP="00BA7B6E">
            <w:pPr>
              <w:widowControl w:val="0"/>
              <w:spacing w:line="260" w:lineRule="atLeast"/>
              <w:jc w:val="center"/>
              <w:rPr>
                <w:lang w:val="en-GB" w:eastAsia="en-US"/>
              </w:rPr>
            </w:pPr>
            <w:r w:rsidRPr="00F4190C">
              <w:rPr>
                <w:lang w:val="en-GB" w:eastAsia="en-US"/>
              </w:rPr>
              <w:t>2.78 ∙ 10</w:t>
            </w:r>
            <w:r w:rsidRPr="00F4190C">
              <w:rPr>
                <w:vertAlign w:val="superscript"/>
                <w:lang w:val="en-GB" w:eastAsia="en-US"/>
              </w:rPr>
              <w:t>-1</w:t>
            </w:r>
          </w:p>
        </w:tc>
      </w:tr>
      <w:tr w:rsidR="00CF5B30" w:rsidRPr="00F4190C" w14:paraId="3CC0EA4A" w14:textId="77777777" w:rsidTr="00BA7B6E">
        <w:trPr>
          <w:cantSplit/>
          <w:tblHeader/>
        </w:trPr>
        <w:tc>
          <w:tcPr>
            <w:tcW w:w="3047" w:type="dxa"/>
          </w:tcPr>
          <w:p w14:paraId="24CBB928" w14:textId="77777777" w:rsidR="00CF5B30" w:rsidRPr="00F4190C" w:rsidRDefault="00CF5B30" w:rsidP="009D4FCD">
            <w:pPr>
              <w:widowControl w:val="0"/>
              <w:spacing w:line="260" w:lineRule="atLeast"/>
              <w:rPr>
                <w:lang w:val="en-GB" w:eastAsia="en-US"/>
              </w:rPr>
            </w:pPr>
            <w:r w:rsidRPr="00F4190C">
              <w:rPr>
                <w:lang w:val="en-GB" w:eastAsia="en-US"/>
              </w:rPr>
              <w:t xml:space="preserve">Scenario 4 – CHILD </w:t>
            </w:r>
          </w:p>
          <w:p w14:paraId="368B08E0" w14:textId="77777777" w:rsidR="00CF5B30" w:rsidRPr="00F4190C" w:rsidRDefault="00CF5B30" w:rsidP="009D4FCD">
            <w:pPr>
              <w:widowControl w:val="0"/>
              <w:spacing w:line="260" w:lineRule="atLeast"/>
              <w:rPr>
                <w:lang w:val="en-GB" w:eastAsia="en-US"/>
              </w:rPr>
            </w:pPr>
            <w:r w:rsidRPr="00F4190C">
              <w:rPr>
                <w:lang w:val="en-GB" w:eastAsia="en-US"/>
              </w:rPr>
              <w:t>(6 to &lt;12 years old)</w:t>
            </w:r>
          </w:p>
        </w:tc>
        <w:tc>
          <w:tcPr>
            <w:tcW w:w="1985" w:type="dxa"/>
          </w:tcPr>
          <w:p w14:paraId="0EE04EF2" w14:textId="77777777" w:rsidR="00CF5B30" w:rsidRPr="00F4190C" w:rsidRDefault="00CF5B30" w:rsidP="009D4FCD">
            <w:pPr>
              <w:widowControl w:val="0"/>
              <w:spacing w:line="260" w:lineRule="atLeast"/>
              <w:rPr>
                <w:lang w:val="en-GB" w:eastAsia="en-US"/>
              </w:rPr>
            </w:pPr>
            <w:r w:rsidRPr="00F4190C">
              <w:rPr>
                <w:lang w:val="en-GB" w:eastAsia="en-US"/>
              </w:rPr>
              <w:t>Tier 1 / no PPE</w:t>
            </w:r>
          </w:p>
        </w:tc>
        <w:tc>
          <w:tcPr>
            <w:tcW w:w="4394" w:type="dxa"/>
            <w:tcMar>
              <w:top w:w="57" w:type="dxa"/>
              <w:bottom w:w="57" w:type="dxa"/>
            </w:tcMar>
          </w:tcPr>
          <w:p w14:paraId="4E415E06" w14:textId="77777777" w:rsidR="00CF5B30" w:rsidRPr="00F4190C" w:rsidRDefault="00CF5B30" w:rsidP="00BA7B6E">
            <w:pPr>
              <w:widowControl w:val="0"/>
              <w:spacing w:line="260" w:lineRule="atLeast"/>
              <w:jc w:val="center"/>
              <w:rPr>
                <w:lang w:val="en-GB" w:eastAsia="en-US"/>
              </w:rPr>
            </w:pPr>
            <w:r w:rsidRPr="00F4190C">
              <w:rPr>
                <w:lang w:val="en-GB" w:eastAsia="en-US"/>
              </w:rPr>
              <w:t>4.09 ∙ 10</w:t>
            </w:r>
            <w:r w:rsidRPr="00F4190C">
              <w:rPr>
                <w:vertAlign w:val="superscript"/>
                <w:lang w:val="en-GB" w:eastAsia="en-US"/>
              </w:rPr>
              <w:t>-1</w:t>
            </w:r>
          </w:p>
        </w:tc>
      </w:tr>
      <w:tr w:rsidR="00CF5B30" w:rsidRPr="00F4190C" w14:paraId="0007794E" w14:textId="77777777" w:rsidTr="00BA7B6E">
        <w:trPr>
          <w:cantSplit/>
          <w:tblHeader/>
        </w:trPr>
        <w:tc>
          <w:tcPr>
            <w:tcW w:w="3047" w:type="dxa"/>
          </w:tcPr>
          <w:p w14:paraId="4FE8F81E" w14:textId="77777777" w:rsidR="00CF5B30" w:rsidRPr="00F4190C" w:rsidRDefault="00CF5B30" w:rsidP="009D4FCD">
            <w:pPr>
              <w:widowControl w:val="0"/>
              <w:spacing w:line="260" w:lineRule="atLeast"/>
              <w:rPr>
                <w:lang w:val="en-GB" w:eastAsia="en-US"/>
              </w:rPr>
            </w:pPr>
            <w:r w:rsidRPr="00F4190C">
              <w:rPr>
                <w:lang w:val="en-GB" w:eastAsia="en-US"/>
              </w:rPr>
              <w:t xml:space="preserve">Scenario 4 – CHILD </w:t>
            </w:r>
          </w:p>
          <w:p w14:paraId="37836B91" w14:textId="77777777" w:rsidR="00CF5B30" w:rsidRPr="00F4190C" w:rsidRDefault="00CF5B30" w:rsidP="009D4FCD">
            <w:pPr>
              <w:widowControl w:val="0"/>
              <w:spacing w:line="260" w:lineRule="atLeast"/>
              <w:rPr>
                <w:lang w:val="en-GB" w:eastAsia="en-US"/>
              </w:rPr>
            </w:pPr>
            <w:r w:rsidRPr="00F4190C">
              <w:rPr>
                <w:lang w:val="en-GB" w:eastAsia="en-US"/>
              </w:rPr>
              <w:t>(2 to &lt;6 years old)</w:t>
            </w:r>
          </w:p>
        </w:tc>
        <w:tc>
          <w:tcPr>
            <w:tcW w:w="1985" w:type="dxa"/>
          </w:tcPr>
          <w:p w14:paraId="47C27D41" w14:textId="77777777" w:rsidR="00CF5B30" w:rsidRPr="00F4190C" w:rsidRDefault="00CF5B30" w:rsidP="009D4FCD">
            <w:pPr>
              <w:widowControl w:val="0"/>
              <w:spacing w:line="260" w:lineRule="atLeast"/>
              <w:rPr>
                <w:lang w:val="en-GB" w:eastAsia="en-US"/>
              </w:rPr>
            </w:pPr>
            <w:r w:rsidRPr="00F4190C">
              <w:rPr>
                <w:lang w:val="en-GB" w:eastAsia="en-US"/>
              </w:rPr>
              <w:t>Tier 1 / no PPE</w:t>
            </w:r>
          </w:p>
        </w:tc>
        <w:tc>
          <w:tcPr>
            <w:tcW w:w="4394" w:type="dxa"/>
            <w:tcMar>
              <w:top w:w="57" w:type="dxa"/>
              <w:bottom w:w="57" w:type="dxa"/>
            </w:tcMar>
          </w:tcPr>
          <w:p w14:paraId="0B4C0FD1" w14:textId="77777777" w:rsidR="00CF5B30" w:rsidRPr="00F4190C" w:rsidRDefault="00CF5B30" w:rsidP="00BA7B6E">
            <w:pPr>
              <w:widowControl w:val="0"/>
              <w:spacing w:line="260" w:lineRule="atLeast"/>
              <w:jc w:val="center"/>
              <w:rPr>
                <w:lang w:val="en-GB" w:eastAsia="en-US"/>
              </w:rPr>
            </w:pPr>
            <w:r w:rsidRPr="00F4190C">
              <w:rPr>
                <w:lang w:val="en-GB" w:eastAsia="en-US"/>
              </w:rPr>
              <w:t>4.42 ∙ 10</w:t>
            </w:r>
            <w:r w:rsidRPr="00F4190C">
              <w:rPr>
                <w:vertAlign w:val="superscript"/>
                <w:lang w:val="en-GB" w:eastAsia="en-US"/>
              </w:rPr>
              <w:t>-1</w:t>
            </w:r>
          </w:p>
        </w:tc>
      </w:tr>
      <w:tr w:rsidR="00CF5B30" w:rsidRPr="00F4190C" w14:paraId="61D44CAD" w14:textId="77777777" w:rsidTr="00BA7B6E">
        <w:trPr>
          <w:cantSplit/>
          <w:tblHeader/>
        </w:trPr>
        <w:tc>
          <w:tcPr>
            <w:tcW w:w="3047" w:type="dxa"/>
          </w:tcPr>
          <w:p w14:paraId="39C5578A" w14:textId="77777777" w:rsidR="00CF5B30" w:rsidRPr="00F4190C" w:rsidRDefault="00CF5B30" w:rsidP="009D4FCD">
            <w:pPr>
              <w:widowControl w:val="0"/>
              <w:spacing w:line="260" w:lineRule="atLeast"/>
              <w:rPr>
                <w:lang w:val="en-GB" w:eastAsia="en-US"/>
              </w:rPr>
            </w:pPr>
            <w:r w:rsidRPr="00F4190C">
              <w:rPr>
                <w:lang w:val="en-GB" w:eastAsia="en-US"/>
              </w:rPr>
              <w:t>Scenario 4 - TODDLER</w:t>
            </w:r>
          </w:p>
        </w:tc>
        <w:tc>
          <w:tcPr>
            <w:tcW w:w="1985" w:type="dxa"/>
          </w:tcPr>
          <w:p w14:paraId="62BC176F" w14:textId="77777777" w:rsidR="00CF5B30" w:rsidRPr="00F4190C" w:rsidRDefault="00CF5B30" w:rsidP="009D4FCD">
            <w:pPr>
              <w:widowControl w:val="0"/>
              <w:spacing w:line="260" w:lineRule="atLeast"/>
              <w:rPr>
                <w:lang w:val="en-GB" w:eastAsia="en-US"/>
              </w:rPr>
            </w:pPr>
            <w:r w:rsidRPr="00F4190C">
              <w:rPr>
                <w:lang w:val="en-GB" w:eastAsia="en-US"/>
              </w:rPr>
              <w:t>Tier 1 / no PPE</w:t>
            </w:r>
          </w:p>
        </w:tc>
        <w:tc>
          <w:tcPr>
            <w:tcW w:w="4394" w:type="dxa"/>
            <w:tcMar>
              <w:top w:w="57" w:type="dxa"/>
              <w:bottom w:w="57" w:type="dxa"/>
            </w:tcMar>
          </w:tcPr>
          <w:p w14:paraId="64DBDDAE" w14:textId="77777777" w:rsidR="00CF5B30" w:rsidRPr="00F4190C" w:rsidRDefault="00CF5B30" w:rsidP="00BA7B6E">
            <w:pPr>
              <w:widowControl w:val="0"/>
              <w:spacing w:line="260" w:lineRule="atLeast"/>
              <w:jc w:val="center"/>
              <w:rPr>
                <w:lang w:val="en-GB" w:eastAsia="en-US"/>
              </w:rPr>
            </w:pPr>
            <w:r w:rsidRPr="00F4190C">
              <w:rPr>
                <w:lang w:val="en-GB" w:eastAsia="en-US"/>
              </w:rPr>
              <w:t>4.86 ∙ 10</w:t>
            </w:r>
            <w:r w:rsidRPr="00F4190C">
              <w:rPr>
                <w:vertAlign w:val="superscript"/>
                <w:lang w:val="en-GB" w:eastAsia="en-US"/>
              </w:rPr>
              <w:t>-1</w:t>
            </w:r>
          </w:p>
        </w:tc>
      </w:tr>
    </w:tbl>
    <w:p w14:paraId="288E7B57" w14:textId="77777777" w:rsidR="00CF5B30" w:rsidRPr="00F4190C" w:rsidRDefault="00CF5B30" w:rsidP="009D4FCD">
      <w:pPr>
        <w:widowControl w:val="0"/>
        <w:spacing w:line="260" w:lineRule="atLeast"/>
        <w:rPr>
          <w:lang w:val="en-GB" w:eastAsia="en-US"/>
        </w:rPr>
      </w:pPr>
    </w:p>
    <w:p w14:paraId="7D1E810F" w14:textId="77777777" w:rsidR="00CF5B30" w:rsidRPr="00F4190C" w:rsidRDefault="00CF5B30" w:rsidP="009D4FCD">
      <w:pPr>
        <w:widowControl w:val="0"/>
        <w:rPr>
          <w:i/>
          <w:sz w:val="22"/>
          <w:szCs w:val="22"/>
          <w:u w:val="single"/>
          <w:lang w:val="en-GB" w:eastAsia="en-US"/>
        </w:rPr>
      </w:pPr>
    </w:p>
    <w:p w14:paraId="164A0F18" w14:textId="77777777" w:rsidR="00CF5B30" w:rsidRPr="00F4190C" w:rsidRDefault="00CF5B30" w:rsidP="009D4FCD">
      <w:pPr>
        <w:widowControl w:val="0"/>
        <w:rPr>
          <w:iCs/>
          <w:u w:val="single"/>
          <w:lang w:val="en-GB" w:eastAsia="en-US"/>
        </w:rPr>
      </w:pPr>
      <w:r w:rsidRPr="00F4190C">
        <w:rPr>
          <w:iCs/>
          <w:u w:val="single"/>
          <w:lang w:val="en-GB" w:eastAsia="en-US"/>
        </w:rPr>
        <w:t>Combined scenario</w:t>
      </w:r>
      <w:bookmarkEnd w:id="1558"/>
      <w:r w:rsidRPr="00F4190C">
        <w:rPr>
          <w:iCs/>
          <w:u w:val="single"/>
          <w:lang w:val="en-GB" w:eastAsia="en-US"/>
        </w:rPr>
        <w:t>s: Total primary exposure, combination of scenario 1 and 2</w:t>
      </w:r>
    </w:p>
    <w:p w14:paraId="3231BBE6" w14:textId="77777777" w:rsidR="00CF5B30" w:rsidRPr="00F4190C" w:rsidRDefault="00CF5B30" w:rsidP="009D4FCD">
      <w:pPr>
        <w:widowControl w:val="0"/>
        <w:spacing w:line="260" w:lineRule="atLeast"/>
        <w:rPr>
          <w:lang w:val="en-GB"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1701"/>
        <w:gridCol w:w="1558"/>
      </w:tblGrid>
      <w:tr w:rsidR="00CF5B30" w:rsidRPr="00F4190C" w14:paraId="253F61F2" w14:textId="77777777">
        <w:trPr>
          <w:cantSplit/>
          <w:tblHeader/>
        </w:trPr>
        <w:tc>
          <w:tcPr>
            <w:tcW w:w="9425" w:type="dxa"/>
            <w:gridSpan w:val="5"/>
            <w:shd w:val="clear" w:color="auto" w:fill="FFFFCC"/>
          </w:tcPr>
          <w:p w14:paraId="39023887" w14:textId="77777777" w:rsidR="00CF5B30" w:rsidRPr="00F4190C" w:rsidRDefault="00CF5B30" w:rsidP="009D4FCD">
            <w:pPr>
              <w:widowControl w:val="0"/>
              <w:spacing w:line="260" w:lineRule="atLeast"/>
              <w:jc w:val="center"/>
              <w:rPr>
                <w:b/>
                <w:lang w:val="en-GB" w:eastAsia="en-US"/>
              </w:rPr>
            </w:pPr>
            <w:r w:rsidRPr="00F4190C">
              <w:rPr>
                <w:b/>
                <w:lang w:val="en-GB" w:eastAsia="en-US"/>
              </w:rPr>
              <w:t>Summary table: estimated exposure for combined scenarios 1+2</w:t>
            </w:r>
          </w:p>
        </w:tc>
      </w:tr>
      <w:tr w:rsidR="00CF5B30" w:rsidRPr="00F4190C" w14:paraId="4F10B3C4" w14:textId="77777777" w:rsidTr="00337C16">
        <w:trPr>
          <w:cantSplit/>
          <w:tblHeader/>
        </w:trPr>
        <w:tc>
          <w:tcPr>
            <w:tcW w:w="2338" w:type="dxa"/>
          </w:tcPr>
          <w:p w14:paraId="0B9D3EA9" w14:textId="77777777" w:rsidR="00CF5B30" w:rsidRPr="00F4190C" w:rsidRDefault="00CF5B30" w:rsidP="009D4FCD">
            <w:pPr>
              <w:widowControl w:val="0"/>
              <w:spacing w:line="260" w:lineRule="atLeast"/>
              <w:rPr>
                <w:b/>
                <w:lang w:val="en-GB" w:eastAsia="en-US"/>
              </w:rPr>
            </w:pPr>
            <w:r w:rsidRPr="00F4190C">
              <w:rPr>
                <w:b/>
                <w:lang w:val="en-GB" w:eastAsia="en-US"/>
              </w:rPr>
              <w:t>Scenarios combined</w:t>
            </w:r>
          </w:p>
        </w:tc>
        <w:tc>
          <w:tcPr>
            <w:tcW w:w="1843" w:type="dxa"/>
          </w:tcPr>
          <w:p w14:paraId="2A798049" w14:textId="77777777" w:rsidR="00CF5B30" w:rsidRPr="00F4190C" w:rsidRDefault="00CF5B30" w:rsidP="009D4FCD">
            <w:pPr>
              <w:widowControl w:val="0"/>
              <w:spacing w:line="260" w:lineRule="atLeast"/>
              <w:rPr>
                <w:b/>
                <w:lang w:val="en-GB" w:eastAsia="en-US"/>
              </w:rPr>
            </w:pPr>
            <w:r w:rsidRPr="00F4190C">
              <w:rPr>
                <w:b/>
                <w:lang w:val="en-GB" w:eastAsia="en-US"/>
              </w:rPr>
              <w:t xml:space="preserve">Estimated dermal uptake [mg/kg </w:t>
            </w:r>
            <w:proofErr w:type="spellStart"/>
            <w:r w:rsidRPr="00F4190C">
              <w:rPr>
                <w:b/>
                <w:lang w:val="en-GB" w:eastAsia="en-US"/>
              </w:rPr>
              <w:t>bw</w:t>
            </w:r>
            <w:proofErr w:type="spellEnd"/>
            <w:r w:rsidRPr="00F4190C">
              <w:rPr>
                <w:b/>
                <w:lang w:val="en-GB" w:eastAsia="en-US"/>
              </w:rPr>
              <w:t>/day]</w:t>
            </w:r>
          </w:p>
        </w:tc>
        <w:tc>
          <w:tcPr>
            <w:tcW w:w="1985" w:type="dxa"/>
            <w:tcMar>
              <w:top w:w="57" w:type="dxa"/>
              <w:bottom w:w="57" w:type="dxa"/>
            </w:tcMar>
          </w:tcPr>
          <w:p w14:paraId="123B2E6A" w14:textId="77777777" w:rsidR="00CF5B30" w:rsidRPr="00F4190C" w:rsidRDefault="00CF5B30" w:rsidP="009D4FCD">
            <w:pPr>
              <w:widowControl w:val="0"/>
              <w:spacing w:line="260" w:lineRule="atLeast"/>
              <w:rPr>
                <w:b/>
                <w:lang w:val="en-GB" w:eastAsia="en-US"/>
              </w:rPr>
            </w:pPr>
            <w:r w:rsidRPr="00F4190C">
              <w:rPr>
                <w:b/>
                <w:lang w:val="en-GB" w:eastAsia="en-US"/>
              </w:rPr>
              <w:t xml:space="preserve">Estimated inhalation uptake [mg/kg </w:t>
            </w:r>
            <w:proofErr w:type="spellStart"/>
            <w:r w:rsidRPr="00F4190C">
              <w:rPr>
                <w:b/>
                <w:lang w:val="en-GB" w:eastAsia="en-US"/>
              </w:rPr>
              <w:t>bw</w:t>
            </w:r>
            <w:proofErr w:type="spellEnd"/>
            <w:r w:rsidRPr="00F4190C">
              <w:rPr>
                <w:b/>
                <w:lang w:val="en-GB" w:eastAsia="en-US"/>
              </w:rPr>
              <w:t>/day]</w:t>
            </w:r>
          </w:p>
        </w:tc>
        <w:tc>
          <w:tcPr>
            <w:tcW w:w="1701" w:type="dxa"/>
            <w:tcMar>
              <w:top w:w="57" w:type="dxa"/>
              <w:bottom w:w="57" w:type="dxa"/>
            </w:tcMar>
          </w:tcPr>
          <w:p w14:paraId="03704D56" w14:textId="77777777" w:rsidR="00CF5B30" w:rsidRPr="00F4190C" w:rsidRDefault="00CF5B30" w:rsidP="009D4FCD">
            <w:pPr>
              <w:widowControl w:val="0"/>
              <w:spacing w:line="260" w:lineRule="atLeast"/>
              <w:rPr>
                <w:b/>
                <w:lang w:val="en-GB" w:eastAsia="en-US"/>
              </w:rPr>
            </w:pPr>
            <w:r w:rsidRPr="00F4190C">
              <w:rPr>
                <w:b/>
                <w:lang w:val="en-GB" w:eastAsia="en-US"/>
              </w:rPr>
              <w:t xml:space="preserve">Estimated oral uptake [mg/kg </w:t>
            </w:r>
            <w:proofErr w:type="spellStart"/>
            <w:r w:rsidRPr="00F4190C">
              <w:rPr>
                <w:b/>
                <w:lang w:val="en-GB" w:eastAsia="en-US"/>
              </w:rPr>
              <w:t>bw</w:t>
            </w:r>
            <w:proofErr w:type="spellEnd"/>
            <w:r w:rsidRPr="00F4190C">
              <w:rPr>
                <w:b/>
                <w:lang w:val="en-GB" w:eastAsia="en-US"/>
              </w:rPr>
              <w:t>/day]</w:t>
            </w:r>
          </w:p>
        </w:tc>
        <w:tc>
          <w:tcPr>
            <w:tcW w:w="1558" w:type="dxa"/>
          </w:tcPr>
          <w:p w14:paraId="065391E5" w14:textId="77777777" w:rsidR="00CF5B30" w:rsidRPr="00F4190C" w:rsidRDefault="00CF5B30" w:rsidP="009D4FCD">
            <w:pPr>
              <w:widowControl w:val="0"/>
              <w:spacing w:line="260" w:lineRule="atLeast"/>
              <w:rPr>
                <w:b/>
                <w:lang w:val="en-GB" w:eastAsia="en-US"/>
              </w:rPr>
            </w:pPr>
            <w:r w:rsidRPr="00F4190C">
              <w:rPr>
                <w:b/>
                <w:lang w:val="en-GB" w:eastAsia="en-US"/>
              </w:rPr>
              <w:t xml:space="preserve">Estimated total uptake [mg/kg </w:t>
            </w:r>
            <w:proofErr w:type="spellStart"/>
            <w:r w:rsidRPr="00F4190C">
              <w:rPr>
                <w:b/>
                <w:lang w:val="en-GB" w:eastAsia="en-US"/>
              </w:rPr>
              <w:t>bw</w:t>
            </w:r>
            <w:proofErr w:type="spellEnd"/>
            <w:r w:rsidRPr="00F4190C">
              <w:rPr>
                <w:b/>
                <w:lang w:val="en-GB" w:eastAsia="en-US"/>
              </w:rPr>
              <w:t>/day]</w:t>
            </w:r>
          </w:p>
        </w:tc>
      </w:tr>
      <w:tr w:rsidR="00CF5B30" w:rsidRPr="00F4190C" w14:paraId="7CEB5644" w14:textId="77777777" w:rsidTr="00337C16">
        <w:trPr>
          <w:cantSplit/>
          <w:tblHeader/>
        </w:trPr>
        <w:tc>
          <w:tcPr>
            <w:tcW w:w="2338" w:type="dxa"/>
          </w:tcPr>
          <w:p w14:paraId="4ECD3B2C" w14:textId="77777777" w:rsidR="00CF5B30" w:rsidRPr="00F4190C" w:rsidRDefault="00CF5B30" w:rsidP="005B3321">
            <w:pPr>
              <w:widowControl w:val="0"/>
              <w:spacing w:line="260" w:lineRule="atLeast"/>
              <w:rPr>
                <w:lang w:val="en-GB" w:eastAsia="en-US"/>
              </w:rPr>
            </w:pPr>
            <w:r w:rsidRPr="00F4190C">
              <w:rPr>
                <w:lang w:val="en-GB" w:eastAsia="en-US"/>
              </w:rPr>
              <w:t>Scenario 1+2 – ADULT 1 app/day</w:t>
            </w:r>
          </w:p>
        </w:tc>
        <w:tc>
          <w:tcPr>
            <w:tcW w:w="1843" w:type="dxa"/>
          </w:tcPr>
          <w:p w14:paraId="3263E013" w14:textId="77777777" w:rsidR="00CF5B30" w:rsidRPr="00F4190C" w:rsidRDefault="00CF5B30" w:rsidP="005B3321">
            <w:pPr>
              <w:widowControl w:val="0"/>
              <w:spacing w:line="260" w:lineRule="atLeast"/>
              <w:rPr>
                <w:lang w:val="en-GB" w:eastAsia="en-US"/>
              </w:rPr>
            </w:pPr>
            <w:r w:rsidRPr="00F4190C">
              <w:rPr>
                <w:lang w:val="en-GB" w:eastAsia="en-US"/>
              </w:rPr>
              <w:t>2.78</w:t>
            </w:r>
          </w:p>
        </w:tc>
        <w:tc>
          <w:tcPr>
            <w:tcW w:w="1985" w:type="dxa"/>
            <w:tcMar>
              <w:top w:w="57" w:type="dxa"/>
              <w:bottom w:w="57" w:type="dxa"/>
            </w:tcMar>
          </w:tcPr>
          <w:p w14:paraId="3C98119E" w14:textId="77777777" w:rsidR="00CF5B30" w:rsidRPr="00F4190C" w:rsidRDefault="00CF5B30" w:rsidP="005B3321">
            <w:pPr>
              <w:widowControl w:val="0"/>
              <w:spacing w:line="260" w:lineRule="atLeast"/>
              <w:rPr>
                <w:lang w:val="en-GB" w:eastAsia="en-US"/>
              </w:rPr>
            </w:pPr>
            <w:r w:rsidRPr="00F4190C">
              <w:rPr>
                <w:lang w:val="en-GB" w:eastAsia="en-US"/>
              </w:rPr>
              <w:t>3.97 ∙ 10</w:t>
            </w:r>
            <w:r w:rsidRPr="00F4190C">
              <w:rPr>
                <w:vertAlign w:val="superscript"/>
                <w:lang w:val="en-GB" w:eastAsia="en-US"/>
              </w:rPr>
              <w:t>-5</w:t>
            </w:r>
          </w:p>
        </w:tc>
        <w:tc>
          <w:tcPr>
            <w:tcW w:w="1701" w:type="dxa"/>
            <w:tcMar>
              <w:top w:w="57" w:type="dxa"/>
              <w:bottom w:w="57" w:type="dxa"/>
            </w:tcMar>
          </w:tcPr>
          <w:p w14:paraId="30E8B6A3" w14:textId="77777777" w:rsidR="00CF5B30" w:rsidRPr="00F4190C" w:rsidRDefault="00CF5B30" w:rsidP="005B3321">
            <w:pPr>
              <w:widowControl w:val="0"/>
              <w:spacing w:line="260" w:lineRule="atLeast"/>
              <w:rPr>
                <w:lang w:val="en-GB" w:eastAsia="en-US"/>
              </w:rPr>
            </w:pPr>
            <w:r w:rsidRPr="00F4190C">
              <w:rPr>
                <w:lang w:val="en-GB" w:eastAsia="en-US"/>
              </w:rPr>
              <w:t>2.44 ∙ 10</w:t>
            </w:r>
            <w:r w:rsidRPr="00F4190C">
              <w:rPr>
                <w:vertAlign w:val="superscript"/>
                <w:lang w:val="en-GB" w:eastAsia="en-US"/>
              </w:rPr>
              <w:t>-3</w:t>
            </w:r>
          </w:p>
        </w:tc>
        <w:tc>
          <w:tcPr>
            <w:tcW w:w="1558" w:type="dxa"/>
          </w:tcPr>
          <w:p w14:paraId="6AB355B1" w14:textId="77777777" w:rsidR="00CF5B30" w:rsidRPr="00F4190C" w:rsidRDefault="00CF5B30" w:rsidP="00A93DA7">
            <w:pPr>
              <w:rPr>
                <w:rFonts w:ascii="Calibri" w:hAnsi="Calibri" w:cs="Calibri"/>
                <w:color w:val="000000"/>
                <w:sz w:val="22"/>
                <w:szCs w:val="22"/>
                <w:lang w:val="en-GB"/>
              </w:rPr>
            </w:pPr>
            <w:r w:rsidRPr="00F4190C">
              <w:rPr>
                <w:lang w:val="en-GB" w:eastAsia="en-US"/>
              </w:rPr>
              <w:t>2.78</w:t>
            </w:r>
          </w:p>
        </w:tc>
      </w:tr>
      <w:tr w:rsidR="00CF5B30" w:rsidRPr="00F4190C" w14:paraId="2395A086" w14:textId="77777777" w:rsidTr="00325605">
        <w:trPr>
          <w:cantSplit/>
          <w:trHeight w:val="710"/>
          <w:tblHeader/>
        </w:trPr>
        <w:tc>
          <w:tcPr>
            <w:tcW w:w="2338" w:type="dxa"/>
          </w:tcPr>
          <w:p w14:paraId="6B596F47" w14:textId="77777777" w:rsidR="00CF5B30" w:rsidRPr="00F4190C" w:rsidRDefault="00CF5B30" w:rsidP="005B3321">
            <w:pPr>
              <w:widowControl w:val="0"/>
              <w:spacing w:line="260" w:lineRule="atLeast"/>
              <w:rPr>
                <w:lang w:val="en-GB" w:eastAsia="en-US"/>
              </w:rPr>
            </w:pPr>
            <w:r w:rsidRPr="00F4190C">
              <w:rPr>
                <w:lang w:val="en-GB" w:eastAsia="en-US"/>
              </w:rPr>
              <w:t>Scenario 1+2 – CHILD (6 to &lt;12 years old) 1 app/day</w:t>
            </w:r>
          </w:p>
        </w:tc>
        <w:tc>
          <w:tcPr>
            <w:tcW w:w="1843" w:type="dxa"/>
          </w:tcPr>
          <w:p w14:paraId="610EEB4E" w14:textId="77777777" w:rsidR="00CF5B30" w:rsidRPr="00F4190C" w:rsidRDefault="00CF5B30" w:rsidP="005B3321">
            <w:pPr>
              <w:widowControl w:val="0"/>
              <w:spacing w:line="260" w:lineRule="atLeast"/>
              <w:rPr>
                <w:lang w:val="en-GB" w:eastAsia="en-US"/>
              </w:rPr>
            </w:pPr>
            <w:r w:rsidRPr="00F4190C">
              <w:rPr>
                <w:lang w:val="en-GB" w:eastAsia="en-US"/>
              </w:rPr>
              <w:t xml:space="preserve">3.87 </w:t>
            </w:r>
          </w:p>
        </w:tc>
        <w:tc>
          <w:tcPr>
            <w:tcW w:w="1985" w:type="dxa"/>
            <w:tcMar>
              <w:top w:w="57" w:type="dxa"/>
              <w:bottom w:w="57" w:type="dxa"/>
            </w:tcMar>
          </w:tcPr>
          <w:p w14:paraId="1465FA90" w14:textId="77777777" w:rsidR="00CF5B30" w:rsidRPr="00F4190C" w:rsidRDefault="00CF5B30" w:rsidP="005B3321">
            <w:pPr>
              <w:widowControl w:val="0"/>
              <w:spacing w:line="260" w:lineRule="atLeast"/>
              <w:rPr>
                <w:lang w:val="en-GB" w:eastAsia="en-US"/>
              </w:rPr>
            </w:pPr>
            <w:r w:rsidRPr="00F4190C">
              <w:rPr>
                <w:lang w:val="en-GB" w:eastAsia="en-US"/>
              </w:rPr>
              <w:t>1.05 ∙ 10</w:t>
            </w:r>
            <w:r w:rsidRPr="00F4190C">
              <w:rPr>
                <w:vertAlign w:val="superscript"/>
                <w:lang w:val="en-GB" w:eastAsia="en-US"/>
              </w:rPr>
              <w:t>-4</w:t>
            </w:r>
          </w:p>
        </w:tc>
        <w:tc>
          <w:tcPr>
            <w:tcW w:w="1701" w:type="dxa"/>
            <w:tcMar>
              <w:top w:w="57" w:type="dxa"/>
              <w:bottom w:w="57" w:type="dxa"/>
            </w:tcMar>
          </w:tcPr>
          <w:p w14:paraId="274A1705" w14:textId="77777777" w:rsidR="00CF5B30" w:rsidRPr="00F4190C" w:rsidRDefault="00CF5B30" w:rsidP="005B3321">
            <w:pPr>
              <w:widowControl w:val="0"/>
              <w:spacing w:line="260" w:lineRule="atLeast"/>
              <w:rPr>
                <w:lang w:val="en-GB" w:eastAsia="en-US"/>
              </w:rPr>
            </w:pPr>
            <w:r w:rsidRPr="00F4190C">
              <w:rPr>
                <w:lang w:val="en-GB" w:eastAsia="en-US"/>
              </w:rPr>
              <w:t>6.47 ∙ 10</w:t>
            </w:r>
            <w:r w:rsidRPr="00F4190C">
              <w:rPr>
                <w:vertAlign w:val="superscript"/>
                <w:lang w:val="en-GB" w:eastAsia="en-US"/>
              </w:rPr>
              <w:t>-3</w:t>
            </w:r>
          </w:p>
        </w:tc>
        <w:tc>
          <w:tcPr>
            <w:tcW w:w="1558" w:type="dxa"/>
          </w:tcPr>
          <w:p w14:paraId="6061D0D7" w14:textId="77777777" w:rsidR="00CF5B30" w:rsidRPr="00F4190C" w:rsidRDefault="00CF5B30" w:rsidP="005B3321">
            <w:pPr>
              <w:widowControl w:val="0"/>
              <w:spacing w:line="260" w:lineRule="atLeast"/>
              <w:rPr>
                <w:lang w:val="en-GB" w:eastAsia="en-US"/>
              </w:rPr>
            </w:pPr>
            <w:r w:rsidRPr="00F4190C">
              <w:rPr>
                <w:lang w:val="en-GB" w:eastAsia="en-US"/>
              </w:rPr>
              <w:t>3.88</w:t>
            </w:r>
          </w:p>
        </w:tc>
      </w:tr>
      <w:tr w:rsidR="00CF5B30" w:rsidRPr="00F4190C" w14:paraId="11344CF3" w14:textId="77777777" w:rsidTr="00337C16">
        <w:trPr>
          <w:cantSplit/>
          <w:tblHeader/>
        </w:trPr>
        <w:tc>
          <w:tcPr>
            <w:tcW w:w="2338" w:type="dxa"/>
          </w:tcPr>
          <w:p w14:paraId="3E3BF50B" w14:textId="77777777" w:rsidR="00CF5B30" w:rsidRPr="00F4190C" w:rsidRDefault="00CF5B30" w:rsidP="005B3321">
            <w:pPr>
              <w:widowControl w:val="0"/>
              <w:spacing w:line="260" w:lineRule="atLeast"/>
              <w:rPr>
                <w:lang w:val="en-GB" w:eastAsia="en-US"/>
              </w:rPr>
            </w:pPr>
            <w:r w:rsidRPr="00F4190C">
              <w:rPr>
                <w:lang w:val="en-GB" w:eastAsia="en-US"/>
              </w:rPr>
              <w:t>Scenario 1+2 – CHILD (2 to &lt;6 years old) 1 app/day</w:t>
            </w:r>
          </w:p>
        </w:tc>
        <w:tc>
          <w:tcPr>
            <w:tcW w:w="1843" w:type="dxa"/>
          </w:tcPr>
          <w:p w14:paraId="1D3481F6" w14:textId="77777777" w:rsidR="00CF5B30" w:rsidRPr="00F4190C" w:rsidRDefault="00CF5B30" w:rsidP="005B3321">
            <w:pPr>
              <w:widowControl w:val="0"/>
              <w:spacing w:line="260" w:lineRule="atLeast"/>
              <w:rPr>
                <w:lang w:val="en-GB" w:eastAsia="en-US"/>
              </w:rPr>
            </w:pPr>
            <w:r w:rsidRPr="00F4190C">
              <w:rPr>
                <w:lang w:val="en-GB" w:eastAsia="en-US"/>
              </w:rPr>
              <w:t xml:space="preserve">4.38 </w:t>
            </w:r>
          </w:p>
        </w:tc>
        <w:tc>
          <w:tcPr>
            <w:tcW w:w="1985" w:type="dxa"/>
            <w:tcMar>
              <w:top w:w="57" w:type="dxa"/>
              <w:bottom w:w="57" w:type="dxa"/>
            </w:tcMar>
          </w:tcPr>
          <w:p w14:paraId="026A817A" w14:textId="77777777" w:rsidR="00CF5B30" w:rsidRPr="00F4190C" w:rsidRDefault="00CF5B30" w:rsidP="005B3321">
            <w:pPr>
              <w:widowControl w:val="0"/>
              <w:spacing w:line="260" w:lineRule="atLeast"/>
              <w:rPr>
                <w:lang w:val="en-GB" w:eastAsia="en-US"/>
              </w:rPr>
            </w:pPr>
            <w:r w:rsidRPr="00F4190C">
              <w:rPr>
                <w:lang w:val="en-GB" w:eastAsia="en-US"/>
              </w:rPr>
              <w:t>1.54 ∙ 10</w:t>
            </w:r>
            <w:r w:rsidRPr="00F4190C">
              <w:rPr>
                <w:vertAlign w:val="superscript"/>
                <w:lang w:val="en-GB" w:eastAsia="en-US"/>
              </w:rPr>
              <w:t>-4</w:t>
            </w:r>
          </w:p>
        </w:tc>
        <w:tc>
          <w:tcPr>
            <w:tcW w:w="1701" w:type="dxa"/>
            <w:tcMar>
              <w:top w:w="57" w:type="dxa"/>
              <w:bottom w:w="57" w:type="dxa"/>
            </w:tcMar>
          </w:tcPr>
          <w:p w14:paraId="4AF5E742" w14:textId="77777777" w:rsidR="00CF5B30" w:rsidRPr="00F4190C" w:rsidRDefault="00CF5B30" w:rsidP="005B3321">
            <w:pPr>
              <w:widowControl w:val="0"/>
              <w:spacing w:line="260" w:lineRule="atLeast"/>
              <w:rPr>
                <w:lang w:val="en-GB" w:eastAsia="en-US"/>
              </w:rPr>
            </w:pPr>
            <w:r w:rsidRPr="00F4190C">
              <w:rPr>
                <w:lang w:val="en-GB" w:eastAsia="en-US"/>
              </w:rPr>
              <w:t>9.46 ∙ 10</w:t>
            </w:r>
            <w:r w:rsidRPr="00F4190C">
              <w:rPr>
                <w:vertAlign w:val="superscript"/>
                <w:lang w:val="en-GB" w:eastAsia="en-US"/>
              </w:rPr>
              <w:t>-3</w:t>
            </w:r>
          </w:p>
        </w:tc>
        <w:tc>
          <w:tcPr>
            <w:tcW w:w="1558" w:type="dxa"/>
          </w:tcPr>
          <w:p w14:paraId="56B5A2D3" w14:textId="77777777" w:rsidR="00CF5B30" w:rsidRPr="00F4190C" w:rsidRDefault="00CF5B30" w:rsidP="005B3321">
            <w:pPr>
              <w:widowControl w:val="0"/>
              <w:spacing w:line="260" w:lineRule="atLeast"/>
              <w:rPr>
                <w:lang w:val="en-GB" w:eastAsia="en-US"/>
              </w:rPr>
            </w:pPr>
            <w:r w:rsidRPr="00F4190C">
              <w:rPr>
                <w:lang w:val="en-GB" w:eastAsia="en-US"/>
              </w:rPr>
              <w:t xml:space="preserve">4.39 </w:t>
            </w:r>
          </w:p>
        </w:tc>
      </w:tr>
      <w:tr w:rsidR="00CF5B30" w:rsidRPr="00F4190C" w14:paraId="0C6ECAFF" w14:textId="77777777" w:rsidTr="00337C16">
        <w:trPr>
          <w:cantSplit/>
          <w:trHeight w:val="263"/>
          <w:tblHeader/>
        </w:trPr>
        <w:tc>
          <w:tcPr>
            <w:tcW w:w="2338" w:type="dxa"/>
          </w:tcPr>
          <w:p w14:paraId="1E78C705" w14:textId="77777777" w:rsidR="00CF5B30" w:rsidRPr="00F4190C" w:rsidRDefault="00CF5B30" w:rsidP="005B3321">
            <w:pPr>
              <w:widowControl w:val="0"/>
              <w:spacing w:line="260" w:lineRule="atLeast"/>
              <w:rPr>
                <w:lang w:val="en-GB" w:eastAsia="en-US"/>
              </w:rPr>
            </w:pPr>
            <w:r w:rsidRPr="00F4190C">
              <w:rPr>
                <w:lang w:val="en-GB" w:eastAsia="en-US"/>
              </w:rPr>
              <w:t>Scenario 1+2 - TODDLER 1 app/day</w:t>
            </w:r>
          </w:p>
        </w:tc>
        <w:tc>
          <w:tcPr>
            <w:tcW w:w="1843" w:type="dxa"/>
          </w:tcPr>
          <w:p w14:paraId="1A77BBE6" w14:textId="77777777" w:rsidR="00CF5B30" w:rsidRPr="00F4190C" w:rsidRDefault="00CF5B30" w:rsidP="005B3321">
            <w:pPr>
              <w:widowControl w:val="0"/>
              <w:spacing w:line="260" w:lineRule="atLeast"/>
              <w:rPr>
                <w:lang w:val="en-GB" w:eastAsia="en-US"/>
              </w:rPr>
            </w:pPr>
            <w:r w:rsidRPr="00F4190C">
              <w:rPr>
                <w:lang w:val="en-GB" w:eastAsia="en-US"/>
              </w:rPr>
              <w:t>4.82</w:t>
            </w:r>
          </w:p>
        </w:tc>
        <w:tc>
          <w:tcPr>
            <w:tcW w:w="1985" w:type="dxa"/>
            <w:tcMar>
              <w:top w:w="57" w:type="dxa"/>
              <w:bottom w:w="57" w:type="dxa"/>
            </w:tcMar>
          </w:tcPr>
          <w:p w14:paraId="7E70190E" w14:textId="77777777" w:rsidR="00CF5B30" w:rsidRPr="00F4190C" w:rsidRDefault="00CF5B30" w:rsidP="005B3321">
            <w:pPr>
              <w:widowControl w:val="0"/>
              <w:spacing w:line="260" w:lineRule="atLeast"/>
              <w:rPr>
                <w:lang w:val="en-GB" w:eastAsia="en-US"/>
              </w:rPr>
            </w:pPr>
            <w:r w:rsidRPr="00F4190C">
              <w:rPr>
                <w:lang w:val="en-GB" w:eastAsia="en-US"/>
              </w:rPr>
              <w:t>2.40 ∙ 10</w:t>
            </w:r>
            <w:r w:rsidRPr="00F4190C">
              <w:rPr>
                <w:vertAlign w:val="superscript"/>
                <w:lang w:val="en-GB" w:eastAsia="en-US"/>
              </w:rPr>
              <w:t>-4</w:t>
            </w:r>
          </w:p>
        </w:tc>
        <w:tc>
          <w:tcPr>
            <w:tcW w:w="1701" w:type="dxa"/>
            <w:tcMar>
              <w:top w:w="57" w:type="dxa"/>
              <w:bottom w:w="57" w:type="dxa"/>
            </w:tcMar>
          </w:tcPr>
          <w:p w14:paraId="2D7E1843" w14:textId="77777777" w:rsidR="00CF5B30" w:rsidRPr="00F4190C" w:rsidRDefault="00CF5B30" w:rsidP="005B3321">
            <w:pPr>
              <w:widowControl w:val="0"/>
              <w:spacing w:line="260" w:lineRule="atLeast"/>
              <w:rPr>
                <w:lang w:val="en-GB" w:eastAsia="en-US"/>
              </w:rPr>
            </w:pPr>
            <w:r w:rsidRPr="00F4190C">
              <w:rPr>
                <w:lang w:val="en-GB" w:eastAsia="en-US"/>
              </w:rPr>
              <w:t>1.48 ∙ 10</w:t>
            </w:r>
            <w:r w:rsidRPr="00F4190C">
              <w:rPr>
                <w:vertAlign w:val="superscript"/>
                <w:lang w:val="en-GB" w:eastAsia="en-US"/>
              </w:rPr>
              <w:t>-2</w:t>
            </w:r>
          </w:p>
        </w:tc>
        <w:tc>
          <w:tcPr>
            <w:tcW w:w="1558" w:type="dxa"/>
          </w:tcPr>
          <w:p w14:paraId="597584A6" w14:textId="77777777" w:rsidR="00CF5B30" w:rsidRPr="00F4190C" w:rsidRDefault="00CF5B30" w:rsidP="005B3321">
            <w:pPr>
              <w:widowControl w:val="0"/>
              <w:spacing w:line="260" w:lineRule="atLeast"/>
              <w:rPr>
                <w:lang w:val="en-GB" w:eastAsia="en-US"/>
              </w:rPr>
            </w:pPr>
            <w:r w:rsidRPr="00F4190C">
              <w:rPr>
                <w:lang w:val="en-GB" w:eastAsia="en-US"/>
              </w:rPr>
              <w:t>4.84</w:t>
            </w:r>
          </w:p>
        </w:tc>
      </w:tr>
    </w:tbl>
    <w:p w14:paraId="116E4153" w14:textId="77777777" w:rsidR="00CF5B30" w:rsidRPr="00F4190C" w:rsidRDefault="00CF5B30" w:rsidP="009D4FCD">
      <w:pPr>
        <w:widowControl w:val="0"/>
        <w:spacing w:line="260" w:lineRule="atLeast"/>
        <w:rPr>
          <w:lang w:val="en-GB" w:eastAsia="en-US"/>
        </w:rPr>
      </w:pPr>
    </w:p>
    <w:p w14:paraId="4DCCD8D4" w14:textId="77777777" w:rsidR="00CF5B30" w:rsidRPr="00F4190C" w:rsidRDefault="00CF5B30" w:rsidP="009D4FCD">
      <w:pPr>
        <w:widowControl w:val="0"/>
        <w:spacing w:line="260" w:lineRule="atLeast"/>
        <w:jc w:val="both"/>
        <w:rPr>
          <w:lang w:val="en-GB" w:eastAsia="en-US"/>
        </w:rPr>
      </w:pPr>
      <w:r w:rsidRPr="00F4190C">
        <w:rPr>
          <w:lang w:val="en-GB" w:eastAsia="en-US"/>
        </w:rPr>
        <w:t>The exposure of inhalation of volatilised residues after application and the combined inhalation and oral exposure of a parent treating two children are negligible compared to primary (dermal) exposure.</w:t>
      </w:r>
    </w:p>
    <w:p w14:paraId="46A72863" w14:textId="77777777" w:rsidR="00CF5B30" w:rsidRPr="00F4190C" w:rsidRDefault="00CF5B30" w:rsidP="009D4FCD">
      <w:pPr>
        <w:widowControl w:val="0"/>
        <w:rPr>
          <w:b/>
          <w:i/>
          <w:sz w:val="22"/>
          <w:szCs w:val="22"/>
          <w:lang w:val="en-GB" w:eastAsia="en-US"/>
        </w:rPr>
      </w:pPr>
      <w:bookmarkStart w:id="1559" w:name="_Toc389729073"/>
      <w:bookmarkStart w:id="1560" w:name="_Toc403472769"/>
      <w:r w:rsidRPr="00F4190C">
        <w:rPr>
          <w:b/>
          <w:i/>
          <w:sz w:val="22"/>
          <w:szCs w:val="22"/>
          <w:lang w:val="en-GB" w:eastAsia="en-US"/>
        </w:rPr>
        <w:lastRenderedPageBreak/>
        <w:t>Exposure of the general public</w:t>
      </w:r>
      <w:bookmarkEnd w:id="1559"/>
      <w:bookmarkEnd w:id="1560"/>
    </w:p>
    <w:p w14:paraId="15C542F9" w14:textId="77777777" w:rsidR="00CF5B30" w:rsidRPr="00F4190C" w:rsidRDefault="00CF5B30" w:rsidP="009D4FCD">
      <w:pPr>
        <w:widowControl w:val="0"/>
        <w:spacing w:line="260" w:lineRule="atLeast"/>
        <w:rPr>
          <w:lang w:val="en-GB" w:eastAsia="en-US"/>
        </w:rPr>
      </w:pPr>
      <w:r w:rsidRPr="00F4190C">
        <w:rPr>
          <w:lang w:val="en-GB" w:eastAsia="en-US"/>
        </w:rPr>
        <w:t>Exposure of the general public is covered by the secondary exposure of non-professional.</w:t>
      </w:r>
    </w:p>
    <w:p w14:paraId="4BA6F83D" w14:textId="77777777" w:rsidR="00CF5B30" w:rsidRPr="00F4190C" w:rsidRDefault="00CF5B30" w:rsidP="009D4FCD">
      <w:pPr>
        <w:widowControl w:val="0"/>
        <w:spacing w:line="260" w:lineRule="atLeast"/>
        <w:rPr>
          <w:lang w:val="en-GB" w:eastAsia="en-US"/>
        </w:rPr>
      </w:pPr>
    </w:p>
    <w:p w14:paraId="5F8E1553" w14:textId="77777777" w:rsidR="00CF5B30" w:rsidRPr="00F4190C" w:rsidRDefault="00CF5B30" w:rsidP="009D4FCD">
      <w:pPr>
        <w:widowControl w:val="0"/>
        <w:rPr>
          <w:b/>
          <w:i/>
          <w:sz w:val="22"/>
          <w:szCs w:val="22"/>
          <w:lang w:val="en-GB" w:eastAsia="en-US"/>
        </w:rPr>
      </w:pPr>
      <w:bookmarkStart w:id="1561" w:name="_Toc389729076"/>
      <w:bookmarkStart w:id="1562" w:name="_Toc403472770"/>
      <w:r w:rsidRPr="00F4190C">
        <w:rPr>
          <w:b/>
          <w:i/>
          <w:sz w:val="22"/>
          <w:szCs w:val="22"/>
          <w:lang w:val="en-GB" w:eastAsia="en-US"/>
        </w:rPr>
        <w:t>Monitoring data</w:t>
      </w:r>
      <w:bookmarkEnd w:id="1561"/>
      <w:bookmarkEnd w:id="1562"/>
    </w:p>
    <w:p w14:paraId="68D4F0D5" w14:textId="77777777" w:rsidR="00CF5B30" w:rsidRPr="00F4190C" w:rsidRDefault="00CF5B30" w:rsidP="009D4FCD">
      <w:pPr>
        <w:widowControl w:val="0"/>
        <w:spacing w:line="260" w:lineRule="atLeast"/>
        <w:rPr>
          <w:lang w:val="en-GB" w:eastAsia="en-US"/>
        </w:rPr>
      </w:pPr>
      <w:r w:rsidRPr="00F4190C">
        <w:rPr>
          <w:lang w:val="en-GB" w:eastAsia="en-US"/>
        </w:rPr>
        <w:t>Not applicable.</w:t>
      </w:r>
    </w:p>
    <w:p w14:paraId="4C2819DC" w14:textId="77777777" w:rsidR="00CF5B30" w:rsidRPr="00F4190C" w:rsidRDefault="00CF5B30" w:rsidP="009D4FCD">
      <w:pPr>
        <w:widowControl w:val="0"/>
        <w:rPr>
          <w:b/>
          <w:sz w:val="22"/>
          <w:lang w:val="en-GB" w:eastAsia="en-US"/>
        </w:rPr>
      </w:pPr>
      <w:bookmarkStart w:id="1563" w:name="_Toc389729077"/>
      <w:bookmarkStart w:id="1564" w:name="_Toc403472771"/>
    </w:p>
    <w:p w14:paraId="3974D7C7" w14:textId="77777777" w:rsidR="00CF5B30" w:rsidRPr="00F4190C" w:rsidRDefault="00CF5B30" w:rsidP="009D4FCD">
      <w:pPr>
        <w:widowControl w:val="0"/>
        <w:rPr>
          <w:b/>
          <w:i/>
          <w:sz w:val="22"/>
          <w:szCs w:val="22"/>
          <w:lang w:val="en-GB" w:eastAsia="en-US"/>
        </w:rPr>
      </w:pPr>
      <w:r w:rsidRPr="00F4190C">
        <w:rPr>
          <w:b/>
          <w:i/>
          <w:sz w:val="22"/>
          <w:szCs w:val="22"/>
          <w:lang w:val="en-GB" w:eastAsia="en-US"/>
        </w:rPr>
        <w:t>Dietary exposure</w:t>
      </w:r>
      <w:bookmarkEnd w:id="1563"/>
      <w:bookmarkEnd w:id="1564"/>
    </w:p>
    <w:p w14:paraId="5286B260" w14:textId="77777777" w:rsidR="00CF5B30" w:rsidRPr="00F4190C" w:rsidRDefault="00CF5B30" w:rsidP="009D4FCD">
      <w:pPr>
        <w:widowControl w:val="0"/>
        <w:spacing w:line="260" w:lineRule="atLeast"/>
        <w:rPr>
          <w:lang w:val="en-GB" w:eastAsia="en-US"/>
        </w:rPr>
      </w:pPr>
      <w:bookmarkStart w:id="1565" w:name="_Toc389729083"/>
      <w:bookmarkStart w:id="1566" w:name="_Toc403472772"/>
    </w:p>
    <w:p w14:paraId="1475F8DA" w14:textId="77777777" w:rsidR="00CF5B30" w:rsidRPr="00F4190C" w:rsidRDefault="00CF5B30" w:rsidP="000535B4">
      <w:pPr>
        <w:widowControl w:val="0"/>
        <w:spacing w:line="260" w:lineRule="atLeast"/>
        <w:jc w:val="both"/>
        <w:rPr>
          <w:lang w:val="en-GB" w:eastAsia="en-US"/>
        </w:rPr>
      </w:pPr>
      <w:r w:rsidRPr="00F4190C">
        <w:rPr>
          <w:lang w:val="en-GB" w:eastAsia="en-US"/>
        </w:rPr>
        <w:t xml:space="preserve">Considering the fact that the amount in scenario 3 (hand to mouth transfer) will be superior to the amount on the fingers of the hands (possible contact surface for transfer of residue to food) and finally considering that the biocidal product is not used for and/or during food production, or in rooms where food is produced processed or stored, the dietary risk would be covered by the scenario 3.    </w:t>
      </w:r>
    </w:p>
    <w:p w14:paraId="0CD86CDC" w14:textId="77777777" w:rsidR="00CF5B30" w:rsidRPr="00F4190C" w:rsidRDefault="00CF5B30" w:rsidP="000535B4">
      <w:pPr>
        <w:widowControl w:val="0"/>
        <w:spacing w:line="260" w:lineRule="atLeast"/>
        <w:jc w:val="both"/>
        <w:rPr>
          <w:lang w:val="en-GB" w:eastAsia="en-US"/>
        </w:rPr>
      </w:pPr>
    </w:p>
    <w:p w14:paraId="65D4E719" w14:textId="77777777" w:rsidR="00CF5B30" w:rsidRPr="00F4190C" w:rsidRDefault="00CF5B30" w:rsidP="000535B4">
      <w:pPr>
        <w:widowControl w:val="0"/>
        <w:spacing w:line="260" w:lineRule="atLeast"/>
        <w:jc w:val="both"/>
        <w:rPr>
          <w:lang w:val="en-GB" w:eastAsia="en-US"/>
        </w:rPr>
      </w:pPr>
      <w:r w:rsidRPr="00F4190C">
        <w:rPr>
          <w:lang w:val="en-GB" w:eastAsia="en-US"/>
        </w:rPr>
        <w:t xml:space="preserve">In order to avoid indirect contact of ethyl </w:t>
      </w:r>
      <w:proofErr w:type="spellStart"/>
      <w:r w:rsidRPr="00F4190C">
        <w:rPr>
          <w:lang w:val="en-GB" w:eastAsia="en-US"/>
        </w:rPr>
        <w:t>butylacetylaminopropionate</w:t>
      </w:r>
      <w:proofErr w:type="spellEnd"/>
      <w:r w:rsidRPr="00F4190C">
        <w:rPr>
          <w:lang w:val="en-GB" w:eastAsia="en-US"/>
        </w:rPr>
        <w:t xml:space="preserve"> to food or feeding stuff following label restrictions are proposed:</w:t>
      </w:r>
    </w:p>
    <w:p w14:paraId="33B2863F" w14:textId="77777777" w:rsidR="00CF5B30" w:rsidRPr="00F4190C" w:rsidRDefault="00CF5B30" w:rsidP="00FC4066">
      <w:pPr>
        <w:widowControl w:val="0"/>
        <w:numPr>
          <w:ilvl w:val="0"/>
          <w:numId w:val="41"/>
        </w:numPr>
        <w:spacing w:line="260" w:lineRule="atLeast"/>
        <w:jc w:val="both"/>
        <w:rPr>
          <w:lang w:val="en-GB" w:eastAsia="en-US"/>
        </w:rPr>
      </w:pPr>
      <w:r w:rsidRPr="00F4190C">
        <w:rPr>
          <w:lang w:val="en-GB" w:eastAsia="en-US"/>
        </w:rPr>
        <w:t xml:space="preserve">For children of 1 to 12 years: the repellent must be applied by adults. </w:t>
      </w:r>
    </w:p>
    <w:p w14:paraId="62D4E265" w14:textId="77777777" w:rsidR="00CF5B30" w:rsidRPr="00F4190C" w:rsidRDefault="00CF5B30" w:rsidP="00FC4066">
      <w:pPr>
        <w:widowControl w:val="0"/>
        <w:numPr>
          <w:ilvl w:val="0"/>
          <w:numId w:val="41"/>
        </w:numPr>
        <w:spacing w:line="260" w:lineRule="atLeast"/>
        <w:jc w:val="both"/>
        <w:rPr>
          <w:lang w:val="en-GB" w:eastAsia="en-US"/>
        </w:rPr>
      </w:pPr>
      <w:r w:rsidRPr="00F4190C">
        <w:rPr>
          <w:lang w:val="en-GB" w:eastAsia="en-US"/>
        </w:rPr>
        <w:t xml:space="preserve">Do not apply onto children’s hands. </w:t>
      </w:r>
    </w:p>
    <w:p w14:paraId="1BFE2FC9" w14:textId="77777777" w:rsidR="00CF5B30" w:rsidRPr="00F4190C" w:rsidRDefault="00CF5B30" w:rsidP="000535B4">
      <w:pPr>
        <w:widowControl w:val="0"/>
        <w:numPr>
          <w:ilvl w:val="0"/>
          <w:numId w:val="41"/>
        </w:numPr>
        <w:spacing w:line="260" w:lineRule="atLeast"/>
        <w:jc w:val="both"/>
        <w:rPr>
          <w:lang w:val="en-GB" w:eastAsia="en-US"/>
        </w:rPr>
      </w:pPr>
      <w:r w:rsidRPr="00F4190C">
        <w:rPr>
          <w:lang w:val="en-GB" w:eastAsia="en-US"/>
        </w:rPr>
        <w:t>Wash hands before handling food.</w:t>
      </w:r>
    </w:p>
    <w:p w14:paraId="017BE580" w14:textId="77777777" w:rsidR="00CF5B30" w:rsidRPr="00F4190C" w:rsidRDefault="00CF5B30" w:rsidP="000535B4">
      <w:pPr>
        <w:widowControl w:val="0"/>
        <w:numPr>
          <w:ilvl w:val="0"/>
          <w:numId w:val="41"/>
        </w:numPr>
        <w:spacing w:line="260" w:lineRule="atLeast"/>
        <w:jc w:val="both"/>
        <w:rPr>
          <w:lang w:val="en-GB" w:eastAsia="en-US"/>
        </w:rPr>
      </w:pPr>
      <w:r w:rsidRPr="00F4190C">
        <w:rPr>
          <w:lang w:val="en-GB" w:eastAsia="en-US"/>
        </w:rPr>
        <w:t>Do not apply directly on or near food, feed or drinks, or on surfaces or utensils likely to be in direct contact with food, feed and drinks.</w:t>
      </w:r>
    </w:p>
    <w:p w14:paraId="09200AD0" w14:textId="77777777" w:rsidR="00CF5B30" w:rsidRPr="00F4190C" w:rsidRDefault="00CF5B30" w:rsidP="000535B4">
      <w:pPr>
        <w:widowControl w:val="0"/>
        <w:numPr>
          <w:ilvl w:val="0"/>
          <w:numId w:val="41"/>
        </w:numPr>
        <w:spacing w:line="260" w:lineRule="atLeast"/>
        <w:jc w:val="both"/>
        <w:rPr>
          <w:lang w:val="en-GB" w:eastAsia="en-US"/>
        </w:rPr>
      </w:pPr>
      <w:r w:rsidRPr="00F4190C">
        <w:rPr>
          <w:lang w:val="en-GB" w:eastAsia="en-US"/>
        </w:rPr>
        <w:t xml:space="preserve">To prevent contamination of food, avoid contact of treated skin with food. </w:t>
      </w:r>
    </w:p>
    <w:p w14:paraId="2D4B8097" w14:textId="77777777" w:rsidR="00CF5B30" w:rsidRPr="00F4190C" w:rsidRDefault="00CF5B30" w:rsidP="000535B4">
      <w:pPr>
        <w:widowControl w:val="0"/>
        <w:spacing w:line="260" w:lineRule="atLeast"/>
        <w:jc w:val="both"/>
        <w:rPr>
          <w:lang w:val="en-GB" w:eastAsia="en-US"/>
        </w:rPr>
      </w:pPr>
    </w:p>
    <w:p w14:paraId="4490FA95" w14:textId="77777777" w:rsidR="00CF5B30" w:rsidRPr="00F4190C" w:rsidRDefault="00CF5B30" w:rsidP="000535B4">
      <w:pPr>
        <w:widowControl w:val="0"/>
        <w:spacing w:line="260" w:lineRule="atLeast"/>
        <w:jc w:val="both"/>
        <w:rPr>
          <w:lang w:val="en-GB" w:eastAsia="en-US"/>
        </w:rPr>
      </w:pPr>
      <w:r w:rsidRPr="00F4190C">
        <w:rPr>
          <w:lang w:val="en-GB" w:eastAsia="en-US"/>
        </w:rPr>
        <w:t>The above RMM should be sufficient to minimize the risk of a transfer of residues of IR3535</w:t>
      </w:r>
      <w:r w:rsidRPr="00F4190C">
        <w:rPr>
          <w:vertAlign w:val="superscript"/>
          <w:lang w:val="en-GB" w:eastAsia="en-US"/>
        </w:rPr>
        <w:t>®</w:t>
      </w:r>
      <w:r w:rsidRPr="00F4190C">
        <w:rPr>
          <w:lang w:val="en-GB" w:eastAsia="en-US"/>
        </w:rPr>
        <w:t xml:space="preserve"> from hand to food.</w:t>
      </w:r>
    </w:p>
    <w:p w14:paraId="08EA0089" w14:textId="77777777" w:rsidR="00CF5B30" w:rsidRPr="00F4190C" w:rsidRDefault="00CF5B30" w:rsidP="009D4FCD">
      <w:pPr>
        <w:widowControl w:val="0"/>
        <w:jc w:val="both"/>
        <w:rPr>
          <w:b/>
          <w:i/>
          <w:sz w:val="22"/>
          <w:szCs w:val="22"/>
          <w:lang w:val="en-GB" w:eastAsia="en-US"/>
        </w:rPr>
      </w:pPr>
    </w:p>
    <w:p w14:paraId="14232DD6" w14:textId="77777777" w:rsidR="00CF5B30" w:rsidRPr="00F4190C" w:rsidRDefault="00CF5B30" w:rsidP="009D4FCD">
      <w:pPr>
        <w:widowControl w:val="0"/>
        <w:jc w:val="both"/>
        <w:rPr>
          <w:b/>
          <w:i/>
          <w:sz w:val="22"/>
          <w:szCs w:val="22"/>
          <w:lang w:val="en-GB" w:eastAsia="en-US"/>
        </w:rPr>
      </w:pPr>
      <w:r w:rsidRPr="00F4190C">
        <w:rPr>
          <w:b/>
          <w:i/>
          <w:sz w:val="22"/>
          <w:szCs w:val="22"/>
          <w:lang w:val="en-GB" w:eastAsia="en-US"/>
        </w:rPr>
        <w:t>Exposure associated with production, formulation and disposal of the biocidal product</w:t>
      </w:r>
      <w:bookmarkEnd w:id="1565"/>
      <w:bookmarkEnd w:id="1566"/>
    </w:p>
    <w:p w14:paraId="24A228B6" w14:textId="77777777" w:rsidR="00CF5B30" w:rsidRPr="00F4190C" w:rsidRDefault="00CF5B30" w:rsidP="009D4FCD">
      <w:pPr>
        <w:widowControl w:val="0"/>
        <w:spacing w:line="260" w:lineRule="atLeast"/>
        <w:rPr>
          <w:b/>
          <w:bCs/>
          <w:lang w:val="en-GB" w:eastAsia="en-US"/>
        </w:rPr>
      </w:pPr>
    </w:p>
    <w:p w14:paraId="7C0089E8" w14:textId="77777777" w:rsidR="00CF5B30" w:rsidRPr="00F4190C" w:rsidRDefault="00CF5B30" w:rsidP="009D4FCD">
      <w:pPr>
        <w:widowControl w:val="0"/>
        <w:spacing w:line="260" w:lineRule="atLeast"/>
        <w:jc w:val="both"/>
        <w:rPr>
          <w:bCs/>
          <w:lang w:val="en-GB" w:eastAsia="en-US"/>
        </w:rPr>
      </w:pPr>
      <w:r w:rsidRPr="00F4190C">
        <w:rPr>
          <w:lang w:val="en-GB" w:eastAsia="en-US"/>
        </w:rPr>
        <w:t xml:space="preserve">The modelling of exposures and subsequent risk characterisation during production and formulation of </w:t>
      </w:r>
      <w:r w:rsidRPr="00F4190C">
        <w:rPr>
          <w:bCs/>
          <w:lang w:val="en-GB" w:eastAsia="en-US"/>
        </w:rPr>
        <w:t xml:space="preserve">BROS </w:t>
      </w:r>
      <w:proofErr w:type="spellStart"/>
      <w:r w:rsidRPr="00F4190C">
        <w:rPr>
          <w:bCs/>
          <w:lang w:val="en-GB" w:eastAsia="en-US"/>
        </w:rPr>
        <w:t>Pršilo</w:t>
      </w:r>
      <w:proofErr w:type="spellEnd"/>
      <w:r w:rsidRPr="00F4190C">
        <w:rPr>
          <w:bCs/>
          <w:lang w:val="en-GB" w:eastAsia="en-US"/>
        </w:rPr>
        <w:t xml:space="preserve"> </w:t>
      </w:r>
      <w:proofErr w:type="spellStart"/>
      <w:r w:rsidRPr="00F4190C">
        <w:rPr>
          <w:bCs/>
          <w:lang w:val="en-GB" w:eastAsia="en-US"/>
        </w:rPr>
        <w:t>proti</w:t>
      </w:r>
      <w:proofErr w:type="spellEnd"/>
      <w:r w:rsidRPr="00F4190C">
        <w:rPr>
          <w:bCs/>
          <w:lang w:val="en-GB" w:eastAsia="en-US"/>
        </w:rPr>
        <w:t xml:space="preserve"> </w:t>
      </w:r>
      <w:proofErr w:type="spellStart"/>
      <w:r w:rsidRPr="00F4190C">
        <w:rPr>
          <w:bCs/>
          <w:lang w:val="en-GB" w:eastAsia="en-US"/>
        </w:rPr>
        <w:t>komarjem</w:t>
      </w:r>
      <w:proofErr w:type="spellEnd"/>
      <w:r w:rsidRPr="00F4190C">
        <w:rPr>
          <w:bCs/>
          <w:lang w:val="en-GB" w:eastAsia="en-US"/>
        </w:rPr>
        <w:t xml:space="preserve"> za </w:t>
      </w:r>
      <w:proofErr w:type="spellStart"/>
      <w:r w:rsidRPr="00F4190C">
        <w:rPr>
          <w:bCs/>
          <w:lang w:val="en-GB" w:eastAsia="en-US"/>
        </w:rPr>
        <w:t>otroke</w:t>
      </w:r>
      <w:proofErr w:type="spellEnd"/>
      <w:r w:rsidRPr="00F4190C">
        <w:rPr>
          <w:bCs/>
          <w:lang w:val="en-GB" w:eastAsia="en-US"/>
        </w:rPr>
        <w:t xml:space="preserve"> </w:t>
      </w:r>
      <w:r w:rsidRPr="00F4190C">
        <w:rPr>
          <w:lang w:val="en-GB" w:eastAsia="en-US"/>
        </w:rPr>
        <w:t>is addressed under EU legislation (e.g. Directive 98/24/EC) and is not required under BPR. Therefore, no exposure from production of the biocidal product is further considered.</w:t>
      </w:r>
    </w:p>
    <w:p w14:paraId="3BB78789" w14:textId="77777777" w:rsidR="00CF5B30" w:rsidRPr="00F4190C" w:rsidRDefault="00CF5B30" w:rsidP="009D4FCD">
      <w:pPr>
        <w:widowControl w:val="0"/>
        <w:spacing w:line="260" w:lineRule="atLeast"/>
        <w:rPr>
          <w:b/>
          <w:bCs/>
          <w:lang w:val="en-GB" w:eastAsia="en-US"/>
        </w:rPr>
      </w:pPr>
    </w:p>
    <w:p w14:paraId="0AD76F29" w14:textId="77777777" w:rsidR="00CF5B30" w:rsidRPr="00F4190C" w:rsidRDefault="00CF5B30" w:rsidP="009D4FCD">
      <w:pPr>
        <w:widowControl w:val="0"/>
        <w:rPr>
          <w:b/>
          <w:i/>
          <w:sz w:val="22"/>
          <w:szCs w:val="22"/>
          <w:lang w:val="en-GB" w:eastAsia="en-US"/>
        </w:rPr>
      </w:pPr>
      <w:bookmarkStart w:id="1567" w:name="_Toc389729086"/>
      <w:bookmarkStart w:id="1568" w:name="_Toc403472773"/>
      <w:r w:rsidRPr="00F4190C">
        <w:rPr>
          <w:b/>
          <w:i/>
          <w:sz w:val="22"/>
          <w:szCs w:val="22"/>
          <w:lang w:val="en-GB" w:eastAsia="en-US"/>
        </w:rPr>
        <w:t>Aggregated exposure</w:t>
      </w:r>
      <w:bookmarkEnd w:id="1567"/>
      <w:bookmarkEnd w:id="1568"/>
    </w:p>
    <w:p w14:paraId="05D029F3" w14:textId="77777777" w:rsidR="00CF5B30" w:rsidRPr="00F4190C" w:rsidRDefault="00CF5B30" w:rsidP="009D4FCD">
      <w:pPr>
        <w:widowControl w:val="0"/>
        <w:spacing w:line="260" w:lineRule="atLeast"/>
        <w:rPr>
          <w:lang w:val="en-GB" w:eastAsia="en-US"/>
        </w:rPr>
      </w:pPr>
      <w:r w:rsidRPr="00F4190C">
        <w:rPr>
          <w:lang w:val="en-GB" w:eastAsia="en-US"/>
        </w:rPr>
        <w:t>Not applicable.</w:t>
      </w:r>
    </w:p>
    <w:p w14:paraId="1DE60FA5" w14:textId="77777777" w:rsidR="00CF5B30" w:rsidRPr="00F4190C" w:rsidRDefault="00CF5B30" w:rsidP="009D4FCD">
      <w:pPr>
        <w:widowControl w:val="0"/>
        <w:rPr>
          <w:lang w:val="en-GB" w:eastAsia="en-US"/>
        </w:rPr>
      </w:pPr>
      <w:bookmarkStart w:id="1569" w:name="_Toc389729087"/>
      <w:bookmarkStart w:id="1570" w:name="_Toc403472774"/>
    </w:p>
    <w:p w14:paraId="1DF2E18B" w14:textId="77777777" w:rsidR="00CF5B30" w:rsidRPr="00F4190C" w:rsidRDefault="00CF5B30" w:rsidP="009D4FCD">
      <w:pPr>
        <w:widowControl w:val="0"/>
        <w:rPr>
          <w:b/>
          <w:i/>
          <w:sz w:val="22"/>
          <w:szCs w:val="22"/>
          <w:lang w:val="en-GB" w:eastAsia="en-US"/>
        </w:rPr>
      </w:pPr>
      <w:r w:rsidRPr="00F4190C">
        <w:rPr>
          <w:b/>
          <w:i/>
          <w:sz w:val="22"/>
          <w:szCs w:val="22"/>
          <w:lang w:val="en-GB" w:eastAsia="en-US"/>
        </w:rPr>
        <w:t>Summary of exposure assessment</w:t>
      </w:r>
      <w:bookmarkEnd w:id="1569"/>
      <w:bookmarkEnd w:id="1570"/>
    </w:p>
    <w:p w14:paraId="09C3589B" w14:textId="77777777" w:rsidR="00CF5B30" w:rsidRPr="00F4190C" w:rsidRDefault="00CF5B30" w:rsidP="009D4FCD">
      <w:pPr>
        <w:widowControl w:val="0"/>
        <w:spacing w:line="260" w:lineRule="atLeast"/>
        <w:rPr>
          <w:lang w:val="en-GB"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5"/>
        <w:gridCol w:w="3131"/>
        <w:gridCol w:w="3000"/>
        <w:gridCol w:w="1882"/>
      </w:tblGrid>
      <w:tr w:rsidR="00CF5B30" w:rsidRPr="00F4190C" w14:paraId="58E8E8BB" w14:textId="77777777">
        <w:trPr>
          <w:tblHeader/>
        </w:trPr>
        <w:tc>
          <w:tcPr>
            <w:tcW w:w="5000" w:type="pct"/>
            <w:gridSpan w:val="4"/>
            <w:shd w:val="clear" w:color="auto" w:fill="FFFFCC"/>
          </w:tcPr>
          <w:p w14:paraId="262AF43F" w14:textId="77777777" w:rsidR="00CF5B30" w:rsidRPr="00F4190C" w:rsidRDefault="00CF5B30" w:rsidP="009D4FCD">
            <w:pPr>
              <w:widowControl w:val="0"/>
              <w:spacing w:line="260" w:lineRule="atLeast"/>
              <w:rPr>
                <w:b/>
                <w:lang w:val="en-GB" w:eastAsia="en-US"/>
              </w:rPr>
            </w:pPr>
            <w:r w:rsidRPr="00F4190C">
              <w:rPr>
                <w:b/>
                <w:lang w:val="en-GB" w:eastAsia="en-US"/>
              </w:rPr>
              <w:lastRenderedPageBreak/>
              <w:t>Scenarios and values to be used in risk assessment</w:t>
            </w:r>
          </w:p>
        </w:tc>
      </w:tr>
      <w:tr w:rsidR="00CF5B30" w:rsidRPr="00F4190C" w14:paraId="67FBC7C1" w14:textId="77777777">
        <w:trPr>
          <w:tblHeader/>
        </w:trPr>
        <w:tc>
          <w:tcPr>
            <w:tcW w:w="644" w:type="pct"/>
            <w:tcMar>
              <w:top w:w="57" w:type="dxa"/>
              <w:bottom w:w="57" w:type="dxa"/>
            </w:tcMar>
          </w:tcPr>
          <w:p w14:paraId="7A353196" w14:textId="77777777" w:rsidR="00CF5B30" w:rsidRPr="00F4190C" w:rsidRDefault="00CF5B30" w:rsidP="009D4FCD">
            <w:pPr>
              <w:widowControl w:val="0"/>
              <w:spacing w:line="260" w:lineRule="atLeast"/>
              <w:rPr>
                <w:b/>
                <w:lang w:val="en-GB" w:eastAsia="en-US"/>
              </w:rPr>
            </w:pPr>
            <w:r w:rsidRPr="00F4190C">
              <w:rPr>
                <w:b/>
                <w:lang w:val="en-GB" w:eastAsia="en-US"/>
              </w:rPr>
              <w:t>Scenario number</w:t>
            </w:r>
          </w:p>
        </w:tc>
        <w:tc>
          <w:tcPr>
            <w:tcW w:w="1702" w:type="pct"/>
            <w:tcMar>
              <w:top w:w="57" w:type="dxa"/>
              <w:bottom w:w="57" w:type="dxa"/>
            </w:tcMar>
          </w:tcPr>
          <w:p w14:paraId="65BC37A8" w14:textId="77777777" w:rsidR="00CF5B30" w:rsidRPr="00F4190C" w:rsidRDefault="00CF5B30" w:rsidP="009D4FCD">
            <w:pPr>
              <w:widowControl w:val="0"/>
              <w:spacing w:line="260" w:lineRule="atLeast"/>
              <w:rPr>
                <w:b/>
                <w:lang w:val="en-GB" w:eastAsia="en-US"/>
              </w:rPr>
            </w:pPr>
            <w:r w:rsidRPr="00F4190C">
              <w:rPr>
                <w:b/>
                <w:lang w:val="en-GB" w:eastAsia="en-US"/>
              </w:rPr>
              <w:t>Exposed group</w:t>
            </w:r>
          </w:p>
          <w:p w14:paraId="00B02517" w14:textId="77777777" w:rsidR="00CF5B30" w:rsidRPr="00F4190C" w:rsidRDefault="00CF5B30" w:rsidP="009D4FCD">
            <w:pPr>
              <w:widowControl w:val="0"/>
              <w:spacing w:line="260" w:lineRule="atLeast"/>
              <w:rPr>
                <w:b/>
                <w:lang w:val="en-GB" w:eastAsia="en-US"/>
              </w:rPr>
            </w:pPr>
            <w:r w:rsidRPr="00F4190C">
              <w:rPr>
                <w:b/>
                <w:lang w:val="en-GB" w:eastAsia="en-US"/>
              </w:rPr>
              <w:t>(e.g. professionals, non-professionals, bystanders)</w:t>
            </w:r>
          </w:p>
        </w:tc>
        <w:tc>
          <w:tcPr>
            <w:tcW w:w="1631" w:type="pct"/>
            <w:tcMar>
              <w:top w:w="57" w:type="dxa"/>
              <w:bottom w:w="57" w:type="dxa"/>
            </w:tcMar>
          </w:tcPr>
          <w:p w14:paraId="008B9CE8" w14:textId="77777777" w:rsidR="00CF5B30" w:rsidRPr="00F4190C" w:rsidRDefault="00CF5B30" w:rsidP="009D4FCD">
            <w:pPr>
              <w:widowControl w:val="0"/>
              <w:spacing w:line="260" w:lineRule="atLeast"/>
              <w:rPr>
                <w:b/>
                <w:lang w:val="en-GB" w:eastAsia="en-US"/>
              </w:rPr>
            </w:pPr>
            <w:r w:rsidRPr="00F4190C">
              <w:rPr>
                <w:b/>
                <w:lang w:val="en-GB" w:eastAsia="en-US"/>
              </w:rPr>
              <w:t>Tier/PPE</w:t>
            </w:r>
          </w:p>
        </w:tc>
        <w:tc>
          <w:tcPr>
            <w:tcW w:w="1023" w:type="pct"/>
            <w:tcMar>
              <w:top w:w="57" w:type="dxa"/>
              <w:bottom w:w="57" w:type="dxa"/>
            </w:tcMar>
          </w:tcPr>
          <w:p w14:paraId="070F1095" w14:textId="77777777" w:rsidR="00CF5B30" w:rsidRPr="00F4190C" w:rsidRDefault="00CF5B30" w:rsidP="007D4177">
            <w:pPr>
              <w:widowControl w:val="0"/>
              <w:spacing w:line="260" w:lineRule="atLeast"/>
              <w:rPr>
                <w:b/>
                <w:lang w:val="en-GB" w:eastAsia="en-US"/>
              </w:rPr>
            </w:pPr>
            <w:r w:rsidRPr="00F4190C">
              <w:rPr>
                <w:b/>
                <w:lang w:val="en-GB" w:eastAsia="en-US"/>
              </w:rPr>
              <w:t>Estimated total uptake</w:t>
            </w:r>
          </w:p>
        </w:tc>
      </w:tr>
      <w:tr w:rsidR="00CF5B30" w:rsidRPr="00F4190C" w14:paraId="4011B6F4" w14:textId="77777777">
        <w:trPr>
          <w:tblHeader/>
        </w:trPr>
        <w:tc>
          <w:tcPr>
            <w:tcW w:w="644" w:type="pct"/>
            <w:vMerge w:val="restart"/>
            <w:tcMar>
              <w:top w:w="57" w:type="dxa"/>
              <w:bottom w:w="57" w:type="dxa"/>
            </w:tcMar>
          </w:tcPr>
          <w:p w14:paraId="412B1B57" w14:textId="77777777" w:rsidR="00CF5B30" w:rsidRPr="00F4190C" w:rsidRDefault="00CF5B30" w:rsidP="00A93DA7">
            <w:pPr>
              <w:widowControl w:val="0"/>
              <w:spacing w:line="260" w:lineRule="atLeast"/>
              <w:rPr>
                <w:lang w:val="en-GB" w:eastAsia="en-US"/>
              </w:rPr>
            </w:pPr>
            <w:r w:rsidRPr="00F4190C">
              <w:rPr>
                <w:lang w:val="en-GB" w:eastAsia="en-US"/>
              </w:rPr>
              <w:t>1.</w:t>
            </w:r>
          </w:p>
        </w:tc>
        <w:tc>
          <w:tcPr>
            <w:tcW w:w="1702" w:type="pct"/>
            <w:tcMar>
              <w:top w:w="57" w:type="dxa"/>
              <w:bottom w:w="57" w:type="dxa"/>
            </w:tcMar>
          </w:tcPr>
          <w:p w14:paraId="2DC4AC60" w14:textId="77777777" w:rsidR="00CF5B30" w:rsidRPr="00F4190C" w:rsidRDefault="00CF5B30" w:rsidP="00A93DA7">
            <w:pPr>
              <w:widowControl w:val="0"/>
              <w:spacing w:line="260" w:lineRule="atLeast"/>
              <w:rPr>
                <w:lang w:val="en-GB" w:eastAsia="en-US"/>
              </w:rPr>
            </w:pPr>
            <w:r w:rsidRPr="00F4190C">
              <w:rPr>
                <w:lang w:val="en-GB" w:eastAsia="en-US"/>
              </w:rPr>
              <w:t xml:space="preserve">Non-professionals, adult  </w:t>
            </w:r>
          </w:p>
        </w:tc>
        <w:tc>
          <w:tcPr>
            <w:tcW w:w="1631" w:type="pct"/>
            <w:tcMar>
              <w:top w:w="57" w:type="dxa"/>
              <w:bottom w:w="57" w:type="dxa"/>
            </w:tcMar>
          </w:tcPr>
          <w:p w14:paraId="6D15BB8F" w14:textId="77777777" w:rsidR="00CF5B30" w:rsidRPr="00F4190C" w:rsidRDefault="00CF5B30" w:rsidP="00A93DA7">
            <w:pPr>
              <w:widowControl w:val="0"/>
              <w:spacing w:line="260" w:lineRule="atLeast"/>
              <w:rPr>
                <w:lang w:val="en-GB" w:eastAsia="en-US"/>
              </w:rPr>
            </w:pPr>
            <w:r w:rsidRPr="00F4190C">
              <w:rPr>
                <w:lang w:val="en-GB" w:eastAsia="en-US"/>
              </w:rPr>
              <w:t xml:space="preserve">Tier 1, no PPE, dermal, 1 </w:t>
            </w:r>
          </w:p>
          <w:p w14:paraId="75C9513C" w14:textId="77777777" w:rsidR="00CF5B30" w:rsidRPr="00F4190C" w:rsidRDefault="00CF5B30" w:rsidP="00A93DA7">
            <w:pPr>
              <w:widowControl w:val="0"/>
              <w:spacing w:line="260" w:lineRule="atLeast"/>
              <w:rPr>
                <w:lang w:val="en-GB" w:eastAsia="en-US"/>
              </w:rPr>
            </w:pPr>
            <w:r w:rsidRPr="00F4190C">
              <w:rPr>
                <w:lang w:val="en-GB" w:eastAsia="en-US"/>
              </w:rPr>
              <w:t>applications/day</w:t>
            </w:r>
          </w:p>
        </w:tc>
        <w:tc>
          <w:tcPr>
            <w:tcW w:w="1023" w:type="pct"/>
            <w:tcMar>
              <w:top w:w="57" w:type="dxa"/>
              <w:bottom w:w="57" w:type="dxa"/>
            </w:tcMar>
          </w:tcPr>
          <w:p w14:paraId="473E6767" w14:textId="77777777" w:rsidR="00CF5B30" w:rsidRPr="00F4190C" w:rsidRDefault="00CF5B30" w:rsidP="00A93DA7">
            <w:pPr>
              <w:widowControl w:val="0"/>
              <w:spacing w:line="260" w:lineRule="atLeast"/>
              <w:rPr>
                <w:lang w:val="en-GB" w:eastAsia="en-US"/>
              </w:rPr>
            </w:pPr>
            <w:r w:rsidRPr="00F4190C">
              <w:rPr>
                <w:lang w:val="en-GB" w:eastAsia="en-US"/>
              </w:rPr>
              <w:t>2.78 mg/kg/day</w:t>
            </w:r>
          </w:p>
        </w:tc>
      </w:tr>
      <w:tr w:rsidR="00CF5B30" w:rsidRPr="00F4190C" w14:paraId="09EFAE94" w14:textId="77777777">
        <w:trPr>
          <w:tblHeader/>
        </w:trPr>
        <w:tc>
          <w:tcPr>
            <w:tcW w:w="644" w:type="pct"/>
            <w:vMerge/>
            <w:tcMar>
              <w:top w:w="57" w:type="dxa"/>
              <w:bottom w:w="57" w:type="dxa"/>
            </w:tcMar>
          </w:tcPr>
          <w:p w14:paraId="02A494FF" w14:textId="77777777" w:rsidR="00CF5B30" w:rsidRPr="00F4190C" w:rsidRDefault="00CF5B30" w:rsidP="00A93DA7">
            <w:pPr>
              <w:widowControl w:val="0"/>
              <w:spacing w:line="260" w:lineRule="atLeast"/>
              <w:rPr>
                <w:lang w:val="en-GB" w:eastAsia="en-US"/>
              </w:rPr>
            </w:pPr>
          </w:p>
        </w:tc>
        <w:tc>
          <w:tcPr>
            <w:tcW w:w="1702" w:type="pct"/>
            <w:tcMar>
              <w:top w:w="57" w:type="dxa"/>
              <w:bottom w:w="57" w:type="dxa"/>
            </w:tcMar>
          </w:tcPr>
          <w:p w14:paraId="7EF4B2C1" w14:textId="77777777" w:rsidR="00CF5B30" w:rsidRPr="00F4190C" w:rsidRDefault="00CF5B30" w:rsidP="00A93DA7">
            <w:pPr>
              <w:widowControl w:val="0"/>
              <w:spacing w:line="260" w:lineRule="atLeast"/>
              <w:rPr>
                <w:lang w:val="en-GB" w:eastAsia="en-US"/>
              </w:rPr>
            </w:pPr>
            <w:r w:rsidRPr="00F4190C">
              <w:rPr>
                <w:lang w:val="en-GB" w:eastAsia="en-US"/>
              </w:rPr>
              <w:t>Non-professionals, child (6 to &lt;12 years old)</w:t>
            </w:r>
          </w:p>
        </w:tc>
        <w:tc>
          <w:tcPr>
            <w:tcW w:w="1631" w:type="pct"/>
            <w:tcMar>
              <w:top w:w="57" w:type="dxa"/>
              <w:bottom w:w="57" w:type="dxa"/>
            </w:tcMar>
          </w:tcPr>
          <w:p w14:paraId="0C7A9832" w14:textId="77777777" w:rsidR="00CF5B30" w:rsidRPr="00F4190C" w:rsidRDefault="00CF5B30" w:rsidP="00A93DA7">
            <w:pPr>
              <w:widowControl w:val="0"/>
              <w:spacing w:line="260" w:lineRule="atLeast"/>
              <w:rPr>
                <w:lang w:val="en-GB" w:eastAsia="en-US"/>
              </w:rPr>
            </w:pPr>
            <w:r w:rsidRPr="00F4190C">
              <w:rPr>
                <w:lang w:val="en-GB" w:eastAsia="en-US"/>
              </w:rPr>
              <w:t xml:space="preserve">Tier 1, no PPE, dermal, 1 </w:t>
            </w:r>
          </w:p>
          <w:p w14:paraId="562D66F1" w14:textId="77777777" w:rsidR="00CF5B30" w:rsidRPr="00F4190C" w:rsidRDefault="00CF5B30" w:rsidP="00A93DA7">
            <w:pPr>
              <w:widowControl w:val="0"/>
              <w:spacing w:line="260" w:lineRule="atLeast"/>
              <w:rPr>
                <w:lang w:val="en-GB" w:eastAsia="en-US"/>
              </w:rPr>
            </w:pPr>
            <w:r w:rsidRPr="00F4190C">
              <w:rPr>
                <w:lang w:val="en-GB" w:eastAsia="en-US"/>
              </w:rPr>
              <w:t>application/day</w:t>
            </w:r>
          </w:p>
        </w:tc>
        <w:tc>
          <w:tcPr>
            <w:tcW w:w="1023" w:type="pct"/>
            <w:tcMar>
              <w:top w:w="57" w:type="dxa"/>
              <w:bottom w:w="57" w:type="dxa"/>
            </w:tcMar>
          </w:tcPr>
          <w:p w14:paraId="26D30EE8" w14:textId="77777777" w:rsidR="00CF5B30" w:rsidRPr="00F4190C" w:rsidRDefault="00CF5B30" w:rsidP="00A93DA7">
            <w:pPr>
              <w:widowControl w:val="0"/>
              <w:spacing w:line="260" w:lineRule="atLeast"/>
              <w:rPr>
                <w:lang w:val="en-GB" w:eastAsia="en-US"/>
              </w:rPr>
            </w:pPr>
            <w:r w:rsidRPr="00F4190C">
              <w:rPr>
                <w:lang w:val="en-GB" w:eastAsia="en-US"/>
              </w:rPr>
              <w:t>3.87 mg/kg/day</w:t>
            </w:r>
          </w:p>
        </w:tc>
      </w:tr>
      <w:tr w:rsidR="00CF5B30" w:rsidRPr="00F4190C" w14:paraId="1AB043D8" w14:textId="77777777">
        <w:trPr>
          <w:tblHeader/>
        </w:trPr>
        <w:tc>
          <w:tcPr>
            <w:tcW w:w="644" w:type="pct"/>
            <w:vMerge/>
            <w:tcMar>
              <w:top w:w="57" w:type="dxa"/>
              <w:bottom w:w="57" w:type="dxa"/>
            </w:tcMar>
          </w:tcPr>
          <w:p w14:paraId="4B092481" w14:textId="77777777" w:rsidR="00CF5B30" w:rsidRPr="00F4190C" w:rsidRDefault="00CF5B30" w:rsidP="00A93DA7">
            <w:pPr>
              <w:widowControl w:val="0"/>
              <w:spacing w:line="260" w:lineRule="atLeast"/>
              <w:rPr>
                <w:lang w:val="en-GB" w:eastAsia="en-US"/>
              </w:rPr>
            </w:pPr>
          </w:p>
        </w:tc>
        <w:tc>
          <w:tcPr>
            <w:tcW w:w="1702" w:type="pct"/>
            <w:tcMar>
              <w:top w:w="57" w:type="dxa"/>
              <w:bottom w:w="57" w:type="dxa"/>
            </w:tcMar>
          </w:tcPr>
          <w:p w14:paraId="38CA404E" w14:textId="77777777" w:rsidR="00CF5B30" w:rsidRPr="00F4190C" w:rsidRDefault="00CF5B30" w:rsidP="00A93DA7">
            <w:pPr>
              <w:widowControl w:val="0"/>
              <w:spacing w:line="260" w:lineRule="atLeast"/>
              <w:rPr>
                <w:lang w:val="en-GB" w:eastAsia="en-US"/>
              </w:rPr>
            </w:pPr>
            <w:r w:rsidRPr="00F4190C">
              <w:rPr>
                <w:lang w:val="en-GB" w:eastAsia="en-US"/>
              </w:rPr>
              <w:t>Non-professionals, child (2 to &lt;6 years old)</w:t>
            </w:r>
          </w:p>
        </w:tc>
        <w:tc>
          <w:tcPr>
            <w:tcW w:w="1631" w:type="pct"/>
            <w:tcMar>
              <w:top w:w="57" w:type="dxa"/>
              <w:bottom w:w="57" w:type="dxa"/>
            </w:tcMar>
          </w:tcPr>
          <w:p w14:paraId="4211C933" w14:textId="77777777" w:rsidR="00CF5B30" w:rsidRPr="00F4190C" w:rsidRDefault="00CF5B30" w:rsidP="00A93DA7">
            <w:pPr>
              <w:widowControl w:val="0"/>
              <w:spacing w:line="260" w:lineRule="atLeast"/>
              <w:rPr>
                <w:lang w:val="en-GB" w:eastAsia="en-US"/>
              </w:rPr>
            </w:pPr>
            <w:r w:rsidRPr="00F4190C">
              <w:rPr>
                <w:lang w:val="en-GB" w:eastAsia="en-US"/>
              </w:rPr>
              <w:t xml:space="preserve">Tier 1, no PPE, dermal, 1 </w:t>
            </w:r>
          </w:p>
          <w:p w14:paraId="3F6093B3" w14:textId="77777777" w:rsidR="00CF5B30" w:rsidRPr="00F4190C" w:rsidRDefault="00CF5B30" w:rsidP="00A93DA7">
            <w:pPr>
              <w:widowControl w:val="0"/>
              <w:spacing w:line="260" w:lineRule="atLeast"/>
              <w:rPr>
                <w:lang w:val="en-GB" w:eastAsia="en-US"/>
              </w:rPr>
            </w:pPr>
            <w:r w:rsidRPr="00F4190C">
              <w:rPr>
                <w:lang w:val="en-GB" w:eastAsia="en-US"/>
              </w:rPr>
              <w:t>application/day</w:t>
            </w:r>
          </w:p>
        </w:tc>
        <w:tc>
          <w:tcPr>
            <w:tcW w:w="1023" w:type="pct"/>
            <w:tcMar>
              <w:top w:w="57" w:type="dxa"/>
              <w:bottom w:w="57" w:type="dxa"/>
            </w:tcMar>
          </w:tcPr>
          <w:p w14:paraId="770F22A0" w14:textId="77777777" w:rsidR="00CF5B30" w:rsidRPr="00F4190C" w:rsidRDefault="00CF5B30" w:rsidP="00A93DA7">
            <w:pPr>
              <w:widowControl w:val="0"/>
              <w:spacing w:line="260" w:lineRule="atLeast"/>
              <w:rPr>
                <w:lang w:val="en-GB" w:eastAsia="en-US"/>
              </w:rPr>
            </w:pPr>
            <w:r w:rsidRPr="00F4190C">
              <w:rPr>
                <w:lang w:val="en-GB" w:eastAsia="en-US"/>
              </w:rPr>
              <w:t>4.38 mg/kg/day</w:t>
            </w:r>
          </w:p>
        </w:tc>
      </w:tr>
      <w:tr w:rsidR="00CF5B30" w:rsidRPr="00F4190C" w14:paraId="545D45C7" w14:textId="77777777">
        <w:trPr>
          <w:tblHeader/>
        </w:trPr>
        <w:tc>
          <w:tcPr>
            <w:tcW w:w="644" w:type="pct"/>
            <w:vMerge/>
            <w:tcMar>
              <w:top w:w="57" w:type="dxa"/>
              <w:bottom w:w="57" w:type="dxa"/>
            </w:tcMar>
          </w:tcPr>
          <w:p w14:paraId="772788B6" w14:textId="77777777" w:rsidR="00CF5B30" w:rsidRPr="00F4190C" w:rsidRDefault="00CF5B30" w:rsidP="00A93DA7">
            <w:pPr>
              <w:widowControl w:val="0"/>
              <w:spacing w:line="260" w:lineRule="atLeast"/>
              <w:rPr>
                <w:lang w:val="en-GB" w:eastAsia="en-US"/>
              </w:rPr>
            </w:pPr>
          </w:p>
        </w:tc>
        <w:tc>
          <w:tcPr>
            <w:tcW w:w="1702" w:type="pct"/>
            <w:tcMar>
              <w:top w:w="57" w:type="dxa"/>
              <w:bottom w:w="57" w:type="dxa"/>
            </w:tcMar>
          </w:tcPr>
          <w:p w14:paraId="42B4A6C0" w14:textId="77777777" w:rsidR="00CF5B30" w:rsidRPr="00F4190C" w:rsidRDefault="00CF5B30" w:rsidP="00A93DA7">
            <w:pPr>
              <w:widowControl w:val="0"/>
              <w:spacing w:line="260" w:lineRule="atLeast"/>
              <w:rPr>
                <w:lang w:val="en-GB" w:eastAsia="en-US"/>
              </w:rPr>
            </w:pPr>
            <w:r w:rsidRPr="00F4190C">
              <w:rPr>
                <w:lang w:val="en-GB" w:eastAsia="en-US"/>
              </w:rPr>
              <w:t xml:space="preserve">Non-professionals, toddler  </w:t>
            </w:r>
          </w:p>
        </w:tc>
        <w:tc>
          <w:tcPr>
            <w:tcW w:w="1631" w:type="pct"/>
            <w:tcMar>
              <w:top w:w="57" w:type="dxa"/>
              <w:bottom w:w="57" w:type="dxa"/>
            </w:tcMar>
          </w:tcPr>
          <w:p w14:paraId="276DFEAD" w14:textId="77777777" w:rsidR="00CF5B30" w:rsidRPr="00F4190C" w:rsidRDefault="00CF5B30" w:rsidP="00A93DA7">
            <w:pPr>
              <w:widowControl w:val="0"/>
              <w:spacing w:line="260" w:lineRule="atLeast"/>
              <w:rPr>
                <w:lang w:val="en-GB" w:eastAsia="en-US"/>
              </w:rPr>
            </w:pPr>
            <w:r w:rsidRPr="00F4190C">
              <w:rPr>
                <w:lang w:val="en-GB" w:eastAsia="en-US"/>
              </w:rPr>
              <w:t xml:space="preserve">Tier 1, no PPE, dermal, 1 </w:t>
            </w:r>
          </w:p>
          <w:p w14:paraId="41CFEE0B" w14:textId="77777777" w:rsidR="00CF5B30" w:rsidRPr="00F4190C" w:rsidRDefault="00CF5B30" w:rsidP="00A93DA7">
            <w:pPr>
              <w:widowControl w:val="0"/>
              <w:spacing w:line="260" w:lineRule="atLeast"/>
              <w:rPr>
                <w:lang w:val="en-GB" w:eastAsia="en-US"/>
              </w:rPr>
            </w:pPr>
            <w:r w:rsidRPr="00F4190C">
              <w:rPr>
                <w:lang w:val="en-GB" w:eastAsia="en-US"/>
              </w:rPr>
              <w:t>application/day</w:t>
            </w:r>
          </w:p>
        </w:tc>
        <w:tc>
          <w:tcPr>
            <w:tcW w:w="1023" w:type="pct"/>
            <w:tcMar>
              <w:top w:w="57" w:type="dxa"/>
              <w:bottom w:w="57" w:type="dxa"/>
            </w:tcMar>
          </w:tcPr>
          <w:p w14:paraId="60EBE280" w14:textId="77777777" w:rsidR="00CF5B30" w:rsidRPr="00F4190C" w:rsidRDefault="00CF5B30" w:rsidP="00A93DA7">
            <w:pPr>
              <w:widowControl w:val="0"/>
              <w:spacing w:line="260" w:lineRule="atLeast"/>
              <w:rPr>
                <w:lang w:val="en-GB" w:eastAsia="en-US"/>
              </w:rPr>
            </w:pPr>
            <w:r w:rsidRPr="00F4190C">
              <w:rPr>
                <w:lang w:val="en-GB" w:eastAsia="en-US"/>
              </w:rPr>
              <w:t>4.82 mg/kg/day</w:t>
            </w:r>
          </w:p>
        </w:tc>
      </w:tr>
      <w:tr w:rsidR="00CF5B30" w:rsidRPr="00F4190C" w14:paraId="295C1BCD" w14:textId="77777777">
        <w:trPr>
          <w:tblHeader/>
        </w:trPr>
        <w:tc>
          <w:tcPr>
            <w:tcW w:w="644" w:type="pct"/>
            <w:vMerge w:val="restart"/>
            <w:tcMar>
              <w:top w:w="57" w:type="dxa"/>
              <w:bottom w:w="57" w:type="dxa"/>
            </w:tcMar>
          </w:tcPr>
          <w:p w14:paraId="194AD81C" w14:textId="77777777" w:rsidR="00CF5B30" w:rsidRPr="00F4190C" w:rsidRDefault="00CF5B30" w:rsidP="009D4FCD">
            <w:pPr>
              <w:widowControl w:val="0"/>
              <w:spacing w:line="260" w:lineRule="atLeast"/>
              <w:rPr>
                <w:lang w:val="en-GB" w:eastAsia="en-US"/>
              </w:rPr>
            </w:pPr>
            <w:r w:rsidRPr="00F4190C">
              <w:rPr>
                <w:lang w:val="en-GB" w:eastAsia="en-US"/>
              </w:rPr>
              <w:t>2.</w:t>
            </w:r>
          </w:p>
        </w:tc>
        <w:tc>
          <w:tcPr>
            <w:tcW w:w="1702" w:type="pct"/>
            <w:tcMar>
              <w:top w:w="57" w:type="dxa"/>
              <w:bottom w:w="57" w:type="dxa"/>
            </w:tcMar>
          </w:tcPr>
          <w:p w14:paraId="67516477" w14:textId="77777777" w:rsidR="00CF5B30" w:rsidRPr="00F4190C" w:rsidRDefault="00CF5B30" w:rsidP="009D4FCD">
            <w:pPr>
              <w:widowControl w:val="0"/>
              <w:spacing w:line="260" w:lineRule="atLeast"/>
              <w:rPr>
                <w:lang w:val="en-GB" w:eastAsia="en-US"/>
              </w:rPr>
            </w:pPr>
            <w:r w:rsidRPr="00F4190C">
              <w:rPr>
                <w:lang w:val="en-GB" w:eastAsia="en-US"/>
              </w:rPr>
              <w:t xml:space="preserve">Non-professionals, adult  </w:t>
            </w:r>
          </w:p>
        </w:tc>
        <w:tc>
          <w:tcPr>
            <w:tcW w:w="1631" w:type="pct"/>
            <w:tcMar>
              <w:top w:w="57" w:type="dxa"/>
              <w:bottom w:w="57" w:type="dxa"/>
            </w:tcMar>
          </w:tcPr>
          <w:p w14:paraId="38880F35" w14:textId="77777777" w:rsidR="00CF5B30" w:rsidRPr="00F4190C" w:rsidRDefault="00CF5B30" w:rsidP="009D4FCD">
            <w:pPr>
              <w:widowControl w:val="0"/>
              <w:spacing w:line="260" w:lineRule="atLeast"/>
              <w:rPr>
                <w:lang w:val="en-GB" w:eastAsia="en-US"/>
              </w:rPr>
            </w:pPr>
            <w:r w:rsidRPr="00F4190C">
              <w:rPr>
                <w:lang w:val="en-GB" w:eastAsia="en-US"/>
              </w:rPr>
              <w:t xml:space="preserve">Tier 1, no PPE, </w:t>
            </w:r>
            <w:proofErr w:type="spellStart"/>
            <w:r w:rsidRPr="00F4190C">
              <w:rPr>
                <w:lang w:val="en-GB" w:eastAsia="en-US"/>
              </w:rPr>
              <w:t>inhal+oral</w:t>
            </w:r>
            <w:proofErr w:type="spellEnd"/>
            <w:r w:rsidRPr="00F4190C">
              <w:rPr>
                <w:lang w:val="en-GB" w:eastAsia="en-US"/>
              </w:rPr>
              <w:t xml:space="preserve">, 1 </w:t>
            </w:r>
          </w:p>
          <w:p w14:paraId="56BC4642" w14:textId="77777777" w:rsidR="00CF5B30" w:rsidRPr="00F4190C" w:rsidRDefault="00CF5B30" w:rsidP="00A61F35">
            <w:pPr>
              <w:widowControl w:val="0"/>
              <w:spacing w:line="260" w:lineRule="atLeast"/>
              <w:rPr>
                <w:lang w:val="en-GB" w:eastAsia="en-US"/>
              </w:rPr>
            </w:pPr>
            <w:r w:rsidRPr="00F4190C">
              <w:rPr>
                <w:lang w:val="en-GB" w:eastAsia="en-US"/>
              </w:rPr>
              <w:t>application/day</w:t>
            </w:r>
          </w:p>
        </w:tc>
        <w:tc>
          <w:tcPr>
            <w:tcW w:w="1023" w:type="pct"/>
            <w:tcMar>
              <w:top w:w="57" w:type="dxa"/>
              <w:bottom w:w="57" w:type="dxa"/>
            </w:tcMar>
          </w:tcPr>
          <w:p w14:paraId="0FE0424C" w14:textId="77777777" w:rsidR="00CF5B30" w:rsidRPr="00F4190C" w:rsidRDefault="00CF5B30" w:rsidP="009D4FCD">
            <w:pPr>
              <w:widowControl w:val="0"/>
              <w:rPr>
                <w:lang w:val="en-GB"/>
              </w:rPr>
            </w:pPr>
            <w:r w:rsidRPr="00F4190C">
              <w:rPr>
                <w:lang w:val="en-GB" w:eastAsia="en-US"/>
              </w:rPr>
              <w:t>2.48 ∙ 10</w:t>
            </w:r>
            <w:r w:rsidRPr="00F4190C">
              <w:rPr>
                <w:vertAlign w:val="superscript"/>
                <w:lang w:val="en-GB" w:eastAsia="en-US"/>
              </w:rPr>
              <w:t xml:space="preserve">-3 </w:t>
            </w:r>
            <w:r w:rsidRPr="00F4190C">
              <w:rPr>
                <w:lang w:val="en-GB" w:eastAsia="en-US"/>
              </w:rPr>
              <w:t xml:space="preserve">mg/kg/day </w:t>
            </w:r>
          </w:p>
        </w:tc>
      </w:tr>
      <w:tr w:rsidR="00CF5B30" w:rsidRPr="00F4190C" w14:paraId="2CB7E97C" w14:textId="77777777">
        <w:trPr>
          <w:tblHeader/>
        </w:trPr>
        <w:tc>
          <w:tcPr>
            <w:tcW w:w="644" w:type="pct"/>
            <w:vMerge/>
            <w:tcMar>
              <w:top w:w="57" w:type="dxa"/>
              <w:bottom w:w="57" w:type="dxa"/>
            </w:tcMar>
          </w:tcPr>
          <w:p w14:paraId="4DA3582B" w14:textId="77777777" w:rsidR="00CF5B30" w:rsidRPr="00F4190C" w:rsidRDefault="00CF5B30" w:rsidP="009D4FCD">
            <w:pPr>
              <w:widowControl w:val="0"/>
              <w:spacing w:line="260" w:lineRule="atLeast"/>
              <w:rPr>
                <w:lang w:val="en-GB" w:eastAsia="en-US"/>
              </w:rPr>
            </w:pPr>
          </w:p>
        </w:tc>
        <w:tc>
          <w:tcPr>
            <w:tcW w:w="1702" w:type="pct"/>
            <w:tcMar>
              <w:top w:w="57" w:type="dxa"/>
              <w:bottom w:w="57" w:type="dxa"/>
            </w:tcMar>
          </w:tcPr>
          <w:p w14:paraId="0E7A5B84" w14:textId="77777777" w:rsidR="00CF5B30" w:rsidRPr="00F4190C" w:rsidRDefault="00CF5B30" w:rsidP="009D4FCD">
            <w:pPr>
              <w:widowControl w:val="0"/>
              <w:spacing w:line="260" w:lineRule="atLeast"/>
              <w:rPr>
                <w:lang w:val="en-GB" w:eastAsia="en-US"/>
              </w:rPr>
            </w:pPr>
            <w:r w:rsidRPr="00F4190C">
              <w:rPr>
                <w:lang w:val="en-GB" w:eastAsia="en-US"/>
              </w:rPr>
              <w:t>Non-professionals, child (6 to &lt;12 years old)</w:t>
            </w:r>
          </w:p>
        </w:tc>
        <w:tc>
          <w:tcPr>
            <w:tcW w:w="1631" w:type="pct"/>
            <w:tcMar>
              <w:top w:w="57" w:type="dxa"/>
              <w:bottom w:w="57" w:type="dxa"/>
            </w:tcMar>
          </w:tcPr>
          <w:p w14:paraId="07158E07" w14:textId="77777777" w:rsidR="00CF5B30" w:rsidRPr="00F4190C" w:rsidRDefault="00CF5B30" w:rsidP="009D4FCD">
            <w:pPr>
              <w:widowControl w:val="0"/>
              <w:spacing w:line="260" w:lineRule="atLeast"/>
              <w:rPr>
                <w:lang w:val="en-GB" w:eastAsia="en-US"/>
              </w:rPr>
            </w:pPr>
            <w:r w:rsidRPr="00F4190C">
              <w:rPr>
                <w:lang w:val="en-GB" w:eastAsia="en-US"/>
              </w:rPr>
              <w:t xml:space="preserve">Tier 1, no PPE, </w:t>
            </w:r>
            <w:proofErr w:type="spellStart"/>
            <w:r w:rsidRPr="00F4190C">
              <w:rPr>
                <w:lang w:val="en-GB" w:eastAsia="en-US"/>
              </w:rPr>
              <w:t>inhal+oral</w:t>
            </w:r>
            <w:proofErr w:type="spellEnd"/>
            <w:r w:rsidRPr="00F4190C">
              <w:rPr>
                <w:lang w:val="en-GB" w:eastAsia="en-US"/>
              </w:rPr>
              <w:t xml:space="preserve">, 1 </w:t>
            </w:r>
          </w:p>
          <w:p w14:paraId="60F6696C" w14:textId="77777777" w:rsidR="00CF5B30" w:rsidRPr="00F4190C" w:rsidRDefault="00CF5B30" w:rsidP="009D4FCD">
            <w:pPr>
              <w:widowControl w:val="0"/>
              <w:spacing w:line="260" w:lineRule="atLeast"/>
              <w:rPr>
                <w:lang w:val="en-GB" w:eastAsia="en-US"/>
              </w:rPr>
            </w:pPr>
            <w:r w:rsidRPr="00F4190C">
              <w:rPr>
                <w:lang w:val="en-GB" w:eastAsia="en-US"/>
              </w:rPr>
              <w:t>application/day</w:t>
            </w:r>
          </w:p>
        </w:tc>
        <w:tc>
          <w:tcPr>
            <w:tcW w:w="1023" w:type="pct"/>
            <w:tcMar>
              <w:top w:w="57" w:type="dxa"/>
              <w:bottom w:w="57" w:type="dxa"/>
            </w:tcMar>
          </w:tcPr>
          <w:p w14:paraId="68374DFE" w14:textId="77777777" w:rsidR="00CF5B30" w:rsidRPr="00F4190C" w:rsidRDefault="00CF5B30" w:rsidP="009D4FCD">
            <w:pPr>
              <w:widowControl w:val="0"/>
              <w:rPr>
                <w:lang w:val="en-GB"/>
              </w:rPr>
            </w:pPr>
            <w:r w:rsidRPr="00F4190C">
              <w:rPr>
                <w:lang w:val="en-GB" w:eastAsia="en-US"/>
              </w:rPr>
              <w:t>6.57 ∙ 10</w:t>
            </w:r>
            <w:r w:rsidRPr="00F4190C">
              <w:rPr>
                <w:vertAlign w:val="superscript"/>
                <w:lang w:val="en-GB" w:eastAsia="en-US"/>
              </w:rPr>
              <w:t xml:space="preserve">-3 </w:t>
            </w:r>
            <w:r w:rsidRPr="00F4190C">
              <w:rPr>
                <w:lang w:val="en-GB" w:eastAsia="en-US"/>
              </w:rPr>
              <w:t xml:space="preserve">mg/kg/day </w:t>
            </w:r>
          </w:p>
        </w:tc>
      </w:tr>
      <w:tr w:rsidR="00CF5B30" w:rsidRPr="00F4190C" w14:paraId="6A449347" w14:textId="77777777">
        <w:trPr>
          <w:tblHeader/>
        </w:trPr>
        <w:tc>
          <w:tcPr>
            <w:tcW w:w="644" w:type="pct"/>
            <w:vMerge/>
            <w:tcMar>
              <w:top w:w="57" w:type="dxa"/>
              <w:bottom w:w="57" w:type="dxa"/>
            </w:tcMar>
          </w:tcPr>
          <w:p w14:paraId="2684F637" w14:textId="77777777" w:rsidR="00CF5B30" w:rsidRPr="00F4190C" w:rsidRDefault="00CF5B30" w:rsidP="009D4FCD">
            <w:pPr>
              <w:widowControl w:val="0"/>
              <w:spacing w:line="260" w:lineRule="atLeast"/>
              <w:rPr>
                <w:lang w:val="en-GB" w:eastAsia="en-US"/>
              </w:rPr>
            </w:pPr>
          </w:p>
        </w:tc>
        <w:tc>
          <w:tcPr>
            <w:tcW w:w="1702" w:type="pct"/>
            <w:tcMar>
              <w:top w:w="57" w:type="dxa"/>
              <w:bottom w:w="57" w:type="dxa"/>
            </w:tcMar>
          </w:tcPr>
          <w:p w14:paraId="55E67059" w14:textId="77777777" w:rsidR="00CF5B30" w:rsidRPr="00F4190C" w:rsidRDefault="00CF5B30" w:rsidP="009D4FCD">
            <w:pPr>
              <w:widowControl w:val="0"/>
              <w:spacing w:line="260" w:lineRule="atLeast"/>
              <w:rPr>
                <w:lang w:val="en-GB" w:eastAsia="en-US"/>
              </w:rPr>
            </w:pPr>
            <w:r w:rsidRPr="00F4190C">
              <w:rPr>
                <w:lang w:val="en-GB" w:eastAsia="en-US"/>
              </w:rPr>
              <w:t>Non-professionals, child (2 to &lt;6 years old)</w:t>
            </w:r>
          </w:p>
        </w:tc>
        <w:tc>
          <w:tcPr>
            <w:tcW w:w="1631" w:type="pct"/>
            <w:tcMar>
              <w:top w:w="57" w:type="dxa"/>
              <w:bottom w:w="57" w:type="dxa"/>
            </w:tcMar>
          </w:tcPr>
          <w:p w14:paraId="0470F468" w14:textId="77777777" w:rsidR="00CF5B30" w:rsidRPr="00F4190C" w:rsidRDefault="00CF5B30" w:rsidP="009D4FCD">
            <w:pPr>
              <w:widowControl w:val="0"/>
              <w:spacing w:line="260" w:lineRule="atLeast"/>
              <w:rPr>
                <w:lang w:val="en-GB" w:eastAsia="en-US"/>
              </w:rPr>
            </w:pPr>
            <w:r w:rsidRPr="00F4190C">
              <w:rPr>
                <w:lang w:val="en-GB" w:eastAsia="en-US"/>
              </w:rPr>
              <w:t xml:space="preserve">Tier 1, no PPE, </w:t>
            </w:r>
            <w:proofErr w:type="spellStart"/>
            <w:r w:rsidRPr="00F4190C">
              <w:rPr>
                <w:lang w:val="en-GB" w:eastAsia="en-US"/>
              </w:rPr>
              <w:t>inhal+oral</w:t>
            </w:r>
            <w:proofErr w:type="spellEnd"/>
            <w:r w:rsidRPr="00F4190C">
              <w:rPr>
                <w:lang w:val="en-GB" w:eastAsia="en-US"/>
              </w:rPr>
              <w:t xml:space="preserve">, 1 </w:t>
            </w:r>
          </w:p>
          <w:p w14:paraId="7C5CE6BC" w14:textId="77777777" w:rsidR="00CF5B30" w:rsidRPr="00F4190C" w:rsidRDefault="00CF5B30" w:rsidP="009D4FCD">
            <w:pPr>
              <w:widowControl w:val="0"/>
              <w:spacing w:line="260" w:lineRule="atLeast"/>
              <w:rPr>
                <w:lang w:val="en-GB" w:eastAsia="en-US"/>
              </w:rPr>
            </w:pPr>
            <w:r w:rsidRPr="00F4190C">
              <w:rPr>
                <w:lang w:val="en-GB" w:eastAsia="en-US"/>
              </w:rPr>
              <w:t>application/day</w:t>
            </w:r>
          </w:p>
        </w:tc>
        <w:tc>
          <w:tcPr>
            <w:tcW w:w="1023" w:type="pct"/>
            <w:tcMar>
              <w:top w:w="57" w:type="dxa"/>
              <w:bottom w:w="57" w:type="dxa"/>
            </w:tcMar>
          </w:tcPr>
          <w:p w14:paraId="130CB9E7" w14:textId="77777777" w:rsidR="00CF5B30" w:rsidRPr="00F4190C" w:rsidRDefault="00CF5B30" w:rsidP="009D4FCD">
            <w:pPr>
              <w:widowControl w:val="0"/>
              <w:rPr>
                <w:lang w:val="en-GB"/>
              </w:rPr>
            </w:pPr>
            <w:r w:rsidRPr="00F4190C">
              <w:rPr>
                <w:lang w:val="en-GB" w:eastAsia="en-US"/>
              </w:rPr>
              <w:t>9.61 ∙ 10</w:t>
            </w:r>
            <w:r w:rsidRPr="00F4190C">
              <w:rPr>
                <w:vertAlign w:val="superscript"/>
                <w:lang w:val="en-GB" w:eastAsia="en-US"/>
              </w:rPr>
              <w:t xml:space="preserve">-3 </w:t>
            </w:r>
            <w:r w:rsidRPr="00F4190C">
              <w:rPr>
                <w:lang w:val="en-GB" w:eastAsia="en-US"/>
              </w:rPr>
              <w:t xml:space="preserve">mg/kg/day </w:t>
            </w:r>
          </w:p>
        </w:tc>
      </w:tr>
      <w:tr w:rsidR="00CF5B30" w:rsidRPr="00F4190C" w14:paraId="3A2052AD" w14:textId="77777777">
        <w:trPr>
          <w:tblHeader/>
        </w:trPr>
        <w:tc>
          <w:tcPr>
            <w:tcW w:w="644" w:type="pct"/>
            <w:vMerge/>
            <w:tcMar>
              <w:top w:w="57" w:type="dxa"/>
              <w:bottom w:w="57" w:type="dxa"/>
            </w:tcMar>
          </w:tcPr>
          <w:p w14:paraId="63D30C1E" w14:textId="77777777" w:rsidR="00CF5B30" w:rsidRPr="00F4190C" w:rsidRDefault="00CF5B30" w:rsidP="009D4FCD">
            <w:pPr>
              <w:widowControl w:val="0"/>
              <w:spacing w:line="260" w:lineRule="atLeast"/>
              <w:rPr>
                <w:lang w:val="en-GB" w:eastAsia="en-US"/>
              </w:rPr>
            </w:pPr>
          </w:p>
        </w:tc>
        <w:tc>
          <w:tcPr>
            <w:tcW w:w="1702" w:type="pct"/>
            <w:tcMar>
              <w:top w:w="57" w:type="dxa"/>
              <w:bottom w:w="57" w:type="dxa"/>
            </w:tcMar>
          </w:tcPr>
          <w:p w14:paraId="3284C85F" w14:textId="77777777" w:rsidR="00CF5B30" w:rsidRPr="00F4190C" w:rsidRDefault="00CF5B30" w:rsidP="009D4FCD">
            <w:pPr>
              <w:widowControl w:val="0"/>
              <w:spacing w:line="260" w:lineRule="atLeast"/>
              <w:rPr>
                <w:lang w:val="en-GB" w:eastAsia="en-US"/>
              </w:rPr>
            </w:pPr>
            <w:r w:rsidRPr="00F4190C">
              <w:rPr>
                <w:lang w:val="en-GB" w:eastAsia="en-US"/>
              </w:rPr>
              <w:t xml:space="preserve">Non-professionals, toddler  </w:t>
            </w:r>
          </w:p>
        </w:tc>
        <w:tc>
          <w:tcPr>
            <w:tcW w:w="1631" w:type="pct"/>
            <w:tcMar>
              <w:top w:w="57" w:type="dxa"/>
              <w:bottom w:w="57" w:type="dxa"/>
            </w:tcMar>
          </w:tcPr>
          <w:p w14:paraId="2B07A673" w14:textId="77777777" w:rsidR="00CF5B30" w:rsidRPr="00F4190C" w:rsidRDefault="00CF5B30" w:rsidP="009D4FCD">
            <w:pPr>
              <w:widowControl w:val="0"/>
              <w:spacing w:line="260" w:lineRule="atLeast"/>
              <w:rPr>
                <w:lang w:val="en-GB" w:eastAsia="en-US"/>
              </w:rPr>
            </w:pPr>
            <w:r w:rsidRPr="00F4190C">
              <w:rPr>
                <w:lang w:val="en-GB" w:eastAsia="en-US"/>
              </w:rPr>
              <w:t xml:space="preserve">Tier 1, no PPE, </w:t>
            </w:r>
            <w:proofErr w:type="spellStart"/>
            <w:r w:rsidRPr="00F4190C">
              <w:rPr>
                <w:lang w:val="en-GB" w:eastAsia="en-US"/>
              </w:rPr>
              <w:t>inhal+oral</w:t>
            </w:r>
            <w:proofErr w:type="spellEnd"/>
            <w:r w:rsidRPr="00F4190C">
              <w:rPr>
                <w:lang w:val="en-GB" w:eastAsia="en-US"/>
              </w:rPr>
              <w:t xml:space="preserve">, 1 </w:t>
            </w:r>
          </w:p>
          <w:p w14:paraId="5F895D9F" w14:textId="77777777" w:rsidR="00CF5B30" w:rsidRPr="00F4190C" w:rsidRDefault="00CF5B30" w:rsidP="009D4FCD">
            <w:pPr>
              <w:widowControl w:val="0"/>
              <w:spacing w:line="260" w:lineRule="atLeast"/>
              <w:rPr>
                <w:lang w:val="en-GB" w:eastAsia="en-US"/>
              </w:rPr>
            </w:pPr>
            <w:r w:rsidRPr="00F4190C">
              <w:rPr>
                <w:lang w:val="en-GB" w:eastAsia="en-US"/>
              </w:rPr>
              <w:t>application/day</w:t>
            </w:r>
          </w:p>
        </w:tc>
        <w:tc>
          <w:tcPr>
            <w:tcW w:w="1023" w:type="pct"/>
            <w:tcMar>
              <w:top w:w="57" w:type="dxa"/>
              <w:bottom w:w="57" w:type="dxa"/>
            </w:tcMar>
          </w:tcPr>
          <w:p w14:paraId="33D9806B" w14:textId="77777777" w:rsidR="00CF5B30" w:rsidRPr="00F4190C" w:rsidRDefault="00CF5B30" w:rsidP="009D4FCD">
            <w:pPr>
              <w:widowControl w:val="0"/>
              <w:rPr>
                <w:lang w:val="en-GB"/>
              </w:rPr>
            </w:pPr>
            <w:r w:rsidRPr="00F4190C">
              <w:rPr>
                <w:lang w:val="en-GB" w:eastAsia="en-US"/>
              </w:rPr>
              <w:t>1.50 ∙ 10</w:t>
            </w:r>
            <w:r w:rsidRPr="00F4190C">
              <w:rPr>
                <w:vertAlign w:val="superscript"/>
                <w:lang w:val="en-GB" w:eastAsia="en-US"/>
              </w:rPr>
              <w:t xml:space="preserve">-2 </w:t>
            </w:r>
            <w:r w:rsidRPr="00F4190C">
              <w:rPr>
                <w:lang w:val="en-GB" w:eastAsia="en-US"/>
              </w:rPr>
              <w:t xml:space="preserve">mg/kg/day </w:t>
            </w:r>
          </w:p>
        </w:tc>
      </w:tr>
      <w:tr w:rsidR="00CF5B30" w:rsidRPr="00F4190C" w14:paraId="1665EAF8" w14:textId="77777777">
        <w:trPr>
          <w:tblHeader/>
        </w:trPr>
        <w:tc>
          <w:tcPr>
            <w:tcW w:w="644" w:type="pct"/>
            <w:vMerge w:val="restart"/>
            <w:tcMar>
              <w:top w:w="57" w:type="dxa"/>
              <w:bottom w:w="57" w:type="dxa"/>
            </w:tcMar>
          </w:tcPr>
          <w:p w14:paraId="05108D78" w14:textId="77777777" w:rsidR="00CF5B30" w:rsidRPr="00F4190C" w:rsidRDefault="00CF5B30" w:rsidP="009D4FCD">
            <w:pPr>
              <w:widowControl w:val="0"/>
              <w:spacing w:line="260" w:lineRule="atLeast"/>
              <w:rPr>
                <w:lang w:val="en-GB" w:eastAsia="en-US"/>
              </w:rPr>
            </w:pPr>
            <w:r w:rsidRPr="00F4190C">
              <w:rPr>
                <w:lang w:val="en-GB" w:eastAsia="en-US"/>
              </w:rPr>
              <w:t>3.</w:t>
            </w:r>
          </w:p>
        </w:tc>
        <w:tc>
          <w:tcPr>
            <w:tcW w:w="1702" w:type="pct"/>
            <w:tcMar>
              <w:top w:w="57" w:type="dxa"/>
              <w:bottom w:w="57" w:type="dxa"/>
            </w:tcMar>
          </w:tcPr>
          <w:p w14:paraId="670FE72B" w14:textId="77777777" w:rsidR="00CF5B30" w:rsidRPr="00F4190C" w:rsidRDefault="00CF5B30" w:rsidP="009D4FCD">
            <w:pPr>
              <w:widowControl w:val="0"/>
              <w:spacing w:line="260" w:lineRule="atLeast"/>
              <w:rPr>
                <w:lang w:val="en-GB" w:eastAsia="en-US"/>
              </w:rPr>
            </w:pPr>
            <w:r w:rsidRPr="00F4190C">
              <w:rPr>
                <w:lang w:val="en-GB" w:eastAsia="en-US"/>
              </w:rPr>
              <w:t xml:space="preserve">Non-professionals, adult  </w:t>
            </w:r>
          </w:p>
        </w:tc>
        <w:tc>
          <w:tcPr>
            <w:tcW w:w="1631" w:type="pct"/>
            <w:tcMar>
              <w:top w:w="57" w:type="dxa"/>
              <w:bottom w:w="57" w:type="dxa"/>
            </w:tcMar>
          </w:tcPr>
          <w:p w14:paraId="68244DC3" w14:textId="77777777" w:rsidR="00CF5B30" w:rsidRPr="00F4190C" w:rsidRDefault="00CF5B30" w:rsidP="009D4FCD">
            <w:pPr>
              <w:widowControl w:val="0"/>
              <w:spacing w:line="260" w:lineRule="atLeast"/>
              <w:rPr>
                <w:lang w:val="en-GB" w:eastAsia="en-US"/>
              </w:rPr>
            </w:pPr>
            <w:r w:rsidRPr="00F4190C">
              <w:rPr>
                <w:lang w:val="en-GB" w:eastAsia="en-US"/>
              </w:rPr>
              <w:t xml:space="preserve">Tier 1, no PPE, Hand-mouth </w:t>
            </w:r>
          </w:p>
          <w:p w14:paraId="53C81651" w14:textId="77777777" w:rsidR="00CF5B30" w:rsidRPr="00F4190C" w:rsidRDefault="00CF5B30" w:rsidP="009D4FCD">
            <w:pPr>
              <w:widowControl w:val="0"/>
              <w:spacing w:line="260" w:lineRule="atLeast"/>
              <w:rPr>
                <w:lang w:val="en-GB" w:eastAsia="en-US"/>
              </w:rPr>
            </w:pPr>
            <w:r w:rsidRPr="00F4190C">
              <w:rPr>
                <w:lang w:val="en-GB" w:eastAsia="en-US"/>
              </w:rPr>
              <w:t>transfer reverse reference scenario, oral</w:t>
            </w:r>
          </w:p>
        </w:tc>
        <w:tc>
          <w:tcPr>
            <w:tcW w:w="1023" w:type="pct"/>
            <w:tcMar>
              <w:top w:w="57" w:type="dxa"/>
              <w:bottom w:w="57" w:type="dxa"/>
            </w:tcMar>
          </w:tcPr>
          <w:p w14:paraId="3E0D1185" w14:textId="77777777" w:rsidR="00CF5B30" w:rsidRPr="00F4190C" w:rsidRDefault="00CF5B30" w:rsidP="009D4FCD">
            <w:pPr>
              <w:widowControl w:val="0"/>
              <w:spacing w:line="260" w:lineRule="atLeast"/>
              <w:rPr>
                <w:lang w:val="en-GB" w:eastAsia="en-US"/>
              </w:rPr>
            </w:pPr>
            <w:r w:rsidRPr="00F4190C">
              <w:rPr>
                <w:lang w:val="en-GB" w:eastAsia="en-US"/>
              </w:rPr>
              <w:t>11.24 app.</w:t>
            </w:r>
          </w:p>
        </w:tc>
      </w:tr>
      <w:tr w:rsidR="00CF5B30" w:rsidRPr="00F4190C" w14:paraId="0DBA6426" w14:textId="77777777">
        <w:trPr>
          <w:tblHeader/>
        </w:trPr>
        <w:tc>
          <w:tcPr>
            <w:tcW w:w="644" w:type="pct"/>
            <w:vMerge/>
            <w:tcMar>
              <w:top w:w="57" w:type="dxa"/>
              <w:bottom w:w="57" w:type="dxa"/>
            </w:tcMar>
          </w:tcPr>
          <w:p w14:paraId="5EF3E2CA" w14:textId="77777777" w:rsidR="00CF5B30" w:rsidRPr="00F4190C" w:rsidRDefault="00CF5B30" w:rsidP="009D4FCD">
            <w:pPr>
              <w:widowControl w:val="0"/>
              <w:spacing w:line="260" w:lineRule="atLeast"/>
              <w:rPr>
                <w:lang w:val="en-GB" w:eastAsia="en-US"/>
              </w:rPr>
            </w:pPr>
          </w:p>
        </w:tc>
        <w:tc>
          <w:tcPr>
            <w:tcW w:w="1702" w:type="pct"/>
            <w:tcMar>
              <w:top w:w="57" w:type="dxa"/>
              <w:bottom w:w="57" w:type="dxa"/>
            </w:tcMar>
          </w:tcPr>
          <w:p w14:paraId="4D505026" w14:textId="77777777" w:rsidR="00CF5B30" w:rsidRPr="00F4190C" w:rsidRDefault="00CF5B30" w:rsidP="009D4FCD">
            <w:pPr>
              <w:widowControl w:val="0"/>
              <w:spacing w:line="260" w:lineRule="atLeast"/>
              <w:rPr>
                <w:lang w:val="en-GB" w:eastAsia="en-US"/>
              </w:rPr>
            </w:pPr>
            <w:r w:rsidRPr="00F4190C">
              <w:rPr>
                <w:lang w:val="en-GB" w:eastAsia="en-US"/>
              </w:rPr>
              <w:t>Non-professionals, child (6 to &lt;12 years old)</w:t>
            </w:r>
          </w:p>
        </w:tc>
        <w:tc>
          <w:tcPr>
            <w:tcW w:w="1631" w:type="pct"/>
            <w:tcMar>
              <w:top w:w="57" w:type="dxa"/>
              <w:bottom w:w="57" w:type="dxa"/>
            </w:tcMar>
          </w:tcPr>
          <w:p w14:paraId="1D1FA9CF" w14:textId="77777777" w:rsidR="00CF5B30" w:rsidRPr="00F4190C" w:rsidRDefault="00CF5B30" w:rsidP="009D4FCD">
            <w:pPr>
              <w:widowControl w:val="0"/>
              <w:spacing w:line="260" w:lineRule="atLeast"/>
              <w:rPr>
                <w:lang w:val="en-GB" w:eastAsia="en-US"/>
              </w:rPr>
            </w:pPr>
            <w:r w:rsidRPr="00F4190C">
              <w:rPr>
                <w:lang w:val="en-GB" w:eastAsia="en-US"/>
              </w:rPr>
              <w:t xml:space="preserve">Tier 1, no PPE, Hand-mouth </w:t>
            </w:r>
          </w:p>
          <w:p w14:paraId="62C2222B" w14:textId="77777777" w:rsidR="00CF5B30" w:rsidRPr="00F4190C" w:rsidRDefault="00CF5B30" w:rsidP="009D4FCD">
            <w:pPr>
              <w:widowControl w:val="0"/>
              <w:spacing w:line="260" w:lineRule="atLeast"/>
              <w:rPr>
                <w:lang w:val="en-GB" w:eastAsia="en-US"/>
              </w:rPr>
            </w:pPr>
            <w:r w:rsidRPr="00F4190C">
              <w:rPr>
                <w:lang w:val="en-GB" w:eastAsia="en-US"/>
              </w:rPr>
              <w:t>transfer reverse reference scenario, oral</w:t>
            </w:r>
          </w:p>
        </w:tc>
        <w:tc>
          <w:tcPr>
            <w:tcW w:w="1023" w:type="pct"/>
            <w:tcMar>
              <w:top w:w="57" w:type="dxa"/>
              <w:bottom w:w="57" w:type="dxa"/>
            </w:tcMar>
          </w:tcPr>
          <w:p w14:paraId="4CA5BFC2" w14:textId="77777777" w:rsidR="00CF5B30" w:rsidRPr="00F4190C" w:rsidRDefault="00CF5B30" w:rsidP="009D4FCD">
            <w:pPr>
              <w:widowControl w:val="0"/>
              <w:spacing w:line="260" w:lineRule="atLeast"/>
              <w:rPr>
                <w:lang w:val="en-GB" w:eastAsia="en-US"/>
              </w:rPr>
            </w:pPr>
            <w:r w:rsidRPr="00F4190C">
              <w:rPr>
                <w:lang w:val="en-GB" w:eastAsia="en-US"/>
              </w:rPr>
              <w:t>4.04 app.</w:t>
            </w:r>
          </w:p>
        </w:tc>
      </w:tr>
      <w:tr w:rsidR="00CF5B30" w:rsidRPr="00F4190C" w14:paraId="4D144218" w14:textId="77777777">
        <w:trPr>
          <w:tblHeader/>
        </w:trPr>
        <w:tc>
          <w:tcPr>
            <w:tcW w:w="644" w:type="pct"/>
            <w:vMerge/>
            <w:tcMar>
              <w:top w:w="57" w:type="dxa"/>
              <w:bottom w:w="57" w:type="dxa"/>
            </w:tcMar>
          </w:tcPr>
          <w:p w14:paraId="42A0C425" w14:textId="77777777" w:rsidR="00CF5B30" w:rsidRPr="00F4190C" w:rsidRDefault="00CF5B30" w:rsidP="009D4FCD">
            <w:pPr>
              <w:widowControl w:val="0"/>
              <w:spacing w:line="260" w:lineRule="atLeast"/>
              <w:rPr>
                <w:lang w:val="en-GB" w:eastAsia="en-US"/>
              </w:rPr>
            </w:pPr>
          </w:p>
        </w:tc>
        <w:tc>
          <w:tcPr>
            <w:tcW w:w="1702" w:type="pct"/>
            <w:tcMar>
              <w:top w:w="57" w:type="dxa"/>
              <w:bottom w:w="57" w:type="dxa"/>
            </w:tcMar>
          </w:tcPr>
          <w:p w14:paraId="2C919E14" w14:textId="77777777" w:rsidR="00CF5B30" w:rsidRPr="00F4190C" w:rsidRDefault="00CF5B30" w:rsidP="009D4FCD">
            <w:pPr>
              <w:widowControl w:val="0"/>
              <w:spacing w:line="260" w:lineRule="atLeast"/>
              <w:rPr>
                <w:lang w:val="en-GB" w:eastAsia="en-US"/>
              </w:rPr>
            </w:pPr>
            <w:r w:rsidRPr="00F4190C">
              <w:rPr>
                <w:lang w:val="en-GB" w:eastAsia="en-US"/>
              </w:rPr>
              <w:t>Non-professionals, child (2 to &lt;6 years old)</w:t>
            </w:r>
          </w:p>
        </w:tc>
        <w:tc>
          <w:tcPr>
            <w:tcW w:w="1631" w:type="pct"/>
            <w:tcMar>
              <w:top w:w="57" w:type="dxa"/>
              <w:bottom w:w="57" w:type="dxa"/>
            </w:tcMar>
          </w:tcPr>
          <w:p w14:paraId="696A288D" w14:textId="77777777" w:rsidR="00CF5B30" w:rsidRPr="00F4190C" w:rsidRDefault="00CF5B30" w:rsidP="009D4FCD">
            <w:pPr>
              <w:widowControl w:val="0"/>
              <w:spacing w:line="260" w:lineRule="atLeast"/>
              <w:rPr>
                <w:lang w:val="en-GB" w:eastAsia="en-US"/>
              </w:rPr>
            </w:pPr>
            <w:r w:rsidRPr="00F4190C">
              <w:rPr>
                <w:lang w:val="en-GB" w:eastAsia="en-US"/>
              </w:rPr>
              <w:t xml:space="preserve">Tier 1, no PPE, Hand-mouth </w:t>
            </w:r>
          </w:p>
          <w:p w14:paraId="28A28769" w14:textId="77777777" w:rsidR="00CF5B30" w:rsidRPr="00F4190C" w:rsidRDefault="00CF5B30" w:rsidP="009D4FCD">
            <w:pPr>
              <w:widowControl w:val="0"/>
              <w:spacing w:line="260" w:lineRule="atLeast"/>
              <w:rPr>
                <w:lang w:val="en-GB" w:eastAsia="en-US"/>
              </w:rPr>
            </w:pPr>
            <w:r w:rsidRPr="00F4190C">
              <w:rPr>
                <w:lang w:val="en-GB" w:eastAsia="en-US"/>
              </w:rPr>
              <w:t>transfer reverse reference scenario, oral</w:t>
            </w:r>
          </w:p>
        </w:tc>
        <w:tc>
          <w:tcPr>
            <w:tcW w:w="1023" w:type="pct"/>
            <w:tcMar>
              <w:top w:w="57" w:type="dxa"/>
              <w:bottom w:w="57" w:type="dxa"/>
            </w:tcMar>
          </w:tcPr>
          <w:p w14:paraId="7E3186FB" w14:textId="77777777" w:rsidR="00CF5B30" w:rsidRPr="00F4190C" w:rsidRDefault="00CF5B30" w:rsidP="009D4FCD">
            <w:pPr>
              <w:widowControl w:val="0"/>
              <w:spacing w:line="260" w:lineRule="atLeast"/>
              <w:rPr>
                <w:lang w:val="en-GB" w:eastAsia="en-US"/>
              </w:rPr>
            </w:pPr>
            <w:r w:rsidRPr="00F4190C">
              <w:rPr>
                <w:lang w:val="en-GB" w:eastAsia="en-US"/>
              </w:rPr>
              <w:t>3.57 app.</w:t>
            </w:r>
          </w:p>
        </w:tc>
      </w:tr>
      <w:tr w:rsidR="00CF5B30" w:rsidRPr="00F4190C" w14:paraId="68D704BD" w14:textId="77777777">
        <w:trPr>
          <w:tblHeader/>
        </w:trPr>
        <w:tc>
          <w:tcPr>
            <w:tcW w:w="644" w:type="pct"/>
            <w:vMerge/>
            <w:tcMar>
              <w:top w:w="57" w:type="dxa"/>
              <w:bottom w:w="57" w:type="dxa"/>
            </w:tcMar>
          </w:tcPr>
          <w:p w14:paraId="1D3876C0" w14:textId="77777777" w:rsidR="00CF5B30" w:rsidRPr="00F4190C" w:rsidRDefault="00CF5B30" w:rsidP="009D4FCD">
            <w:pPr>
              <w:widowControl w:val="0"/>
              <w:spacing w:line="260" w:lineRule="atLeast"/>
              <w:rPr>
                <w:lang w:val="en-GB" w:eastAsia="en-US"/>
              </w:rPr>
            </w:pPr>
          </w:p>
        </w:tc>
        <w:tc>
          <w:tcPr>
            <w:tcW w:w="1702" w:type="pct"/>
            <w:tcMar>
              <w:top w:w="57" w:type="dxa"/>
              <w:bottom w:w="57" w:type="dxa"/>
            </w:tcMar>
          </w:tcPr>
          <w:p w14:paraId="1A306A09" w14:textId="77777777" w:rsidR="00CF5B30" w:rsidRPr="00F4190C" w:rsidRDefault="00CF5B30" w:rsidP="009D4FCD">
            <w:pPr>
              <w:widowControl w:val="0"/>
              <w:spacing w:line="260" w:lineRule="atLeast"/>
              <w:rPr>
                <w:lang w:val="en-GB" w:eastAsia="en-US"/>
              </w:rPr>
            </w:pPr>
            <w:r w:rsidRPr="00F4190C">
              <w:rPr>
                <w:lang w:val="en-GB" w:eastAsia="en-US"/>
              </w:rPr>
              <w:t xml:space="preserve">Non-professionals, toddler  </w:t>
            </w:r>
          </w:p>
        </w:tc>
        <w:tc>
          <w:tcPr>
            <w:tcW w:w="1631" w:type="pct"/>
            <w:tcMar>
              <w:top w:w="57" w:type="dxa"/>
              <w:bottom w:w="57" w:type="dxa"/>
            </w:tcMar>
          </w:tcPr>
          <w:p w14:paraId="4E609D48" w14:textId="77777777" w:rsidR="00CF5B30" w:rsidRPr="00F4190C" w:rsidRDefault="00CF5B30" w:rsidP="009D4FCD">
            <w:pPr>
              <w:widowControl w:val="0"/>
              <w:spacing w:line="260" w:lineRule="atLeast"/>
              <w:rPr>
                <w:lang w:val="en-GB" w:eastAsia="en-US"/>
              </w:rPr>
            </w:pPr>
            <w:r w:rsidRPr="00F4190C">
              <w:rPr>
                <w:lang w:val="en-GB" w:eastAsia="en-US"/>
              </w:rPr>
              <w:t xml:space="preserve">Tier 1, no PPE, Hand-mouth </w:t>
            </w:r>
          </w:p>
          <w:p w14:paraId="6B7EADF8" w14:textId="77777777" w:rsidR="00CF5B30" w:rsidRPr="00F4190C" w:rsidRDefault="00CF5B30" w:rsidP="009D4FCD">
            <w:pPr>
              <w:widowControl w:val="0"/>
              <w:spacing w:line="260" w:lineRule="atLeast"/>
              <w:rPr>
                <w:lang w:val="en-GB" w:eastAsia="en-US"/>
              </w:rPr>
            </w:pPr>
            <w:r w:rsidRPr="00F4190C">
              <w:rPr>
                <w:lang w:val="en-GB" w:eastAsia="en-US"/>
              </w:rPr>
              <w:t>transfer reverse reference scenario, oral</w:t>
            </w:r>
          </w:p>
        </w:tc>
        <w:tc>
          <w:tcPr>
            <w:tcW w:w="1023" w:type="pct"/>
            <w:tcMar>
              <w:top w:w="57" w:type="dxa"/>
              <w:bottom w:w="57" w:type="dxa"/>
            </w:tcMar>
          </w:tcPr>
          <w:p w14:paraId="75E4E2A0" w14:textId="77777777" w:rsidR="00CF5B30" w:rsidRPr="00F4190C" w:rsidRDefault="00CF5B30" w:rsidP="009D4FCD">
            <w:pPr>
              <w:widowControl w:val="0"/>
              <w:spacing w:line="260" w:lineRule="atLeast"/>
              <w:rPr>
                <w:lang w:val="en-GB" w:eastAsia="en-US"/>
              </w:rPr>
            </w:pPr>
            <w:r w:rsidRPr="00F4190C">
              <w:rPr>
                <w:lang w:val="en-GB" w:eastAsia="en-US"/>
              </w:rPr>
              <w:t>3.25 app.</w:t>
            </w:r>
          </w:p>
        </w:tc>
      </w:tr>
      <w:tr w:rsidR="00CF5B30" w:rsidRPr="00F4190C" w14:paraId="3809F19A" w14:textId="77777777">
        <w:trPr>
          <w:tblHeader/>
        </w:trPr>
        <w:tc>
          <w:tcPr>
            <w:tcW w:w="644" w:type="pct"/>
            <w:vMerge w:val="restart"/>
            <w:tcMar>
              <w:top w:w="57" w:type="dxa"/>
              <w:bottom w:w="57" w:type="dxa"/>
            </w:tcMar>
          </w:tcPr>
          <w:p w14:paraId="1BDDC72A" w14:textId="77777777" w:rsidR="00CF5B30" w:rsidRPr="00F4190C" w:rsidRDefault="00CF5B30" w:rsidP="002512D2">
            <w:pPr>
              <w:widowControl w:val="0"/>
              <w:spacing w:line="260" w:lineRule="atLeast"/>
              <w:rPr>
                <w:lang w:val="en-GB" w:eastAsia="en-US"/>
              </w:rPr>
            </w:pPr>
            <w:r w:rsidRPr="00F4190C">
              <w:rPr>
                <w:lang w:val="en-GB" w:eastAsia="en-US"/>
              </w:rPr>
              <w:t>4.</w:t>
            </w:r>
          </w:p>
        </w:tc>
        <w:tc>
          <w:tcPr>
            <w:tcW w:w="1702" w:type="pct"/>
            <w:tcMar>
              <w:top w:w="57" w:type="dxa"/>
              <w:bottom w:w="57" w:type="dxa"/>
            </w:tcMar>
          </w:tcPr>
          <w:p w14:paraId="262E5D71" w14:textId="77777777" w:rsidR="00CF5B30" w:rsidRPr="00F4190C" w:rsidRDefault="00CF5B30" w:rsidP="002512D2">
            <w:pPr>
              <w:widowControl w:val="0"/>
              <w:spacing w:line="260" w:lineRule="atLeast"/>
              <w:rPr>
                <w:lang w:val="en-GB" w:eastAsia="en-US"/>
              </w:rPr>
            </w:pPr>
            <w:r w:rsidRPr="00F4190C">
              <w:rPr>
                <w:lang w:val="en-GB" w:eastAsia="en-US"/>
              </w:rPr>
              <w:t xml:space="preserve">Non-professionals, adult  </w:t>
            </w:r>
          </w:p>
        </w:tc>
        <w:tc>
          <w:tcPr>
            <w:tcW w:w="1631" w:type="pct"/>
            <w:tcMar>
              <w:top w:w="57" w:type="dxa"/>
              <w:bottom w:w="57" w:type="dxa"/>
            </w:tcMar>
          </w:tcPr>
          <w:p w14:paraId="5BC380F4" w14:textId="77777777" w:rsidR="00CF5B30" w:rsidRPr="00F4190C" w:rsidRDefault="00CF5B30" w:rsidP="002512D2">
            <w:pPr>
              <w:widowControl w:val="0"/>
              <w:spacing w:line="260" w:lineRule="atLeast"/>
              <w:rPr>
                <w:lang w:val="en-GB" w:eastAsia="en-US"/>
              </w:rPr>
            </w:pPr>
            <w:r w:rsidRPr="00F4190C">
              <w:rPr>
                <w:lang w:val="en-GB" w:eastAsia="en-US"/>
              </w:rPr>
              <w:t xml:space="preserve">Tier 1 / no PPE  </w:t>
            </w:r>
          </w:p>
        </w:tc>
        <w:tc>
          <w:tcPr>
            <w:tcW w:w="1023" w:type="pct"/>
            <w:tcMar>
              <w:top w:w="57" w:type="dxa"/>
              <w:bottom w:w="57" w:type="dxa"/>
            </w:tcMar>
          </w:tcPr>
          <w:p w14:paraId="763706BA" w14:textId="77777777" w:rsidR="00CF5B30" w:rsidRPr="00F4190C" w:rsidRDefault="00CF5B30" w:rsidP="002512D2">
            <w:pPr>
              <w:widowControl w:val="0"/>
              <w:spacing w:line="260" w:lineRule="atLeast"/>
              <w:rPr>
                <w:lang w:val="en-GB" w:eastAsia="en-US"/>
              </w:rPr>
            </w:pPr>
            <w:r w:rsidRPr="00F4190C">
              <w:rPr>
                <w:lang w:val="en-GB" w:eastAsia="en-US"/>
              </w:rPr>
              <w:t>2.78 ∙ 10</w:t>
            </w:r>
            <w:r w:rsidRPr="00F4190C">
              <w:rPr>
                <w:vertAlign w:val="superscript"/>
                <w:lang w:val="en-GB" w:eastAsia="en-US"/>
              </w:rPr>
              <w:t xml:space="preserve">-1 </w:t>
            </w:r>
            <w:r w:rsidRPr="00F4190C">
              <w:rPr>
                <w:lang w:val="en-GB" w:eastAsia="en-US"/>
              </w:rPr>
              <w:t xml:space="preserve">mg/kg </w:t>
            </w:r>
            <w:proofErr w:type="spellStart"/>
            <w:r w:rsidRPr="00F4190C">
              <w:rPr>
                <w:lang w:val="en-GB" w:eastAsia="en-US"/>
              </w:rPr>
              <w:t>bw</w:t>
            </w:r>
            <w:proofErr w:type="spellEnd"/>
            <w:r w:rsidRPr="00F4190C">
              <w:rPr>
                <w:lang w:val="en-GB" w:eastAsia="en-US"/>
              </w:rPr>
              <w:t>/day</w:t>
            </w:r>
          </w:p>
        </w:tc>
      </w:tr>
      <w:tr w:rsidR="00CF5B30" w:rsidRPr="00F4190C" w14:paraId="505A6382" w14:textId="77777777">
        <w:trPr>
          <w:tblHeader/>
        </w:trPr>
        <w:tc>
          <w:tcPr>
            <w:tcW w:w="644" w:type="pct"/>
            <w:vMerge/>
            <w:tcMar>
              <w:top w:w="57" w:type="dxa"/>
              <w:bottom w:w="57" w:type="dxa"/>
            </w:tcMar>
          </w:tcPr>
          <w:p w14:paraId="7086674D" w14:textId="77777777" w:rsidR="00CF5B30" w:rsidRPr="00F4190C" w:rsidRDefault="00CF5B30" w:rsidP="002512D2">
            <w:pPr>
              <w:widowControl w:val="0"/>
              <w:spacing w:line="260" w:lineRule="atLeast"/>
              <w:rPr>
                <w:lang w:val="en-GB" w:eastAsia="en-US"/>
              </w:rPr>
            </w:pPr>
          </w:p>
        </w:tc>
        <w:tc>
          <w:tcPr>
            <w:tcW w:w="1702" w:type="pct"/>
            <w:tcMar>
              <w:top w:w="57" w:type="dxa"/>
              <w:bottom w:w="57" w:type="dxa"/>
            </w:tcMar>
          </w:tcPr>
          <w:p w14:paraId="6F35E450" w14:textId="77777777" w:rsidR="00CF5B30" w:rsidRPr="00F4190C" w:rsidRDefault="00CF5B30" w:rsidP="002512D2">
            <w:pPr>
              <w:widowControl w:val="0"/>
              <w:spacing w:line="260" w:lineRule="atLeast"/>
              <w:rPr>
                <w:lang w:val="en-GB" w:eastAsia="en-US"/>
              </w:rPr>
            </w:pPr>
            <w:r w:rsidRPr="00F4190C">
              <w:rPr>
                <w:lang w:val="en-GB" w:eastAsia="en-US"/>
              </w:rPr>
              <w:t>Non-professionals, child (6 to &lt;12 years old)</w:t>
            </w:r>
          </w:p>
        </w:tc>
        <w:tc>
          <w:tcPr>
            <w:tcW w:w="1631" w:type="pct"/>
            <w:tcMar>
              <w:top w:w="57" w:type="dxa"/>
              <w:bottom w:w="57" w:type="dxa"/>
            </w:tcMar>
          </w:tcPr>
          <w:p w14:paraId="0184CE46" w14:textId="77777777" w:rsidR="00CF5B30" w:rsidRPr="00F4190C" w:rsidRDefault="00CF5B30" w:rsidP="002512D2">
            <w:pPr>
              <w:widowControl w:val="0"/>
              <w:spacing w:line="260" w:lineRule="atLeast"/>
              <w:rPr>
                <w:lang w:val="en-GB" w:eastAsia="en-US"/>
              </w:rPr>
            </w:pPr>
            <w:r w:rsidRPr="00F4190C">
              <w:rPr>
                <w:lang w:val="en-GB" w:eastAsia="en-US"/>
              </w:rPr>
              <w:t xml:space="preserve">Tier 1 / no PPE  </w:t>
            </w:r>
          </w:p>
        </w:tc>
        <w:tc>
          <w:tcPr>
            <w:tcW w:w="1023" w:type="pct"/>
            <w:tcMar>
              <w:top w:w="57" w:type="dxa"/>
              <w:bottom w:w="57" w:type="dxa"/>
            </w:tcMar>
          </w:tcPr>
          <w:p w14:paraId="5EE9F49F" w14:textId="77777777" w:rsidR="00CF5B30" w:rsidRPr="00F4190C" w:rsidRDefault="00CF5B30" w:rsidP="002512D2">
            <w:pPr>
              <w:widowControl w:val="0"/>
              <w:spacing w:line="260" w:lineRule="atLeast"/>
              <w:rPr>
                <w:lang w:val="en-GB" w:eastAsia="en-US"/>
              </w:rPr>
            </w:pPr>
            <w:r w:rsidRPr="00F4190C">
              <w:rPr>
                <w:lang w:val="en-GB" w:eastAsia="en-US"/>
              </w:rPr>
              <w:t>4.09 ∙ 10</w:t>
            </w:r>
            <w:r w:rsidRPr="00F4190C">
              <w:rPr>
                <w:vertAlign w:val="superscript"/>
                <w:lang w:val="en-GB" w:eastAsia="en-US"/>
              </w:rPr>
              <w:t xml:space="preserve">-1 </w:t>
            </w:r>
            <w:r w:rsidRPr="00F4190C">
              <w:rPr>
                <w:lang w:val="en-GB" w:eastAsia="en-US"/>
              </w:rPr>
              <w:t xml:space="preserve">mg/kg </w:t>
            </w:r>
            <w:proofErr w:type="spellStart"/>
            <w:r w:rsidRPr="00F4190C">
              <w:rPr>
                <w:lang w:val="en-GB" w:eastAsia="en-US"/>
              </w:rPr>
              <w:t>bw</w:t>
            </w:r>
            <w:proofErr w:type="spellEnd"/>
            <w:r w:rsidRPr="00F4190C">
              <w:rPr>
                <w:lang w:val="en-GB" w:eastAsia="en-US"/>
              </w:rPr>
              <w:t>/day</w:t>
            </w:r>
          </w:p>
        </w:tc>
      </w:tr>
      <w:tr w:rsidR="00CF5B30" w:rsidRPr="00F4190C" w14:paraId="332BC6BF" w14:textId="77777777">
        <w:trPr>
          <w:tblHeader/>
        </w:trPr>
        <w:tc>
          <w:tcPr>
            <w:tcW w:w="644" w:type="pct"/>
            <w:vMerge/>
            <w:tcMar>
              <w:top w:w="57" w:type="dxa"/>
              <w:bottom w:w="57" w:type="dxa"/>
            </w:tcMar>
          </w:tcPr>
          <w:p w14:paraId="36A85F2C" w14:textId="77777777" w:rsidR="00CF5B30" w:rsidRPr="00F4190C" w:rsidRDefault="00CF5B30" w:rsidP="002512D2">
            <w:pPr>
              <w:widowControl w:val="0"/>
              <w:spacing w:line="260" w:lineRule="atLeast"/>
              <w:rPr>
                <w:lang w:val="en-GB" w:eastAsia="en-US"/>
              </w:rPr>
            </w:pPr>
          </w:p>
        </w:tc>
        <w:tc>
          <w:tcPr>
            <w:tcW w:w="1702" w:type="pct"/>
            <w:tcMar>
              <w:top w:w="57" w:type="dxa"/>
              <w:bottom w:w="57" w:type="dxa"/>
            </w:tcMar>
          </w:tcPr>
          <w:p w14:paraId="7457F8DE" w14:textId="77777777" w:rsidR="00CF5B30" w:rsidRPr="00F4190C" w:rsidRDefault="00CF5B30" w:rsidP="002512D2">
            <w:pPr>
              <w:widowControl w:val="0"/>
              <w:spacing w:line="260" w:lineRule="atLeast"/>
              <w:rPr>
                <w:lang w:val="en-GB" w:eastAsia="en-US"/>
              </w:rPr>
            </w:pPr>
            <w:r w:rsidRPr="00F4190C">
              <w:rPr>
                <w:lang w:val="en-GB" w:eastAsia="en-US"/>
              </w:rPr>
              <w:t>Non-professionals, child (2 to &lt;6 years old)</w:t>
            </w:r>
          </w:p>
        </w:tc>
        <w:tc>
          <w:tcPr>
            <w:tcW w:w="1631" w:type="pct"/>
            <w:tcMar>
              <w:top w:w="57" w:type="dxa"/>
              <w:bottom w:w="57" w:type="dxa"/>
            </w:tcMar>
          </w:tcPr>
          <w:p w14:paraId="6DF34D57" w14:textId="77777777" w:rsidR="00CF5B30" w:rsidRPr="00F4190C" w:rsidRDefault="00CF5B30" w:rsidP="002512D2">
            <w:pPr>
              <w:widowControl w:val="0"/>
              <w:spacing w:line="260" w:lineRule="atLeast"/>
              <w:rPr>
                <w:lang w:val="en-GB" w:eastAsia="en-US"/>
              </w:rPr>
            </w:pPr>
            <w:r w:rsidRPr="00F4190C">
              <w:rPr>
                <w:lang w:val="en-GB" w:eastAsia="en-US"/>
              </w:rPr>
              <w:t xml:space="preserve">Tier 1 / no PPE  </w:t>
            </w:r>
          </w:p>
        </w:tc>
        <w:tc>
          <w:tcPr>
            <w:tcW w:w="1023" w:type="pct"/>
            <w:tcMar>
              <w:top w:w="57" w:type="dxa"/>
              <w:bottom w:w="57" w:type="dxa"/>
            </w:tcMar>
          </w:tcPr>
          <w:p w14:paraId="29EAE3A4" w14:textId="77777777" w:rsidR="00CF5B30" w:rsidRPr="00F4190C" w:rsidRDefault="00CF5B30" w:rsidP="002512D2">
            <w:pPr>
              <w:widowControl w:val="0"/>
              <w:spacing w:line="260" w:lineRule="atLeast"/>
              <w:rPr>
                <w:lang w:val="en-GB" w:eastAsia="en-US"/>
              </w:rPr>
            </w:pPr>
            <w:r w:rsidRPr="00F4190C">
              <w:rPr>
                <w:lang w:val="en-GB" w:eastAsia="en-US"/>
              </w:rPr>
              <w:t>4.42 ∙ 10</w:t>
            </w:r>
            <w:r w:rsidRPr="00F4190C">
              <w:rPr>
                <w:vertAlign w:val="superscript"/>
                <w:lang w:val="en-GB" w:eastAsia="en-US"/>
              </w:rPr>
              <w:t xml:space="preserve">-1 </w:t>
            </w:r>
            <w:r w:rsidRPr="00F4190C">
              <w:rPr>
                <w:lang w:val="en-GB" w:eastAsia="en-US"/>
              </w:rPr>
              <w:t xml:space="preserve">mg/kg </w:t>
            </w:r>
            <w:proofErr w:type="spellStart"/>
            <w:r w:rsidRPr="00F4190C">
              <w:rPr>
                <w:lang w:val="en-GB" w:eastAsia="en-US"/>
              </w:rPr>
              <w:t>bw</w:t>
            </w:r>
            <w:proofErr w:type="spellEnd"/>
            <w:r w:rsidRPr="00F4190C">
              <w:rPr>
                <w:lang w:val="en-GB" w:eastAsia="en-US"/>
              </w:rPr>
              <w:t>/day</w:t>
            </w:r>
          </w:p>
        </w:tc>
      </w:tr>
      <w:tr w:rsidR="00CF5B30" w:rsidRPr="00F4190C" w14:paraId="6647811C" w14:textId="77777777">
        <w:trPr>
          <w:tblHeader/>
        </w:trPr>
        <w:tc>
          <w:tcPr>
            <w:tcW w:w="644" w:type="pct"/>
            <w:vMerge/>
            <w:tcMar>
              <w:top w:w="57" w:type="dxa"/>
              <w:bottom w:w="57" w:type="dxa"/>
            </w:tcMar>
          </w:tcPr>
          <w:p w14:paraId="317461C2" w14:textId="77777777" w:rsidR="00CF5B30" w:rsidRPr="00F4190C" w:rsidRDefault="00CF5B30" w:rsidP="002512D2">
            <w:pPr>
              <w:widowControl w:val="0"/>
              <w:spacing w:line="260" w:lineRule="atLeast"/>
              <w:rPr>
                <w:lang w:val="en-GB" w:eastAsia="en-US"/>
              </w:rPr>
            </w:pPr>
          </w:p>
        </w:tc>
        <w:tc>
          <w:tcPr>
            <w:tcW w:w="1702" w:type="pct"/>
            <w:tcMar>
              <w:top w:w="57" w:type="dxa"/>
              <w:bottom w:w="57" w:type="dxa"/>
            </w:tcMar>
          </w:tcPr>
          <w:p w14:paraId="58D7172F" w14:textId="77777777" w:rsidR="00CF5B30" w:rsidRPr="00F4190C" w:rsidRDefault="00CF5B30" w:rsidP="002512D2">
            <w:pPr>
              <w:widowControl w:val="0"/>
              <w:spacing w:line="260" w:lineRule="atLeast"/>
              <w:rPr>
                <w:lang w:val="en-GB" w:eastAsia="en-US"/>
              </w:rPr>
            </w:pPr>
            <w:r w:rsidRPr="00F4190C">
              <w:rPr>
                <w:lang w:val="en-GB" w:eastAsia="en-US"/>
              </w:rPr>
              <w:t xml:space="preserve">Non-professionals, toddler  </w:t>
            </w:r>
          </w:p>
        </w:tc>
        <w:tc>
          <w:tcPr>
            <w:tcW w:w="1631" w:type="pct"/>
            <w:tcMar>
              <w:top w:w="57" w:type="dxa"/>
              <w:bottom w:w="57" w:type="dxa"/>
            </w:tcMar>
          </w:tcPr>
          <w:p w14:paraId="4EA13965" w14:textId="77777777" w:rsidR="00CF5B30" w:rsidRPr="00F4190C" w:rsidRDefault="00CF5B30" w:rsidP="002512D2">
            <w:pPr>
              <w:widowControl w:val="0"/>
              <w:spacing w:line="260" w:lineRule="atLeast"/>
              <w:rPr>
                <w:lang w:val="en-GB" w:eastAsia="en-US"/>
              </w:rPr>
            </w:pPr>
            <w:r w:rsidRPr="00F4190C">
              <w:rPr>
                <w:lang w:val="en-GB" w:eastAsia="en-US"/>
              </w:rPr>
              <w:t xml:space="preserve">Tier 1 / no PPE  </w:t>
            </w:r>
          </w:p>
        </w:tc>
        <w:tc>
          <w:tcPr>
            <w:tcW w:w="1023" w:type="pct"/>
            <w:tcMar>
              <w:top w:w="57" w:type="dxa"/>
              <w:bottom w:w="57" w:type="dxa"/>
            </w:tcMar>
          </w:tcPr>
          <w:p w14:paraId="1A23B0EF" w14:textId="77777777" w:rsidR="00CF5B30" w:rsidRPr="00F4190C" w:rsidRDefault="00CF5B30" w:rsidP="002512D2">
            <w:pPr>
              <w:widowControl w:val="0"/>
              <w:spacing w:line="260" w:lineRule="atLeast"/>
              <w:rPr>
                <w:lang w:val="en-GB" w:eastAsia="en-US"/>
              </w:rPr>
            </w:pPr>
            <w:r w:rsidRPr="00F4190C">
              <w:rPr>
                <w:lang w:val="en-GB" w:eastAsia="en-US"/>
              </w:rPr>
              <w:t>4.86 ∙ 10</w:t>
            </w:r>
            <w:r w:rsidRPr="00F4190C">
              <w:rPr>
                <w:vertAlign w:val="superscript"/>
                <w:lang w:val="en-GB" w:eastAsia="en-US"/>
              </w:rPr>
              <w:t xml:space="preserve">-1 </w:t>
            </w:r>
            <w:r w:rsidRPr="00F4190C">
              <w:rPr>
                <w:lang w:val="en-GB" w:eastAsia="en-US"/>
              </w:rPr>
              <w:t xml:space="preserve">mg/kg </w:t>
            </w:r>
            <w:proofErr w:type="spellStart"/>
            <w:r w:rsidRPr="00F4190C">
              <w:rPr>
                <w:lang w:val="en-GB" w:eastAsia="en-US"/>
              </w:rPr>
              <w:t>bw</w:t>
            </w:r>
            <w:proofErr w:type="spellEnd"/>
            <w:r w:rsidRPr="00F4190C">
              <w:rPr>
                <w:lang w:val="en-GB" w:eastAsia="en-US"/>
              </w:rPr>
              <w:t>/day</w:t>
            </w:r>
          </w:p>
        </w:tc>
      </w:tr>
    </w:tbl>
    <w:p w14:paraId="60310987" w14:textId="77777777" w:rsidR="00CF5B30" w:rsidRPr="00F4190C" w:rsidRDefault="00CF5B30" w:rsidP="009D4FCD">
      <w:pPr>
        <w:widowControl w:val="0"/>
        <w:spacing w:line="260" w:lineRule="atLeast"/>
        <w:rPr>
          <w:b/>
          <w:bCs/>
          <w:lang w:val="en-GB" w:eastAsia="en-US"/>
        </w:rPr>
      </w:pPr>
    </w:p>
    <w:p w14:paraId="544771A2" w14:textId="77777777" w:rsidR="00CF5B30" w:rsidRPr="00F4190C" w:rsidRDefault="00CF5B30" w:rsidP="00F6686F">
      <w:pPr>
        <w:pStyle w:val="Naslov4"/>
        <w:rPr>
          <w:lang w:val="en-GB"/>
        </w:rPr>
      </w:pPr>
      <w:bookmarkStart w:id="1571" w:name="_Toc389729088"/>
      <w:bookmarkStart w:id="1572" w:name="_Toc403566577"/>
      <w:bookmarkStart w:id="1573" w:name="_Toc80877417"/>
      <w:bookmarkStart w:id="1574" w:name="_Toc87447527"/>
      <w:r w:rsidRPr="00F4190C">
        <w:rPr>
          <w:lang w:val="en-GB"/>
        </w:rPr>
        <w:lastRenderedPageBreak/>
        <w:t>Risk characterisation for human health</w:t>
      </w:r>
      <w:bookmarkEnd w:id="1571"/>
      <w:bookmarkEnd w:id="1572"/>
      <w:bookmarkEnd w:id="1573"/>
      <w:bookmarkEnd w:id="1574"/>
    </w:p>
    <w:p w14:paraId="53DF3BC7" w14:textId="77777777" w:rsidR="00CF5B30" w:rsidRPr="00F4190C" w:rsidRDefault="00CF5B30" w:rsidP="009D4FCD">
      <w:pPr>
        <w:widowControl w:val="0"/>
        <w:spacing w:line="260" w:lineRule="atLeast"/>
        <w:rPr>
          <w:b/>
          <w:bCs/>
          <w:lang w:val="en-GB" w:eastAsia="en-US"/>
        </w:rPr>
      </w:pPr>
      <w:r w:rsidRPr="00F4190C">
        <w:rPr>
          <w:b/>
          <w:bCs/>
          <w:lang w:val="en-GB" w:eastAsia="en-US"/>
        </w:rPr>
        <w:t>Reference values to be used in Risk Characterisation</w:t>
      </w:r>
    </w:p>
    <w:p w14:paraId="360518A9" w14:textId="77777777" w:rsidR="00CF5B30" w:rsidRPr="00F4190C" w:rsidRDefault="00CF5B30" w:rsidP="009D4FCD">
      <w:pPr>
        <w:widowControl w:val="0"/>
        <w:spacing w:line="260" w:lineRule="atLeast"/>
        <w:rPr>
          <w:b/>
          <w:bCs/>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552"/>
        <w:gridCol w:w="1559"/>
        <w:gridCol w:w="709"/>
        <w:gridCol w:w="1417"/>
        <w:gridCol w:w="1809"/>
      </w:tblGrid>
      <w:tr w:rsidR="00CF5B30" w:rsidRPr="00F4190C" w14:paraId="31B59ABC" w14:textId="77777777" w:rsidTr="00B80506">
        <w:tc>
          <w:tcPr>
            <w:tcW w:w="1384" w:type="dxa"/>
            <w:shd w:val="clear" w:color="auto" w:fill="FFFFCC"/>
          </w:tcPr>
          <w:p w14:paraId="7C8FDD4A" w14:textId="77777777" w:rsidR="00CF5B30" w:rsidRPr="00F4190C" w:rsidRDefault="00CF5B30" w:rsidP="009D4FCD">
            <w:pPr>
              <w:widowControl w:val="0"/>
              <w:spacing w:line="260" w:lineRule="atLeast"/>
              <w:rPr>
                <w:b/>
                <w:lang w:val="en-GB" w:eastAsia="en-US"/>
              </w:rPr>
            </w:pPr>
            <w:r w:rsidRPr="00F4190C">
              <w:rPr>
                <w:b/>
                <w:lang w:val="en-GB" w:eastAsia="en-US"/>
              </w:rPr>
              <w:t xml:space="preserve">Reference </w:t>
            </w:r>
          </w:p>
        </w:tc>
        <w:tc>
          <w:tcPr>
            <w:tcW w:w="2552" w:type="dxa"/>
            <w:shd w:val="clear" w:color="auto" w:fill="FFFFCC"/>
          </w:tcPr>
          <w:p w14:paraId="36294E2E" w14:textId="77777777" w:rsidR="00CF5B30" w:rsidRPr="00F4190C" w:rsidRDefault="00CF5B30" w:rsidP="009D4FCD">
            <w:pPr>
              <w:widowControl w:val="0"/>
              <w:spacing w:line="260" w:lineRule="atLeast"/>
              <w:rPr>
                <w:b/>
                <w:lang w:val="en-GB" w:eastAsia="en-US"/>
              </w:rPr>
            </w:pPr>
            <w:r w:rsidRPr="00F4190C">
              <w:rPr>
                <w:b/>
                <w:lang w:val="en-GB" w:eastAsia="en-US"/>
              </w:rPr>
              <w:t>Study</w:t>
            </w:r>
          </w:p>
        </w:tc>
        <w:tc>
          <w:tcPr>
            <w:tcW w:w="1559" w:type="dxa"/>
            <w:shd w:val="clear" w:color="auto" w:fill="FFFFCC"/>
          </w:tcPr>
          <w:p w14:paraId="69A8FC92" w14:textId="77777777" w:rsidR="00CF5B30" w:rsidRPr="00F4190C" w:rsidRDefault="00CF5B30" w:rsidP="009D4FCD">
            <w:pPr>
              <w:widowControl w:val="0"/>
              <w:spacing w:line="260" w:lineRule="atLeast"/>
              <w:rPr>
                <w:b/>
                <w:lang w:val="en-GB" w:eastAsia="en-US"/>
              </w:rPr>
            </w:pPr>
            <w:r w:rsidRPr="00F4190C">
              <w:rPr>
                <w:b/>
                <w:lang w:val="en-GB" w:eastAsia="en-US"/>
              </w:rPr>
              <w:t>NOAEL (LOAEL)</w:t>
            </w:r>
          </w:p>
        </w:tc>
        <w:tc>
          <w:tcPr>
            <w:tcW w:w="709" w:type="dxa"/>
            <w:shd w:val="clear" w:color="auto" w:fill="FFFFCC"/>
          </w:tcPr>
          <w:p w14:paraId="12EE6048" w14:textId="77777777" w:rsidR="00CF5B30" w:rsidRPr="00F4190C" w:rsidRDefault="00CF5B30" w:rsidP="009D4FCD">
            <w:pPr>
              <w:widowControl w:val="0"/>
              <w:spacing w:line="260" w:lineRule="atLeast"/>
              <w:rPr>
                <w:b/>
                <w:vertAlign w:val="superscript"/>
                <w:lang w:val="en-GB" w:eastAsia="en-US"/>
              </w:rPr>
            </w:pPr>
            <w:r w:rsidRPr="00F4190C">
              <w:rPr>
                <w:b/>
                <w:lang w:val="en-GB" w:eastAsia="en-US"/>
              </w:rPr>
              <w:t>AF</w:t>
            </w:r>
            <w:r w:rsidRPr="00F4190C">
              <w:rPr>
                <w:b/>
                <w:vertAlign w:val="superscript"/>
                <w:lang w:val="en-GB" w:eastAsia="en-US"/>
              </w:rPr>
              <w:t>1</w:t>
            </w:r>
          </w:p>
        </w:tc>
        <w:tc>
          <w:tcPr>
            <w:tcW w:w="1417" w:type="dxa"/>
            <w:shd w:val="clear" w:color="auto" w:fill="FFFFCC"/>
          </w:tcPr>
          <w:p w14:paraId="5DF06B91" w14:textId="77777777" w:rsidR="00CF5B30" w:rsidRPr="00F4190C" w:rsidRDefault="00CF5B30" w:rsidP="009D4FCD">
            <w:pPr>
              <w:widowControl w:val="0"/>
              <w:spacing w:line="260" w:lineRule="atLeast"/>
              <w:rPr>
                <w:b/>
                <w:lang w:val="en-GB" w:eastAsia="en-US"/>
              </w:rPr>
            </w:pPr>
            <w:r w:rsidRPr="00F4190C">
              <w:rPr>
                <w:b/>
                <w:lang w:val="en-GB" w:eastAsia="en-US"/>
              </w:rPr>
              <w:t>Correction for oral absorption</w:t>
            </w:r>
          </w:p>
        </w:tc>
        <w:tc>
          <w:tcPr>
            <w:tcW w:w="1809" w:type="dxa"/>
            <w:shd w:val="clear" w:color="auto" w:fill="FFFFCC"/>
          </w:tcPr>
          <w:p w14:paraId="6B5B8977" w14:textId="77777777" w:rsidR="00CF5B30" w:rsidRPr="00F4190C" w:rsidRDefault="00CF5B30" w:rsidP="009D4FCD">
            <w:pPr>
              <w:widowControl w:val="0"/>
              <w:spacing w:line="260" w:lineRule="atLeast"/>
              <w:rPr>
                <w:b/>
                <w:lang w:val="en-GB" w:eastAsia="en-US"/>
              </w:rPr>
            </w:pPr>
            <w:r w:rsidRPr="00F4190C">
              <w:rPr>
                <w:b/>
                <w:lang w:val="en-GB" w:eastAsia="en-US"/>
              </w:rPr>
              <w:t>Value</w:t>
            </w:r>
          </w:p>
        </w:tc>
      </w:tr>
      <w:tr w:rsidR="00CF5B30" w:rsidRPr="00F4190C" w14:paraId="5B8E99C1" w14:textId="77777777" w:rsidTr="00B80506">
        <w:tc>
          <w:tcPr>
            <w:tcW w:w="1384" w:type="dxa"/>
          </w:tcPr>
          <w:p w14:paraId="1EFDE58E" w14:textId="77777777" w:rsidR="00CF5B30" w:rsidRPr="00F4190C" w:rsidRDefault="00CF5B30" w:rsidP="009D4FCD">
            <w:pPr>
              <w:widowControl w:val="0"/>
              <w:spacing w:line="260" w:lineRule="atLeast"/>
              <w:rPr>
                <w:lang w:val="en-GB" w:eastAsia="en-US"/>
              </w:rPr>
            </w:pPr>
            <w:proofErr w:type="spellStart"/>
            <w:r w:rsidRPr="00F4190C">
              <w:rPr>
                <w:lang w:val="en-GB" w:eastAsia="en-US"/>
              </w:rPr>
              <w:t>AELshort</w:t>
            </w:r>
            <w:proofErr w:type="spellEnd"/>
            <w:r w:rsidRPr="00F4190C">
              <w:rPr>
                <w:lang w:val="en-GB" w:eastAsia="en-US"/>
              </w:rPr>
              <w:t>-term</w:t>
            </w:r>
          </w:p>
        </w:tc>
        <w:tc>
          <w:tcPr>
            <w:tcW w:w="2552" w:type="dxa"/>
          </w:tcPr>
          <w:p w14:paraId="0D5C4877" w14:textId="77777777" w:rsidR="00CF5B30" w:rsidRPr="00F4190C" w:rsidRDefault="00CF5B30" w:rsidP="009D4FCD">
            <w:pPr>
              <w:widowControl w:val="0"/>
              <w:spacing w:line="260" w:lineRule="atLeast"/>
              <w:rPr>
                <w:lang w:val="en-GB" w:eastAsia="en-US"/>
              </w:rPr>
            </w:pPr>
            <w:r w:rsidRPr="00F4190C">
              <w:rPr>
                <w:lang w:val="en-GB" w:eastAsia="en-US"/>
              </w:rPr>
              <w:t xml:space="preserve">Rabbit, oral, 28-days toxicity study </w:t>
            </w:r>
          </w:p>
          <w:p w14:paraId="2854A279" w14:textId="77777777" w:rsidR="00CF5B30" w:rsidRPr="00F4190C" w:rsidRDefault="00CF5B30" w:rsidP="00B80506">
            <w:pPr>
              <w:widowControl w:val="0"/>
              <w:spacing w:line="260" w:lineRule="atLeast"/>
              <w:rPr>
                <w:lang w:val="en-GB" w:eastAsia="en-US"/>
              </w:rPr>
            </w:pPr>
            <w:r w:rsidRPr="00F4190C">
              <w:rPr>
                <w:lang w:val="en-GB" w:eastAsia="en-US"/>
              </w:rPr>
              <w:t>Rabbit, oral, developmental study</w:t>
            </w:r>
          </w:p>
        </w:tc>
        <w:tc>
          <w:tcPr>
            <w:tcW w:w="1559" w:type="dxa"/>
          </w:tcPr>
          <w:p w14:paraId="51E9B9FF" w14:textId="77777777" w:rsidR="00CF5B30" w:rsidRPr="00F4190C" w:rsidRDefault="00CF5B30" w:rsidP="009D4FCD">
            <w:pPr>
              <w:widowControl w:val="0"/>
              <w:spacing w:line="260" w:lineRule="atLeast"/>
              <w:rPr>
                <w:lang w:val="en-GB" w:eastAsia="en-US"/>
              </w:rPr>
            </w:pPr>
            <w:r w:rsidRPr="00F4190C">
              <w:rPr>
                <w:lang w:val="en-GB" w:eastAsia="en-US"/>
              </w:rPr>
              <w:t xml:space="preserve">500 (1500) mg/kg </w:t>
            </w:r>
            <w:proofErr w:type="spellStart"/>
            <w:r w:rsidRPr="00F4190C">
              <w:rPr>
                <w:lang w:val="en-GB" w:eastAsia="en-US"/>
              </w:rPr>
              <w:t>bw</w:t>
            </w:r>
            <w:proofErr w:type="spellEnd"/>
            <w:r w:rsidRPr="00F4190C">
              <w:rPr>
                <w:lang w:val="en-GB" w:eastAsia="en-US"/>
              </w:rPr>
              <w:t xml:space="preserve">/d </w:t>
            </w:r>
          </w:p>
          <w:p w14:paraId="0E9154C4" w14:textId="77777777" w:rsidR="00CF5B30" w:rsidRPr="00F4190C" w:rsidRDefault="00CF5B30" w:rsidP="009D4FCD">
            <w:pPr>
              <w:widowControl w:val="0"/>
              <w:spacing w:line="260" w:lineRule="atLeast"/>
              <w:rPr>
                <w:lang w:val="en-GB" w:eastAsia="en-US"/>
              </w:rPr>
            </w:pPr>
            <w:r w:rsidRPr="00F4190C">
              <w:rPr>
                <w:lang w:val="en-GB" w:eastAsia="en-US"/>
              </w:rPr>
              <w:t xml:space="preserve">300 (600) </w:t>
            </w:r>
          </w:p>
          <w:p w14:paraId="786D909B" w14:textId="77777777" w:rsidR="00CF5B30" w:rsidRPr="00F4190C" w:rsidRDefault="00CF5B30" w:rsidP="009D4FCD">
            <w:pPr>
              <w:widowControl w:val="0"/>
              <w:spacing w:line="260" w:lineRule="atLeast"/>
              <w:rPr>
                <w:lang w:val="en-GB" w:eastAsia="en-US"/>
              </w:rPr>
            </w:pPr>
            <w:r w:rsidRPr="00F4190C">
              <w:rPr>
                <w:lang w:val="en-GB" w:eastAsia="en-US"/>
              </w:rPr>
              <w:t xml:space="preserve">mg/kg </w:t>
            </w:r>
            <w:proofErr w:type="spellStart"/>
            <w:r w:rsidRPr="00F4190C">
              <w:rPr>
                <w:lang w:val="en-GB" w:eastAsia="en-US"/>
              </w:rPr>
              <w:t>bw</w:t>
            </w:r>
            <w:proofErr w:type="spellEnd"/>
            <w:r w:rsidRPr="00F4190C">
              <w:rPr>
                <w:lang w:val="en-GB" w:eastAsia="en-US"/>
              </w:rPr>
              <w:t>/d</w:t>
            </w:r>
          </w:p>
        </w:tc>
        <w:tc>
          <w:tcPr>
            <w:tcW w:w="709" w:type="dxa"/>
          </w:tcPr>
          <w:p w14:paraId="1E518D5C" w14:textId="77777777" w:rsidR="00CF5B30" w:rsidRPr="00F4190C" w:rsidRDefault="00CF5B30" w:rsidP="009D4FCD">
            <w:pPr>
              <w:widowControl w:val="0"/>
              <w:spacing w:line="260" w:lineRule="atLeast"/>
              <w:rPr>
                <w:lang w:val="en-GB" w:eastAsia="en-US"/>
              </w:rPr>
            </w:pPr>
            <w:r w:rsidRPr="00F4190C">
              <w:rPr>
                <w:lang w:val="en-GB" w:eastAsia="en-US"/>
              </w:rPr>
              <w:t>100</w:t>
            </w:r>
          </w:p>
        </w:tc>
        <w:tc>
          <w:tcPr>
            <w:tcW w:w="1417" w:type="dxa"/>
          </w:tcPr>
          <w:p w14:paraId="39A8D06C" w14:textId="77777777" w:rsidR="00CF5B30" w:rsidRPr="00F4190C" w:rsidRDefault="00CF5B30" w:rsidP="009D4FCD">
            <w:pPr>
              <w:widowControl w:val="0"/>
              <w:spacing w:line="260" w:lineRule="atLeast"/>
              <w:rPr>
                <w:lang w:val="en-GB" w:eastAsia="en-US"/>
              </w:rPr>
            </w:pPr>
            <w:r w:rsidRPr="00F4190C">
              <w:rPr>
                <w:lang w:val="en-GB" w:eastAsia="en-US"/>
              </w:rPr>
              <w:t>100%</w:t>
            </w:r>
          </w:p>
        </w:tc>
        <w:tc>
          <w:tcPr>
            <w:tcW w:w="1809" w:type="dxa"/>
          </w:tcPr>
          <w:p w14:paraId="1C509C73" w14:textId="77777777" w:rsidR="00CF5B30" w:rsidRPr="00F4190C" w:rsidRDefault="00CF5B30" w:rsidP="009D4FCD">
            <w:pPr>
              <w:widowControl w:val="0"/>
              <w:spacing w:line="260" w:lineRule="atLeast"/>
              <w:rPr>
                <w:lang w:val="en-GB" w:eastAsia="en-US"/>
              </w:rPr>
            </w:pPr>
            <w:r w:rsidRPr="00F4190C">
              <w:rPr>
                <w:lang w:val="en-GB" w:eastAsia="en-US"/>
              </w:rPr>
              <w:t xml:space="preserve">5 mg/kg </w:t>
            </w:r>
            <w:proofErr w:type="spellStart"/>
            <w:r w:rsidRPr="00F4190C">
              <w:rPr>
                <w:lang w:val="en-GB" w:eastAsia="en-US"/>
              </w:rPr>
              <w:t>bw</w:t>
            </w:r>
            <w:proofErr w:type="spellEnd"/>
            <w:r w:rsidRPr="00F4190C">
              <w:rPr>
                <w:lang w:val="en-GB" w:eastAsia="en-US"/>
              </w:rPr>
              <w:t>/d</w:t>
            </w:r>
          </w:p>
        </w:tc>
      </w:tr>
      <w:tr w:rsidR="00CF5B30" w:rsidRPr="00F4190C" w14:paraId="5D14B75F" w14:textId="77777777" w:rsidTr="00B80506">
        <w:tc>
          <w:tcPr>
            <w:tcW w:w="1384" w:type="dxa"/>
          </w:tcPr>
          <w:p w14:paraId="08AD60E0" w14:textId="77777777" w:rsidR="00CF5B30" w:rsidRPr="00F4190C" w:rsidRDefault="00CF5B30" w:rsidP="009D4FCD">
            <w:pPr>
              <w:widowControl w:val="0"/>
              <w:spacing w:line="260" w:lineRule="atLeast"/>
              <w:rPr>
                <w:lang w:val="en-GB" w:eastAsia="en-US"/>
              </w:rPr>
            </w:pPr>
            <w:proofErr w:type="spellStart"/>
            <w:r w:rsidRPr="00F4190C">
              <w:rPr>
                <w:lang w:val="en-GB" w:eastAsia="en-US"/>
              </w:rPr>
              <w:t>AELmedium</w:t>
            </w:r>
            <w:proofErr w:type="spellEnd"/>
            <w:r w:rsidRPr="00F4190C">
              <w:rPr>
                <w:lang w:val="en-GB" w:eastAsia="en-US"/>
              </w:rPr>
              <w:t>-term</w:t>
            </w:r>
          </w:p>
        </w:tc>
        <w:tc>
          <w:tcPr>
            <w:tcW w:w="2552" w:type="dxa"/>
          </w:tcPr>
          <w:p w14:paraId="7E6A2A18" w14:textId="77777777" w:rsidR="00CF5B30" w:rsidRPr="00F4190C" w:rsidRDefault="00CF5B30" w:rsidP="009D4FCD">
            <w:pPr>
              <w:widowControl w:val="0"/>
              <w:spacing w:line="260" w:lineRule="atLeast"/>
              <w:rPr>
                <w:lang w:val="en-GB" w:eastAsia="en-US"/>
              </w:rPr>
            </w:pPr>
            <w:r w:rsidRPr="00F4190C">
              <w:rPr>
                <w:lang w:val="en-GB" w:eastAsia="en-US"/>
              </w:rPr>
              <w:t xml:space="preserve">Rabbit, oral, 28-days toxicity study </w:t>
            </w:r>
          </w:p>
          <w:p w14:paraId="49DDC7D0" w14:textId="77777777" w:rsidR="00CF5B30" w:rsidRPr="00F4190C" w:rsidRDefault="00CF5B30" w:rsidP="00B80506">
            <w:pPr>
              <w:widowControl w:val="0"/>
              <w:spacing w:line="260" w:lineRule="atLeast"/>
              <w:rPr>
                <w:lang w:val="en-GB" w:eastAsia="en-US"/>
              </w:rPr>
            </w:pPr>
            <w:r w:rsidRPr="00F4190C">
              <w:rPr>
                <w:lang w:val="en-GB" w:eastAsia="en-US"/>
              </w:rPr>
              <w:t>Rabbit, oral, developmental study</w:t>
            </w:r>
          </w:p>
        </w:tc>
        <w:tc>
          <w:tcPr>
            <w:tcW w:w="1559" w:type="dxa"/>
          </w:tcPr>
          <w:p w14:paraId="5C476262" w14:textId="77777777" w:rsidR="00CF5B30" w:rsidRPr="00F4190C" w:rsidRDefault="00CF5B30" w:rsidP="009D4FCD">
            <w:pPr>
              <w:widowControl w:val="0"/>
              <w:spacing w:line="260" w:lineRule="atLeast"/>
              <w:rPr>
                <w:lang w:val="en-GB" w:eastAsia="en-US"/>
              </w:rPr>
            </w:pPr>
            <w:r w:rsidRPr="00F4190C">
              <w:rPr>
                <w:lang w:val="en-GB" w:eastAsia="en-US"/>
              </w:rPr>
              <w:t xml:space="preserve">500 (1500) mg/kg </w:t>
            </w:r>
            <w:proofErr w:type="spellStart"/>
            <w:r w:rsidRPr="00F4190C">
              <w:rPr>
                <w:lang w:val="en-GB" w:eastAsia="en-US"/>
              </w:rPr>
              <w:t>bw</w:t>
            </w:r>
            <w:proofErr w:type="spellEnd"/>
            <w:r w:rsidRPr="00F4190C">
              <w:rPr>
                <w:lang w:val="en-GB" w:eastAsia="en-US"/>
              </w:rPr>
              <w:t xml:space="preserve">/d </w:t>
            </w:r>
          </w:p>
          <w:p w14:paraId="3996320D" w14:textId="77777777" w:rsidR="00CF5B30" w:rsidRPr="00F4190C" w:rsidRDefault="00CF5B30" w:rsidP="009D4FCD">
            <w:pPr>
              <w:widowControl w:val="0"/>
              <w:spacing w:line="260" w:lineRule="atLeast"/>
              <w:rPr>
                <w:lang w:val="en-GB" w:eastAsia="en-US"/>
              </w:rPr>
            </w:pPr>
            <w:r w:rsidRPr="00F4190C">
              <w:rPr>
                <w:lang w:val="en-GB" w:eastAsia="en-US"/>
              </w:rPr>
              <w:t xml:space="preserve">300 (600) </w:t>
            </w:r>
          </w:p>
          <w:p w14:paraId="520AFE81" w14:textId="77777777" w:rsidR="00CF5B30" w:rsidRPr="00F4190C" w:rsidRDefault="00CF5B30" w:rsidP="009D4FCD">
            <w:pPr>
              <w:widowControl w:val="0"/>
              <w:spacing w:line="260" w:lineRule="atLeast"/>
              <w:rPr>
                <w:lang w:val="en-GB" w:eastAsia="en-US"/>
              </w:rPr>
            </w:pPr>
            <w:r w:rsidRPr="00F4190C">
              <w:rPr>
                <w:lang w:val="en-GB" w:eastAsia="en-US"/>
              </w:rPr>
              <w:t xml:space="preserve">mg/kg </w:t>
            </w:r>
            <w:proofErr w:type="spellStart"/>
            <w:r w:rsidRPr="00F4190C">
              <w:rPr>
                <w:lang w:val="en-GB" w:eastAsia="en-US"/>
              </w:rPr>
              <w:t>bw</w:t>
            </w:r>
            <w:proofErr w:type="spellEnd"/>
            <w:r w:rsidRPr="00F4190C">
              <w:rPr>
                <w:lang w:val="en-GB" w:eastAsia="en-US"/>
              </w:rPr>
              <w:t>/d</w:t>
            </w:r>
          </w:p>
        </w:tc>
        <w:tc>
          <w:tcPr>
            <w:tcW w:w="709" w:type="dxa"/>
          </w:tcPr>
          <w:p w14:paraId="0AD27648" w14:textId="77777777" w:rsidR="00CF5B30" w:rsidRPr="00F4190C" w:rsidRDefault="00CF5B30" w:rsidP="009D4FCD">
            <w:pPr>
              <w:widowControl w:val="0"/>
              <w:spacing w:line="260" w:lineRule="atLeast"/>
              <w:rPr>
                <w:lang w:val="en-GB" w:eastAsia="en-US"/>
              </w:rPr>
            </w:pPr>
            <w:r w:rsidRPr="00F4190C">
              <w:rPr>
                <w:lang w:val="en-GB" w:eastAsia="en-US"/>
              </w:rPr>
              <w:t>100</w:t>
            </w:r>
          </w:p>
        </w:tc>
        <w:tc>
          <w:tcPr>
            <w:tcW w:w="1417" w:type="dxa"/>
          </w:tcPr>
          <w:p w14:paraId="47104C59" w14:textId="77777777" w:rsidR="00CF5B30" w:rsidRPr="00F4190C" w:rsidRDefault="00CF5B30" w:rsidP="009D4FCD">
            <w:pPr>
              <w:widowControl w:val="0"/>
              <w:spacing w:line="260" w:lineRule="atLeast"/>
              <w:rPr>
                <w:lang w:val="en-GB" w:eastAsia="en-US"/>
              </w:rPr>
            </w:pPr>
            <w:r w:rsidRPr="00F4190C">
              <w:rPr>
                <w:lang w:val="en-GB" w:eastAsia="en-US"/>
              </w:rPr>
              <w:t>100%</w:t>
            </w:r>
          </w:p>
        </w:tc>
        <w:tc>
          <w:tcPr>
            <w:tcW w:w="1809" w:type="dxa"/>
          </w:tcPr>
          <w:p w14:paraId="574DC1E8" w14:textId="77777777" w:rsidR="00CF5B30" w:rsidRPr="00F4190C" w:rsidRDefault="00CF5B30" w:rsidP="009D4FCD">
            <w:pPr>
              <w:widowControl w:val="0"/>
              <w:spacing w:line="260" w:lineRule="atLeast"/>
              <w:rPr>
                <w:lang w:val="en-GB" w:eastAsia="en-US"/>
              </w:rPr>
            </w:pPr>
            <w:r w:rsidRPr="00F4190C">
              <w:rPr>
                <w:lang w:val="en-GB" w:eastAsia="en-US"/>
              </w:rPr>
              <w:t xml:space="preserve">5 mg/kg </w:t>
            </w:r>
            <w:proofErr w:type="spellStart"/>
            <w:r w:rsidRPr="00F4190C">
              <w:rPr>
                <w:lang w:val="en-GB" w:eastAsia="en-US"/>
              </w:rPr>
              <w:t>bw</w:t>
            </w:r>
            <w:proofErr w:type="spellEnd"/>
            <w:r w:rsidRPr="00F4190C">
              <w:rPr>
                <w:lang w:val="en-GB" w:eastAsia="en-US"/>
              </w:rPr>
              <w:t>/d</w:t>
            </w:r>
          </w:p>
        </w:tc>
      </w:tr>
      <w:tr w:rsidR="00CF5B30" w:rsidRPr="00F4190C" w14:paraId="1F9C0FF8" w14:textId="77777777" w:rsidTr="00B80506">
        <w:tc>
          <w:tcPr>
            <w:tcW w:w="1384" w:type="dxa"/>
          </w:tcPr>
          <w:p w14:paraId="7ECBAC65" w14:textId="77777777" w:rsidR="00CF5B30" w:rsidRPr="00F4190C" w:rsidRDefault="00CF5B30" w:rsidP="009D4FCD">
            <w:pPr>
              <w:widowControl w:val="0"/>
              <w:spacing w:line="260" w:lineRule="atLeast"/>
              <w:rPr>
                <w:lang w:val="en-GB" w:eastAsia="en-US"/>
              </w:rPr>
            </w:pPr>
            <w:proofErr w:type="spellStart"/>
            <w:r w:rsidRPr="00F4190C">
              <w:rPr>
                <w:lang w:val="en-GB" w:eastAsia="en-US"/>
              </w:rPr>
              <w:t>AELlong</w:t>
            </w:r>
            <w:proofErr w:type="spellEnd"/>
            <w:r w:rsidRPr="00F4190C">
              <w:rPr>
                <w:lang w:val="en-GB" w:eastAsia="en-US"/>
              </w:rPr>
              <w:t>-term</w:t>
            </w:r>
          </w:p>
        </w:tc>
        <w:tc>
          <w:tcPr>
            <w:tcW w:w="2552" w:type="dxa"/>
          </w:tcPr>
          <w:p w14:paraId="66A1ACAE" w14:textId="77777777" w:rsidR="00CF5B30" w:rsidRPr="00F4190C" w:rsidRDefault="00CF5B30" w:rsidP="009D4FCD">
            <w:pPr>
              <w:widowControl w:val="0"/>
              <w:spacing w:line="260" w:lineRule="atLeast"/>
              <w:rPr>
                <w:lang w:val="en-GB" w:eastAsia="en-US"/>
              </w:rPr>
            </w:pPr>
            <w:r w:rsidRPr="00F4190C">
              <w:rPr>
                <w:lang w:val="en-GB" w:eastAsia="en-US"/>
              </w:rPr>
              <w:t xml:space="preserve">Rabbit, oral, 28-days toxicity study </w:t>
            </w:r>
          </w:p>
          <w:p w14:paraId="636A7124" w14:textId="77777777" w:rsidR="00CF5B30" w:rsidRPr="00F4190C" w:rsidRDefault="00CF5B30" w:rsidP="009D4FCD">
            <w:pPr>
              <w:widowControl w:val="0"/>
              <w:spacing w:line="260" w:lineRule="atLeast"/>
              <w:rPr>
                <w:lang w:val="en-GB" w:eastAsia="en-US"/>
              </w:rPr>
            </w:pPr>
            <w:r w:rsidRPr="00F4190C">
              <w:rPr>
                <w:lang w:val="en-GB" w:eastAsia="en-US"/>
              </w:rPr>
              <w:t xml:space="preserve">Rabbit, oral, </w:t>
            </w:r>
          </w:p>
          <w:p w14:paraId="05835B6E" w14:textId="77777777" w:rsidR="00CF5B30" w:rsidRPr="00F4190C" w:rsidRDefault="00CF5B30" w:rsidP="00B80506">
            <w:pPr>
              <w:widowControl w:val="0"/>
              <w:spacing w:line="260" w:lineRule="atLeast"/>
              <w:rPr>
                <w:lang w:val="en-GB" w:eastAsia="en-US"/>
              </w:rPr>
            </w:pPr>
            <w:r w:rsidRPr="00F4190C">
              <w:rPr>
                <w:lang w:val="en-GB" w:eastAsia="en-US"/>
              </w:rPr>
              <w:t>developmental study</w:t>
            </w:r>
          </w:p>
        </w:tc>
        <w:tc>
          <w:tcPr>
            <w:tcW w:w="1559" w:type="dxa"/>
          </w:tcPr>
          <w:p w14:paraId="1B574D46" w14:textId="77777777" w:rsidR="00CF5B30" w:rsidRPr="00F4190C" w:rsidRDefault="00CF5B30" w:rsidP="009D4FCD">
            <w:pPr>
              <w:widowControl w:val="0"/>
              <w:spacing w:line="260" w:lineRule="atLeast"/>
              <w:rPr>
                <w:lang w:val="en-GB" w:eastAsia="en-US"/>
              </w:rPr>
            </w:pPr>
            <w:r w:rsidRPr="00F4190C">
              <w:rPr>
                <w:lang w:val="en-GB" w:eastAsia="en-US"/>
              </w:rPr>
              <w:t xml:space="preserve">500 (1500) mg/kg </w:t>
            </w:r>
            <w:proofErr w:type="spellStart"/>
            <w:r w:rsidRPr="00F4190C">
              <w:rPr>
                <w:lang w:val="en-GB" w:eastAsia="en-US"/>
              </w:rPr>
              <w:t>bw</w:t>
            </w:r>
            <w:proofErr w:type="spellEnd"/>
            <w:r w:rsidRPr="00F4190C">
              <w:rPr>
                <w:lang w:val="en-GB" w:eastAsia="en-US"/>
              </w:rPr>
              <w:t xml:space="preserve">/d </w:t>
            </w:r>
          </w:p>
          <w:p w14:paraId="7F3C46C0" w14:textId="77777777" w:rsidR="00CF5B30" w:rsidRPr="00F4190C" w:rsidRDefault="00CF5B30" w:rsidP="009D4FCD">
            <w:pPr>
              <w:widowControl w:val="0"/>
              <w:spacing w:line="260" w:lineRule="atLeast"/>
              <w:rPr>
                <w:lang w:val="en-GB" w:eastAsia="en-US"/>
              </w:rPr>
            </w:pPr>
            <w:r w:rsidRPr="00F4190C">
              <w:rPr>
                <w:lang w:val="en-GB" w:eastAsia="en-US"/>
              </w:rPr>
              <w:t xml:space="preserve">300 (600) </w:t>
            </w:r>
          </w:p>
          <w:p w14:paraId="4673292A" w14:textId="77777777" w:rsidR="00CF5B30" w:rsidRPr="00F4190C" w:rsidRDefault="00CF5B30" w:rsidP="009D4FCD">
            <w:pPr>
              <w:widowControl w:val="0"/>
              <w:spacing w:line="260" w:lineRule="atLeast"/>
              <w:rPr>
                <w:lang w:val="en-GB" w:eastAsia="en-US"/>
              </w:rPr>
            </w:pPr>
            <w:r w:rsidRPr="00F4190C">
              <w:rPr>
                <w:lang w:val="en-GB" w:eastAsia="en-US"/>
              </w:rPr>
              <w:t xml:space="preserve">mg/kg </w:t>
            </w:r>
            <w:proofErr w:type="spellStart"/>
            <w:r w:rsidRPr="00F4190C">
              <w:rPr>
                <w:lang w:val="en-GB" w:eastAsia="en-US"/>
              </w:rPr>
              <w:t>bw</w:t>
            </w:r>
            <w:proofErr w:type="spellEnd"/>
            <w:r w:rsidRPr="00F4190C">
              <w:rPr>
                <w:lang w:val="en-GB" w:eastAsia="en-US"/>
              </w:rPr>
              <w:t>/d</w:t>
            </w:r>
          </w:p>
        </w:tc>
        <w:tc>
          <w:tcPr>
            <w:tcW w:w="709" w:type="dxa"/>
          </w:tcPr>
          <w:p w14:paraId="4AFEFC03" w14:textId="77777777" w:rsidR="00CF5B30" w:rsidRPr="00F4190C" w:rsidRDefault="00CF5B30" w:rsidP="009D4FCD">
            <w:pPr>
              <w:widowControl w:val="0"/>
              <w:spacing w:line="260" w:lineRule="atLeast"/>
              <w:rPr>
                <w:lang w:val="en-GB" w:eastAsia="en-US"/>
              </w:rPr>
            </w:pPr>
            <w:r w:rsidRPr="00F4190C">
              <w:rPr>
                <w:lang w:val="en-GB" w:eastAsia="en-US"/>
              </w:rPr>
              <w:t>100</w:t>
            </w:r>
          </w:p>
        </w:tc>
        <w:tc>
          <w:tcPr>
            <w:tcW w:w="1417" w:type="dxa"/>
          </w:tcPr>
          <w:p w14:paraId="3316CB11" w14:textId="77777777" w:rsidR="00CF5B30" w:rsidRPr="00F4190C" w:rsidRDefault="00CF5B30" w:rsidP="009D4FCD">
            <w:pPr>
              <w:widowControl w:val="0"/>
              <w:spacing w:line="260" w:lineRule="atLeast"/>
              <w:rPr>
                <w:lang w:val="en-GB" w:eastAsia="en-US"/>
              </w:rPr>
            </w:pPr>
            <w:r w:rsidRPr="00F4190C">
              <w:rPr>
                <w:lang w:val="en-GB" w:eastAsia="en-US"/>
              </w:rPr>
              <w:t>100%</w:t>
            </w:r>
          </w:p>
        </w:tc>
        <w:tc>
          <w:tcPr>
            <w:tcW w:w="1809" w:type="dxa"/>
          </w:tcPr>
          <w:p w14:paraId="0C792C10" w14:textId="77777777" w:rsidR="00CF5B30" w:rsidRPr="00F4190C" w:rsidRDefault="00CF5B30" w:rsidP="009D4FCD">
            <w:pPr>
              <w:widowControl w:val="0"/>
              <w:spacing w:line="260" w:lineRule="atLeast"/>
              <w:rPr>
                <w:lang w:val="en-GB" w:eastAsia="en-US"/>
              </w:rPr>
            </w:pPr>
            <w:r w:rsidRPr="00F4190C">
              <w:rPr>
                <w:lang w:val="en-GB" w:eastAsia="en-US"/>
              </w:rPr>
              <w:t xml:space="preserve">5 mg/kg </w:t>
            </w:r>
            <w:proofErr w:type="spellStart"/>
            <w:r w:rsidRPr="00F4190C">
              <w:rPr>
                <w:lang w:val="en-GB" w:eastAsia="en-US"/>
              </w:rPr>
              <w:t>bw</w:t>
            </w:r>
            <w:proofErr w:type="spellEnd"/>
            <w:r w:rsidRPr="00F4190C">
              <w:rPr>
                <w:lang w:val="en-GB" w:eastAsia="en-US"/>
              </w:rPr>
              <w:t>/d</w:t>
            </w:r>
          </w:p>
        </w:tc>
      </w:tr>
      <w:tr w:rsidR="00CF5B30" w:rsidRPr="00F4190C" w14:paraId="1C269C23" w14:textId="77777777" w:rsidTr="00B80506">
        <w:tc>
          <w:tcPr>
            <w:tcW w:w="1384" w:type="dxa"/>
          </w:tcPr>
          <w:p w14:paraId="411D72BD" w14:textId="77777777" w:rsidR="00CF5B30" w:rsidRPr="00F4190C" w:rsidRDefault="00CF5B30" w:rsidP="009D4FCD">
            <w:pPr>
              <w:widowControl w:val="0"/>
              <w:spacing w:line="260" w:lineRule="atLeast"/>
              <w:rPr>
                <w:lang w:val="en-GB" w:eastAsia="en-US"/>
              </w:rPr>
            </w:pPr>
            <w:proofErr w:type="spellStart"/>
            <w:r w:rsidRPr="00F4190C">
              <w:rPr>
                <w:lang w:val="en-GB" w:eastAsia="en-US"/>
              </w:rPr>
              <w:t>ARfD</w:t>
            </w:r>
            <w:proofErr w:type="spellEnd"/>
          </w:p>
        </w:tc>
        <w:tc>
          <w:tcPr>
            <w:tcW w:w="2552" w:type="dxa"/>
          </w:tcPr>
          <w:p w14:paraId="21C787BE" w14:textId="77777777" w:rsidR="00CF5B30" w:rsidRPr="00F4190C" w:rsidRDefault="00CF5B30" w:rsidP="009D4FCD">
            <w:pPr>
              <w:widowControl w:val="0"/>
              <w:spacing w:line="260" w:lineRule="atLeast"/>
              <w:rPr>
                <w:lang w:val="en-GB" w:eastAsia="en-US"/>
              </w:rPr>
            </w:pPr>
            <w:proofErr w:type="spellStart"/>
            <w:r w:rsidRPr="00F4190C">
              <w:rPr>
                <w:lang w:val="en-GB" w:eastAsia="en-US"/>
              </w:rPr>
              <w:t>n.a</w:t>
            </w:r>
            <w:proofErr w:type="spellEnd"/>
          </w:p>
        </w:tc>
        <w:tc>
          <w:tcPr>
            <w:tcW w:w="1559" w:type="dxa"/>
          </w:tcPr>
          <w:p w14:paraId="7EAF37A5" w14:textId="77777777" w:rsidR="00CF5B30" w:rsidRPr="00F4190C" w:rsidRDefault="00CF5B30" w:rsidP="009D4FCD">
            <w:pPr>
              <w:widowControl w:val="0"/>
              <w:spacing w:line="260" w:lineRule="atLeast"/>
              <w:rPr>
                <w:lang w:val="en-GB" w:eastAsia="en-US"/>
              </w:rPr>
            </w:pPr>
            <w:proofErr w:type="spellStart"/>
            <w:r w:rsidRPr="00F4190C">
              <w:rPr>
                <w:lang w:val="en-GB" w:eastAsia="en-US"/>
              </w:rPr>
              <w:t>n.a</w:t>
            </w:r>
            <w:proofErr w:type="spellEnd"/>
          </w:p>
        </w:tc>
        <w:tc>
          <w:tcPr>
            <w:tcW w:w="709" w:type="dxa"/>
          </w:tcPr>
          <w:p w14:paraId="22F6BAEA" w14:textId="77777777" w:rsidR="00CF5B30" w:rsidRPr="00F4190C" w:rsidRDefault="00CF5B30" w:rsidP="009D4FCD">
            <w:pPr>
              <w:widowControl w:val="0"/>
              <w:spacing w:line="260" w:lineRule="atLeast"/>
              <w:rPr>
                <w:lang w:val="en-GB" w:eastAsia="en-US"/>
              </w:rPr>
            </w:pPr>
          </w:p>
        </w:tc>
        <w:tc>
          <w:tcPr>
            <w:tcW w:w="1417" w:type="dxa"/>
          </w:tcPr>
          <w:p w14:paraId="6E6D7427" w14:textId="77777777" w:rsidR="00CF5B30" w:rsidRPr="00F4190C" w:rsidRDefault="00CF5B30" w:rsidP="009D4FCD">
            <w:pPr>
              <w:widowControl w:val="0"/>
              <w:spacing w:line="260" w:lineRule="atLeast"/>
              <w:rPr>
                <w:lang w:val="en-GB" w:eastAsia="en-US"/>
              </w:rPr>
            </w:pPr>
          </w:p>
        </w:tc>
        <w:tc>
          <w:tcPr>
            <w:tcW w:w="1809" w:type="dxa"/>
          </w:tcPr>
          <w:p w14:paraId="780DF181" w14:textId="77777777" w:rsidR="00CF5B30" w:rsidRPr="00F4190C" w:rsidRDefault="00CF5B30" w:rsidP="009D4FCD">
            <w:pPr>
              <w:widowControl w:val="0"/>
              <w:spacing w:line="260" w:lineRule="atLeast"/>
              <w:rPr>
                <w:lang w:val="en-GB" w:eastAsia="en-US"/>
              </w:rPr>
            </w:pPr>
            <w:r w:rsidRPr="00F4190C">
              <w:rPr>
                <w:lang w:val="en-GB" w:eastAsia="en-US"/>
              </w:rPr>
              <w:t xml:space="preserve">not applicable, no residues in </w:t>
            </w:r>
          </w:p>
          <w:p w14:paraId="49F6CD16" w14:textId="77777777" w:rsidR="00CF5B30" w:rsidRPr="00F4190C" w:rsidRDefault="00CF5B30" w:rsidP="009D4FCD">
            <w:pPr>
              <w:widowControl w:val="0"/>
              <w:spacing w:line="260" w:lineRule="atLeast"/>
              <w:rPr>
                <w:lang w:val="en-GB" w:eastAsia="en-US"/>
              </w:rPr>
            </w:pPr>
            <w:r w:rsidRPr="00F4190C">
              <w:rPr>
                <w:lang w:val="en-GB" w:eastAsia="en-US"/>
              </w:rPr>
              <w:t>food or feed occur</w:t>
            </w:r>
          </w:p>
        </w:tc>
      </w:tr>
      <w:tr w:rsidR="00CF5B30" w:rsidRPr="00F4190C" w14:paraId="3FE7C9C1" w14:textId="77777777" w:rsidTr="00B80506">
        <w:tc>
          <w:tcPr>
            <w:tcW w:w="1384" w:type="dxa"/>
          </w:tcPr>
          <w:p w14:paraId="1040A7B6" w14:textId="77777777" w:rsidR="00CF5B30" w:rsidRPr="00F4190C" w:rsidRDefault="00CF5B30" w:rsidP="009D4FCD">
            <w:pPr>
              <w:widowControl w:val="0"/>
              <w:spacing w:line="260" w:lineRule="atLeast"/>
              <w:rPr>
                <w:lang w:val="en-GB" w:eastAsia="en-US"/>
              </w:rPr>
            </w:pPr>
            <w:r w:rsidRPr="00F4190C">
              <w:rPr>
                <w:lang w:val="en-GB" w:eastAsia="en-US"/>
              </w:rPr>
              <w:t>ADI</w:t>
            </w:r>
          </w:p>
        </w:tc>
        <w:tc>
          <w:tcPr>
            <w:tcW w:w="2552" w:type="dxa"/>
          </w:tcPr>
          <w:p w14:paraId="1B6E9F0D" w14:textId="77777777" w:rsidR="00CF5B30" w:rsidRPr="00F4190C" w:rsidRDefault="00CF5B30" w:rsidP="009D4FCD">
            <w:pPr>
              <w:widowControl w:val="0"/>
              <w:spacing w:line="260" w:lineRule="atLeast"/>
              <w:rPr>
                <w:lang w:val="en-GB" w:eastAsia="en-US"/>
              </w:rPr>
            </w:pPr>
            <w:proofErr w:type="spellStart"/>
            <w:r w:rsidRPr="00F4190C">
              <w:rPr>
                <w:lang w:val="en-GB" w:eastAsia="en-US"/>
              </w:rPr>
              <w:t>n.a</w:t>
            </w:r>
            <w:proofErr w:type="spellEnd"/>
          </w:p>
        </w:tc>
        <w:tc>
          <w:tcPr>
            <w:tcW w:w="1559" w:type="dxa"/>
          </w:tcPr>
          <w:p w14:paraId="7DD87675" w14:textId="77777777" w:rsidR="00CF5B30" w:rsidRPr="00F4190C" w:rsidRDefault="00CF5B30" w:rsidP="009D4FCD">
            <w:pPr>
              <w:widowControl w:val="0"/>
              <w:spacing w:line="260" w:lineRule="atLeast"/>
              <w:rPr>
                <w:lang w:val="en-GB" w:eastAsia="en-US"/>
              </w:rPr>
            </w:pPr>
            <w:proofErr w:type="spellStart"/>
            <w:r w:rsidRPr="00F4190C">
              <w:rPr>
                <w:lang w:val="en-GB" w:eastAsia="en-US"/>
              </w:rPr>
              <w:t>n.a</w:t>
            </w:r>
            <w:proofErr w:type="spellEnd"/>
          </w:p>
        </w:tc>
        <w:tc>
          <w:tcPr>
            <w:tcW w:w="709" w:type="dxa"/>
          </w:tcPr>
          <w:p w14:paraId="7445644E" w14:textId="77777777" w:rsidR="00CF5B30" w:rsidRPr="00F4190C" w:rsidRDefault="00CF5B30" w:rsidP="009D4FCD">
            <w:pPr>
              <w:widowControl w:val="0"/>
              <w:spacing w:line="260" w:lineRule="atLeast"/>
              <w:rPr>
                <w:lang w:val="en-GB" w:eastAsia="en-US"/>
              </w:rPr>
            </w:pPr>
          </w:p>
        </w:tc>
        <w:tc>
          <w:tcPr>
            <w:tcW w:w="1417" w:type="dxa"/>
          </w:tcPr>
          <w:p w14:paraId="252603A4" w14:textId="77777777" w:rsidR="00CF5B30" w:rsidRPr="00F4190C" w:rsidRDefault="00CF5B30" w:rsidP="009D4FCD">
            <w:pPr>
              <w:widowControl w:val="0"/>
              <w:spacing w:line="260" w:lineRule="atLeast"/>
              <w:rPr>
                <w:lang w:val="en-GB" w:eastAsia="en-US"/>
              </w:rPr>
            </w:pPr>
          </w:p>
        </w:tc>
        <w:tc>
          <w:tcPr>
            <w:tcW w:w="1809" w:type="dxa"/>
          </w:tcPr>
          <w:p w14:paraId="3E66756F" w14:textId="77777777" w:rsidR="00CF5B30" w:rsidRPr="00F4190C" w:rsidRDefault="00CF5B30" w:rsidP="009D4FCD">
            <w:pPr>
              <w:widowControl w:val="0"/>
              <w:spacing w:line="260" w:lineRule="atLeast"/>
              <w:rPr>
                <w:lang w:val="en-GB" w:eastAsia="en-US"/>
              </w:rPr>
            </w:pPr>
            <w:r w:rsidRPr="00F4190C">
              <w:rPr>
                <w:lang w:val="en-GB" w:eastAsia="en-US"/>
              </w:rPr>
              <w:t xml:space="preserve">not applicable, no residues in </w:t>
            </w:r>
          </w:p>
          <w:p w14:paraId="7BB3E868" w14:textId="77777777" w:rsidR="00CF5B30" w:rsidRPr="00F4190C" w:rsidRDefault="00CF5B30" w:rsidP="009D4FCD">
            <w:pPr>
              <w:widowControl w:val="0"/>
              <w:spacing w:line="260" w:lineRule="atLeast"/>
              <w:rPr>
                <w:lang w:val="en-GB" w:eastAsia="en-US"/>
              </w:rPr>
            </w:pPr>
            <w:r w:rsidRPr="00F4190C">
              <w:rPr>
                <w:lang w:val="en-GB" w:eastAsia="en-US"/>
              </w:rPr>
              <w:t>food or feed occur</w:t>
            </w:r>
          </w:p>
        </w:tc>
      </w:tr>
    </w:tbl>
    <w:p w14:paraId="3A33C136" w14:textId="77777777" w:rsidR="00CF5B30" w:rsidRPr="00F4190C" w:rsidRDefault="00CF5B30" w:rsidP="009D4FCD">
      <w:pPr>
        <w:widowControl w:val="0"/>
        <w:rPr>
          <w:b/>
          <w:i/>
          <w:sz w:val="22"/>
          <w:szCs w:val="22"/>
          <w:lang w:val="en-GB"/>
        </w:rPr>
      </w:pPr>
      <w:bookmarkStart w:id="1575" w:name="_Toc403472775"/>
      <w:bookmarkStart w:id="1576" w:name="_Toc389729089"/>
      <w:r w:rsidRPr="00F4190C">
        <w:rPr>
          <w:sz w:val="14"/>
          <w:szCs w:val="16"/>
          <w:vertAlign w:val="superscript"/>
          <w:lang w:val="en-GB"/>
        </w:rPr>
        <w:t>1</w:t>
      </w:r>
      <w:r w:rsidRPr="00F4190C">
        <w:rPr>
          <w:sz w:val="16"/>
          <w:szCs w:val="16"/>
          <w:lang w:val="en-GB"/>
        </w:rPr>
        <w:t xml:space="preserve"> Reason for assessment factor: factor 10 for both intra-species and interspecies differences. No extrapolation factor for duration is needed, as the overall NOAEL is derived from a repeated 28d-oral toxicity study and a teratogenicity study.</w:t>
      </w:r>
    </w:p>
    <w:p w14:paraId="6E88151F" w14:textId="77777777" w:rsidR="00CF5B30" w:rsidRPr="00F4190C" w:rsidRDefault="00CF5B30" w:rsidP="009D4FCD">
      <w:pPr>
        <w:widowControl w:val="0"/>
        <w:rPr>
          <w:b/>
          <w:i/>
          <w:sz w:val="22"/>
          <w:szCs w:val="22"/>
          <w:lang w:val="en-GB"/>
        </w:rPr>
      </w:pPr>
    </w:p>
    <w:p w14:paraId="759F44AA" w14:textId="77777777" w:rsidR="00CF5B30" w:rsidRPr="00F4190C" w:rsidRDefault="00CF5B30" w:rsidP="009D4FCD">
      <w:pPr>
        <w:widowControl w:val="0"/>
        <w:rPr>
          <w:b/>
          <w:i/>
          <w:sz w:val="22"/>
          <w:szCs w:val="22"/>
          <w:lang w:val="en-GB"/>
        </w:rPr>
      </w:pPr>
      <w:r w:rsidRPr="00F4190C">
        <w:rPr>
          <w:b/>
          <w:i/>
          <w:sz w:val="22"/>
          <w:szCs w:val="22"/>
          <w:lang w:val="en-GB"/>
        </w:rPr>
        <w:t>Risk for industrial users</w:t>
      </w:r>
      <w:bookmarkEnd w:id="1575"/>
      <w:bookmarkEnd w:id="1576"/>
    </w:p>
    <w:p w14:paraId="7A1A1814" w14:textId="77777777" w:rsidR="00CF5B30" w:rsidRPr="00F4190C" w:rsidRDefault="00CF5B30" w:rsidP="009D4FCD">
      <w:pPr>
        <w:widowControl w:val="0"/>
        <w:spacing w:line="260" w:lineRule="atLeast"/>
        <w:rPr>
          <w:lang w:val="en-GB" w:eastAsia="en-US"/>
        </w:rPr>
      </w:pPr>
      <w:r w:rsidRPr="00F4190C">
        <w:rPr>
          <w:lang w:val="en-GB" w:eastAsia="en-US"/>
        </w:rPr>
        <w:t>Not applicable.</w:t>
      </w:r>
    </w:p>
    <w:p w14:paraId="561AADE0" w14:textId="77777777" w:rsidR="00CF5B30" w:rsidRPr="00F4190C" w:rsidRDefault="00CF5B30" w:rsidP="009D4FCD">
      <w:pPr>
        <w:widowControl w:val="0"/>
        <w:spacing w:line="260" w:lineRule="atLeast"/>
        <w:rPr>
          <w:lang w:val="en-GB" w:eastAsia="en-US"/>
        </w:rPr>
      </w:pPr>
    </w:p>
    <w:p w14:paraId="588D58E5" w14:textId="77777777" w:rsidR="00CF5B30" w:rsidRPr="00F4190C" w:rsidRDefault="00CF5B30" w:rsidP="009D4FCD">
      <w:pPr>
        <w:widowControl w:val="0"/>
        <w:rPr>
          <w:b/>
          <w:i/>
          <w:sz w:val="22"/>
          <w:szCs w:val="22"/>
          <w:lang w:val="en-GB" w:eastAsia="en-US"/>
        </w:rPr>
      </w:pPr>
      <w:bookmarkStart w:id="1577" w:name="_Toc389729090"/>
      <w:bookmarkStart w:id="1578" w:name="_Toc403472776"/>
      <w:r w:rsidRPr="00F4190C">
        <w:rPr>
          <w:b/>
          <w:i/>
          <w:sz w:val="22"/>
          <w:szCs w:val="22"/>
          <w:lang w:val="en-GB" w:eastAsia="en-US"/>
        </w:rPr>
        <w:t>Risk for professional users</w:t>
      </w:r>
      <w:bookmarkEnd w:id="1577"/>
      <w:bookmarkEnd w:id="1578"/>
    </w:p>
    <w:p w14:paraId="41981FF5" w14:textId="77777777" w:rsidR="00CF5B30" w:rsidRPr="00F4190C" w:rsidRDefault="00CF5B30" w:rsidP="009D4FCD">
      <w:pPr>
        <w:widowControl w:val="0"/>
        <w:spacing w:line="260" w:lineRule="atLeast"/>
        <w:rPr>
          <w:lang w:val="en-GB" w:eastAsia="en-US"/>
        </w:rPr>
      </w:pPr>
      <w:r w:rsidRPr="00F4190C">
        <w:rPr>
          <w:lang w:val="en-GB" w:eastAsia="en-US"/>
        </w:rPr>
        <w:t>Not applicable.</w:t>
      </w:r>
    </w:p>
    <w:p w14:paraId="040EE0E2" w14:textId="77777777" w:rsidR="00CF5B30" w:rsidRPr="00F4190C" w:rsidRDefault="00CF5B30" w:rsidP="009D4FCD">
      <w:pPr>
        <w:widowControl w:val="0"/>
        <w:spacing w:line="260" w:lineRule="atLeast"/>
        <w:rPr>
          <w:lang w:val="en-GB" w:eastAsia="en-US"/>
        </w:rPr>
      </w:pPr>
    </w:p>
    <w:p w14:paraId="49D600A3" w14:textId="77777777" w:rsidR="00CF5B30" w:rsidRPr="00F4190C" w:rsidRDefault="00CF5B30" w:rsidP="009D4FCD">
      <w:pPr>
        <w:widowControl w:val="0"/>
        <w:rPr>
          <w:b/>
          <w:i/>
          <w:sz w:val="22"/>
          <w:szCs w:val="22"/>
          <w:lang w:val="en-GB" w:eastAsia="en-US"/>
        </w:rPr>
      </w:pPr>
      <w:bookmarkStart w:id="1579" w:name="_Toc389729091"/>
      <w:bookmarkStart w:id="1580" w:name="_Toc403472777"/>
      <w:r w:rsidRPr="00F4190C">
        <w:rPr>
          <w:b/>
          <w:i/>
          <w:sz w:val="22"/>
          <w:szCs w:val="22"/>
          <w:lang w:val="en-GB" w:eastAsia="en-US"/>
        </w:rPr>
        <w:t>Risk for non-professional users</w:t>
      </w:r>
      <w:bookmarkEnd w:id="1579"/>
      <w:bookmarkEnd w:id="1580"/>
      <w:r w:rsidRPr="00F4190C">
        <w:rPr>
          <w:b/>
          <w:i/>
          <w:sz w:val="22"/>
          <w:szCs w:val="22"/>
          <w:lang w:val="en-GB" w:eastAsia="en-US"/>
        </w:rPr>
        <w:t xml:space="preserve"> </w:t>
      </w:r>
    </w:p>
    <w:p w14:paraId="31E35272" w14:textId="77777777" w:rsidR="00CF5B30" w:rsidRPr="00F4190C" w:rsidRDefault="00CF5B30" w:rsidP="009D4FCD">
      <w:pPr>
        <w:widowControl w:val="0"/>
        <w:spacing w:line="260" w:lineRule="atLeast"/>
        <w:rPr>
          <w:lang w:val="en-GB" w:eastAsia="en-US"/>
        </w:rPr>
      </w:pPr>
    </w:p>
    <w:p w14:paraId="78DEA219" w14:textId="77777777" w:rsidR="00CF5B30" w:rsidRPr="00F4190C" w:rsidRDefault="00CF5B30" w:rsidP="009D4FCD">
      <w:pPr>
        <w:widowControl w:val="0"/>
        <w:spacing w:line="260" w:lineRule="atLeast"/>
        <w:rPr>
          <w:b/>
          <w:bCs/>
          <w:lang w:val="en-GB" w:eastAsia="en-US"/>
        </w:rPr>
      </w:pPr>
      <w:r w:rsidRPr="00F4190C">
        <w:rPr>
          <w:b/>
          <w:bCs/>
          <w:lang w:val="en-GB" w:eastAsia="en-US"/>
        </w:rPr>
        <w:t xml:space="preserve">Systemic effects </w:t>
      </w:r>
    </w:p>
    <w:p w14:paraId="0FFD8C40" w14:textId="77777777" w:rsidR="00CF5B30" w:rsidRPr="00F4190C" w:rsidRDefault="00CF5B30" w:rsidP="009D4FCD">
      <w:pPr>
        <w:widowControl w:val="0"/>
        <w:spacing w:line="260" w:lineRule="atLeast"/>
        <w:rPr>
          <w:b/>
          <w:bCs/>
          <w:lang w:val="en-GB"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51"/>
        <w:gridCol w:w="992"/>
        <w:gridCol w:w="851"/>
        <w:gridCol w:w="2018"/>
        <w:gridCol w:w="1134"/>
        <w:gridCol w:w="1242"/>
      </w:tblGrid>
      <w:tr w:rsidR="00CF5B30" w:rsidRPr="00F4190C" w14:paraId="146DF17D" w14:textId="77777777" w:rsidTr="005D62A9">
        <w:tc>
          <w:tcPr>
            <w:tcW w:w="2376" w:type="dxa"/>
          </w:tcPr>
          <w:p w14:paraId="0CFA2DC6" w14:textId="77777777" w:rsidR="00CF5B30" w:rsidRPr="00F4190C" w:rsidRDefault="00CF5B30" w:rsidP="009D4FCD">
            <w:pPr>
              <w:widowControl w:val="0"/>
              <w:spacing w:line="260" w:lineRule="atLeast"/>
              <w:rPr>
                <w:b/>
                <w:sz w:val="16"/>
                <w:szCs w:val="18"/>
                <w:lang w:val="en-GB" w:eastAsia="en-US"/>
              </w:rPr>
            </w:pPr>
            <w:r w:rsidRPr="00F4190C">
              <w:rPr>
                <w:b/>
                <w:sz w:val="16"/>
                <w:szCs w:val="18"/>
                <w:lang w:val="en-GB" w:eastAsia="en-US"/>
              </w:rPr>
              <w:t>Task/</w:t>
            </w:r>
          </w:p>
          <w:p w14:paraId="74BAB315" w14:textId="77777777" w:rsidR="00CF5B30" w:rsidRPr="00F4190C" w:rsidRDefault="00CF5B30" w:rsidP="009D4FCD">
            <w:pPr>
              <w:widowControl w:val="0"/>
              <w:spacing w:line="260" w:lineRule="atLeast"/>
              <w:rPr>
                <w:b/>
                <w:sz w:val="16"/>
                <w:szCs w:val="18"/>
                <w:lang w:val="en-GB" w:eastAsia="en-US"/>
              </w:rPr>
            </w:pPr>
            <w:r w:rsidRPr="00F4190C">
              <w:rPr>
                <w:b/>
                <w:sz w:val="16"/>
                <w:szCs w:val="18"/>
                <w:lang w:val="en-GB" w:eastAsia="en-US"/>
              </w:rPr>
              <w:t>Scenario</w:t>
            </w:r>
          </w:p>
        </w:tc>
        <w:tc>
          <w:tcPr>
            <w:tcW w:w="851" w:type="dxa"/>
          </w:tcPr>
          <w:p w14:paraId="397528A3" w14:textId="77777777" w:rsidR="00CF5B30" w:rsidRPr="00F4190C" w:rsidRDefault="00CF5B30" w:rsidP="009D4FCD">
            <w:pPr>
              <w:widowControl w:val="0"/>
              <w:spacing w:line="260" w:lineRule="atLeast"/>
              <w:rPr>
                <w:b/>
                <w:sz w:val="16"/>
                <w:szCs w:val="18"/>
                <w:lang w:val="en-GB" w:eastAsia="en-US"/>
              </w:rPr>
            </w:pPr>
            <w:r w:rsidRPr="00F4190C">
              <w:rPr>
                <w:b/>
                <w:sz w:val="16"/>
                <w:szCs w:val="18"/>
                <w:lang w:val="en-GB" w:eastAsia="en-US"/>
              </w:rPr>
              <w:t>Tier</w:t>
            </w:r>
          </w:p>
        </w:tc>
        <w:tc>
          <w:tcPr>
            <w:tcW w:w="992" w:type="dxa"/>
          </w:tcPr>
          <w:p w14:paraId="5EA4C05E" w14:textId="77777777" w:rsidR="00CF5B30" w:rsidRPr="00F4190C" w:rsidRDefault="00CF5B30" w:rsidP="009D4FCD">
            <w:pPr>
              <w:widowControl w:val="0"/>
              <w:spacing w:line="260" w:lineRule="atLeast"/>
              <w:rPr>
                <w:b/>
                <w:sz w:val="16"/>
                <w:szCs w:val="18"/>
                <w:lang w:val="en-GB" w:eastAsia="en-US"/>
              </w:rPr>
            </w:pPr>
            <w:r w:rsidRPr="00F4190C">
              <w:rPr>
                <w:b/>
                <w:sz w:val="16"/>
                <w:szCs w:val="18"/>
                <w:lang w:val="en-GB" w:eastAsia="en-US"/>
              </w:rPr>
              <w:t>Systemic NOAEL</w:t>
            </w:r>
          </w:p>
          <w:p w14:paraId="7174B71A" w14:textId="77777777" w:rsidR="00CF5B30" w:rsidRPr="00F4190C" w:rsidRDefault="00CF5B30" w:rsidP="009D4FCD">
            <w:pPr>
              <w:widowControl w:val="0"/>
              <w:spacing w:line="260" w:lineRule="atLeast"/>
              <w:rPr>
                <w:b/>
                <w:sz w:val="16"/>
                <w:szCs w:val="18"/>
                <w:lang w:val="en-GB" w:eastAsia="en-US"/>
              </w:rPr>
            </w:pPr>
            <w:r w:rsidRPr="00F4190C">
              <w:rPr>
                <w:b/>
                <w:sz w:val="16"/>
                <w:szCs w:val="18"/>
                <w:lang w:val="en-GB" w:eastAsia="en-US"/>
              </w:rPr>
              <w:t xml:space="preserve">[mg/kg </w:t>
            </w:r>
            <w:proofErr w:type="spellStart"/>
            <w:r w:rsidRPr="00F4190C">
              <w:rPr>
                <w:b/>
                <w:sz w:val="16"/>
                <w:szCs w:val="18"/>
                <w:lang w:val="en-GB" w:eastAsia="en-US"/>
              </w:rPr>
              <w:t>bw</w:t>
            </w:r>
            <w:proofErr w:type="spellEnd"/>
            <w:r w:rsidRPr="00F4190C">
              <w:rPr>
                <w:b/>
                <w:sz w:val="16"/>
                <w:szCs w:val="18"/>
                <w:lang w:val="en-GB" w:eastAsia="en-US"/>
              </w:rPr>
              <w:t>/d]</w:t>
            </w:r>
          </w:p>
        </w:tc>
        <w:tc>
          <w:tcPr>
            <w:tcW w:w="851" w:type="dxa"/>
          </w:tcPr>
          <w:p w14:paraId="25A1624C" w14:textId="77777777" w:rsidR="00CF5B30" w:rsidRPr="0061395B" w:rsidRDefault="00CF5B30" w:rsidP="009D4FCD">
            <w:pPr>
              <w:widowControl w:val="0"/>
              <w:spacing w:line="260" w:lineRule="atLeast"/>
              <w:rPr>
                <w:b/>
                <w:sz w:val="16"/>
                <w:szCs w:val="18"/>
                <w:lang w:val="it-IT"/>
              </w:rPr>
            </w:pPr>
            <w:r w:rsidRPr="0061395B">
              <w:rPr>
                <w:b/>
                <w:sz w:val="16"/>
                <w:szCs w:val="18"/>
                <w:lang w:val="it-IT"/>
              </w:rPr>
              <w:t>AEL</w:t>
            </w:r>
          </w:p>
          <w:p w14:paraId="3B44CF35" w14:textId="77777777" w:rsidR="00CF5B30" w:rsidRPr="0061395B" w:rsidRDefault="00CF5B30" w:rsidP="009D4FCD">
            <w:pPr>
              <w:widowControl w:val="0"/>
              <w:spacing w:line="260" w:lineRule="atLeast"/>
              <w:rPr>
                <w:b/>
                <w:sz w:val="16"/>
                <w:szCs w:val="18"/>
                <w:lang w:val="it-IT"/>
              </w:rPr>
            </w:pPr>
            <w:r w:rsidRPr="0061395B">
              <w:rPr>
                <w:b/>
                <w:sz w:val="16"/>
                <w:szCs w:val="18"/>
                <w:lang w:val="it-IT"/>
              </w:rPr>
              <w:t xml:space="preserve">mg/kg </w:t>
            </w:r>
            <w:proofErr w:type="spellStart"/>
            <w:r w:rsidRPr="0061395B">
              <w:rPr>
                <w:b/>
                <w:sz w:val="16"/>
                <w:szCs w:val="18"/>
                <w:lang w:val="it-IT"/>
              </w:rPr>
              <w:t>bw</w:t>
            </w:r>
            <w:proofErr w:type="spellEnd"/>
            <w:r w:rsidRPr="0061395B">
              <w:rPr>
                <w:b/>
                <w:sz w:val="16"/>
                <w:szCs w:val="18"/>
                <w:lang w:val="it-IT"/>
              </w:rPr>
              <w:t>/d</w:t>
            </w:r>
          </w:p>
        </w:tc>
        <w:tc>
          <w:tcPr>
            <w:tcW w:w="2018" w:type="dxa"/>
          </w:tcPr>
          <w:p w14:paraId="59CDF6AC" w14:textId="77777777" w:rsidR="00CF5B30" w:rsidRPr="00F4190C" w:rsidRDefault="00CF5B30" w:rsidP="009D4FCD">
            <w:pPr>
              <w:widowControl w:val="0"/>
              <w:spacing w:line="260" w:lineRule="atLeast"/>
              <w:rPr>
                <w:b/>
                <w:sz w:val="16"/>
                <w:szCs w:val="18"/>
                <w:lang w:val="en-GB" w:eastAsia="en-US"/>
              </w:rPr>
            </w:pPr>
            <w:r w:rsidRPr="00F4190C">
              <w:rPr>
                <w:b/>
                <w:sz w:val="16"/>
                <w:szCs w:val="18"/>
                <w:lang w:val="en-GB" w:eastAsia="en-US"/>
              </w:rPr>
              <w:t>Estimated uptake</w:t>
            </w:r>
          </w:p>
          <w:p w14:paraId="4D7D1D31" w14:textId="77777777" w:rsidR="00CF5B30" w:rsidRPr="00F4190C" w:rsidRDefault="00CF5B30" w:rsidP="00A001D3">
            <w:pPr>
              <w:widowControl w:val="0"/>
              <w:spacing w:line="260" w:lineRule="atLeast"/>
              <w:rPr>
                <w:b/>
                <w:sz w:val="16"/>
                <w:szCs w:val="18"/>
                <w:lang w:val="en-GB" w:eastAsia="en-US"/>
              </w:rPr>
            </w:pPr>
          </w:p>
        </w:tc>
        <w:tc>
          <w:tcPr>
            <w:tcW w:w="1134" w:type="dxa"/>
          </w:tcPr>
          <w:p w14:paraId="53D5D28B" w14:textId="77777777" w:rsidR="00CF5B30" w:rsidRPr="00F4190C" w:rsidRDefault="00CF5B30" w:rsidP="00E87965">
            <w:pPr>
              <w:widowControl w:val="0"/>
              <w:spacing w:line="260" w:lineRule="atLeast"/>
              <w:rPr>
                <w:b/>
                <w:sz w:val="16"/>
                <w:szCs w:val="18"/>
                <w:lang w:val="en-GB" w:eastAsia="en-US"/>
              </w:rPr>
            </w:pPr>
            <w:r w:rsidRPr="00F4190C">
              <w:rPr>
                <w:b/>
                <w:sz w:val="16"/>
                <w:szCs w:val="18"/>
                <w:lang w:val="en-GB" w:eastAsia="en-US"/>
              </w:rPr>
              <w:t>Estimated uptake/ AEL (%)</w:t>
            </w:r>
          </w:p>
        </w:tc>
        <w:tc>
          <w:tcPr>
            <w:tcW w:w="1242" w:type="dxa"/>
          </w:tcPr>
          <w:p w14:paraId="4CFAEDFF" w14:textId="77777777" w:rsidR="00CF5B30" w:rsidRPr="00F4190C" w:rsidRDefault="00CF5B30" w:rsidP="009D4FCD">
            <w:pPr>
              <w:widowControl w:val="0"/>
              <w:spacing w:line="260" w:lineRule="atLeast"/>
              <w:rPr>
                <w:b/>
                <w:sz w:val="16"/>
                <w:szCs w:val="18"/>
                <w:lang w:val="en-GB" w:eastAsia="en-US"/>
              </w:rPr>
            </w:pPr>
            <w:r w:rsidRPr="00F4190C">
              <w:rPr>
                <w:b/>
                <w:sz w:val="16"/>
                <w:szCs w:val="18"/>
                <w:lang w:val="en-GB" w:eastAsia="en-US"/>
              </w:rPr>
              <w:t>Acceptable</w:t>
            </w:r>
          </w:p>
          <w:p w14:paraId="51891EC3" w14:textId="77777777" w:rsidR="00CF5B30" w:rsidRPr="00F4190C" w:rsidRDefault="00CF5B30" w:rsidP="009D4FCD">
            <w:pPr>
              <w:widowControl w:val="0"/>
              <w:spacing w:line="260" w:lineRule="atLeast"/>
              <w:rPr>
                <w:b/>
                <w:sz w:val="16"/>
                <w:szCs w:val="18"/>
                <w:lang w:val="en-GB" w:eastAsia="en-US"/>
              </w:rPr>
            </w:pPr>
            <w:r w:rsidRPr="00F4190C">
              <w:rPr>
                <w:b/>
                <w:sz w:val="16"/>
                <w:szCs w:val="18"/>
                <w:lang w:val="en-GB" w:eastAsia="en-US"/>
              </w:rPr>
              <w:t>(yes/no)</w:t>
            </w:r>
          </w:p>
        </w:tc>
      </w:tr>
      <w:tr w:rsidR="00CF5B30" w:rsidRPr="00F4190C" w14:paraId="710563FF" w14:textId="77777777" w:rsidTr="005D62A9">
        <w:tc>
          <w:tcPr>
            <w:tcW w:w="2376" w:type="dxa"/>
          </w:tcPr>
          <w:p w14:paraId="58D6094C" w14:textId="77777777" w:rsidR="00CF5B30" w:rsidRPr="00F4190C" w:rsidRDefault="00CF5B30" w:rsidP="009D4FCD">
            <w:pPr>
              <w:widowControl w:val="0"/>
              <w:spacing w:line="260" w:lineRule="atLeast"/>
              <w:rPr>
                <w:szCs w:val="18"/>
                <w:lang w:val="en-GB"/>
              </w:rPr>
            </w:pPr>
            <w:r w:rsidRPr="00F4190C">
              <w:rPr>
                <w:szCs w:val="18"/>
                <w:lang w:val="en-GB"/>
              </w:rPr>
              <w:t xml:space="preserve">Scenario 1, </w:t>
            </w:r>
          </w:p>
          <w:p w14:paraId="262F8DFD" w14:textId="77777777" w:rsidR="00CF5B30" w:rsidRPr="00F4190C" w:rsidRDefault="00CF5B30" w:rsidP="009D4FCD">
            <w:pPr>
              <w:widowControl w:val="0"/>
              <w:spacing w:line="260" w:lineRule="atLeast"/>
              <w:rPr>
                <w:szCs w:val="18"/>
                <w:lang w:val="en-GB"/>
              </w:rPr>
            </w:pPr>
            <w:r w:rsidRPr="00F4190C">
              <w:rPr>
                <w:szCs w:val="18"/>
                <w:lang w:val="en-GB"/>
              </w:rPr>
              <w:t>dermal, adult</w:t>
            </w:r>
          </w:p>
        </w:tc>
        <w:tc>
          <w:tcPr>
            <w:tcW w:w="851" w:type="dxa"/>
          </w:tcPr>
          <w:p w14:paraId="0966F389" w14:textId="77777777" w:rsidR="00CF5B30" w:rsidRPr="00F4190C" w:rsidRDefault="00CF5B30" w:rsidP="009D4FCD">
            <w:pPr>
              <w:widowControl w:val="0"/>
              <w:spacing w:line="260" w:lineRule="atLeast"/>
              <w:rPr>
                <w:szCs w:val="18"/>
                <w:lang w:val="en-GB"/>
              </w:rPr>
            </w:pPr>
            <w:r w:rsidRPr="00F4190C">
              <w:rPr>
                <w:szCs w:val="18"/>
                <w:lang w:val="en-GB"/>
              </w:rPr>
              <w:t>1</w:t>
            </w:r>
          </w:p>
        </w:tc>
        <w:tc>
          <w:tcPr>
            <w:tcW w:w="992" w:type="dxa"/>
          </w:tcPr>
          <w:p w14:paraId="4D999354" w14:textId="77777777" w:rsidR="00CF5B30" w:rsidRPr="00F4190C" w:rsidRDefault="00CF5B30" w:rsidP="009D4FCD">
            <w:pPr>
              <w:widowControl w:val="0"/>
              <w:spacing w:line="260" w:lineRule="atLeast"/>
              <w:rPr>
                <w:szCs w:val="18"/>
                <w:lang w:val="en-GB"/>
              </w:rPr>
            </w:pPr>
            <w:r w:rsidRPr="00F4190C">
              <w:rPr>
                <w:szCs w:val="18"/>
                <w:lang w:val="en-GB"/>
              </w:rPr>
              <w:t>500</w:t>
            </w:r>
          </w:p>
        </w:tc>
        <w:tc>
          <w:tcPr>
            <w:tcW w:w="851" w:type="dxa"/>
          </w:tcPr>
          <w:p w14:paraId="17B5DF13" w14:textId="77777777" w:rsidR="00CF5B30" w:rsidRPr="00F4190C" w:rsidRDefault="00CF5B30" w:rsidP="009D4FCD">
            <w:pPr>
              <w:widowControl w:val="0"/>
              <w:spacing w:line="260" w:lineRule="atLeast"/>
              <w:rPr>
                <w:szCs w:val="18"/>
                <w:lang w:val="en-GB"/>
              </w:rPr>
            </w:pPr>
            <w:r w:rsidRPr="00F4190C">
              <w:rPr>
                <w:szCs w:val="18"/>
                <w:lang w:val="en-GB"/>
              </w:rPr>
              <w:t>5</w:t>
            </w:r>
          </w:p>
        </w:tc>
        <w:tc>
          <w:tcPr>
            <w:tcW w:w="2018" w:type="dxa"/>
          </w:tcPr>
          <w:p w14:paraId="373BA269" w14:textId="77777777" w:rsidR="00CF5B30" w:rsidRPr="00F4190C" w:rsidRDefault="00CF5B30" w:rsidP="009D4FCD">
            <w:pPr>
              <w:widowControl w:val="0"/>
              <w:spacing w:line="260" w:lineRule="atLeast"/>
              <w:rPr>
                <w:szCs w:val="18"/>
                <w:lang w:val="en-GB"/>
              </w:rPr>
            </w:pPr>
            <w:r w:rsidRPr="00F4190C">
              <w:rPr>
                <w:szCs w:val="18"/>
                <w:lang w:val="en-GB" w:eastAsia="en-US"/>
              </w:rPr>
              <w:t xml:space="preserve">2.78 </w:t>
            </w:r>
            <w:r w:rsidRPr="00F4190C">
              <w:rPr>
                <w:szCs w:val="18"/>
                <w:lang w:val="en-GB"/>
              </w:rPr>
              <w:t xml:space="preserve">mg/kg </w:t>
            </w:r>
            <w:proofErr w:type="spellStart"/>
            <w:r w:rsidRPr="00F4190C">
              <w:rPr>
                <w:szCs w:val="18"/>
                <w:lang w:val="en-GB"/>
              </w:rPr>
              <w:t>bw</w:t>
            </w:r>
            <w:proofErr w:type="spellEnd"/>
            <w:r w:rsidRPr="00F4190C">
              <w:rPr>
                <w:szCs w:val="18"/>
                <w:lang w:val="en-GB"/>
              </w:rPr>
              <w:t xml:space="preserve"> /day</w:t>
            </w:r>
          </w:p>
        </w:tc>
        <w:tc>
          <w:tcPr>
            <w:tcW w:w="1134" w:type="dxa"/>
          </w:tcPr>
          <w:p w14:paraId="05D26D11" w14:textId="77777777" w:rsidR="00CF5B30" w:rsidRPr="00F4190C" w:rsidRDefault="00CF5B30" w:rsidP="009D4FCD">
            <w:pPr>
              <w:widowControl w:val="0"/>
              <w:spacing w:line="260" w:lineRule="atLeast"/>
              <w:rPr>
                <w:szCs w:val="18"/>
                <w:lang w:val="en-GB"/>
              </w:rPr>
            </w:pPr>
            <w:r w:rsidRPr="00F4190C">
              <w:rPr>
                <w:szCs w:val="18"/>
                <w:lang w:val="en-GB"/>
              </w:rPr>
              <w:t>55.6</w:t>
            </w:r>
          </w:p>
        </w:tc>
        <w:tc>
          <w:tcPr>
            <w:tcW w:w="1242" w:type="dxa"/>
          </w:tcPr>
          <w:p w14:paraId="74AECD42" w14:textId="77777777" w:rsidR="00CF5B30" w:rsidRPr="00F4190C" w:rsidRDefault="00CF5B30" w:rsidP="009D4FCD">
            <w:pPr>
              <w:widowControl w:val="0"/>
              <w:spacing w:line="260" w:lineRule="atLeast"/>
              <w:rPr>
                <w:szCs w:val="18"/>
                <w:lang w:val="en-GB"/>
              </w:rPr>
            </w:pPr>
            <w:r w:rsidRPr="00F4190C">
              <w:rPr>
                <w:szCs w:val="18"/>
                <w:lang w:val="en-GB"/>
              </w:rPr>
              <w:t>yes</w:t>
            </w:r>
          </w:p>
        </w:tc>
      </w:tr>
      <w:tr w:rsidR="00CF5B30" w:rsidRPr="00F4190C" w14:paraId="259ED375" w14:textId="77777777" w:rsidTr="005D62A9">
        <w:tc>
          <w:tcPr>
            <w:tcW w:w="2376" w:type="dxa"/>
          </w:tcPr>
          <w:p w14:paraId="76DA13C3" w14:textId="77777777" w:rsidR="00CF5B30" w:rsidRPr="00F4190C" w:rsidRDefault="00CF5B30" w:rsidP="009D4FCD">
            <w:pPr>
              <w:widowControl w:val="0"/>
              <w:spacing w:line="260" w:lineRule="atLeast"/>
              <w:rPr>
                <w:szCs w:val="18"/>
                <w:lang w:val="en-GB"/>
              </w:rPr>
            </w:pPr>
            <w:r w:rsidRPr="00F4190C">
              <w:rPr>
                <w:szCs w:val="18"/>
                <w:lang w:val="en-GB"/>
              </w:rPr>
              <w:t xml:space="preserve">Scenario 1, </w:t>
            </w:r>
          </w:p>
          <w:p w14:paraId="27350FDC" w14:textId="77777777" w:rsidR="00CF5B30" w:rsidRPr="00F4190C" w:rsidRDefault="00CF5B30" w:rsidP="009D4FCD">
            <w:pPr>
              <w:widowControl w:val="0"/>
              <w:spacing w:line="260" w:lineRule="atLeast"/>
              <w:rPr>
                <w:szCs w:val="18"/>
                <w:lang w:val="en-GB"/>
              </w:rPr>
            </w:pPr>
            <w:r w:rsidRPr="00F4190C">
              <w:rPr>
                <w:szCs w:val="18"/>
                <w:lang w:val="en-GB"/>
              </w:rPr>
              <w:t>dermal, child</w:t>
            </w:r>
          </w:p>
          <w:p w14:paraId="39AE33AE" w14:textId="77777777" w:rsidR="00CF5B30" w:rsidRPr="00F4190C" w:rsidRDefault="00CF5B30" w:rsidP="009D4FCD">
            <w:pPr>
              <w:widowControl w:val="0"/>
              <w:spacing w:line="260" w:lineRule="atLeast"/>
              <w:rPr>
                <w:szCs w:val="18"/>
                <w:lang w:val="en-GB"/>
              </w:rPr>
            </w:pPr>
            <w:r w:rsidRPr="00F4190C">
              <w:rPr>
                <w:szCs w:val="18"/>
                <w:lang w:val="en-GB"/>
              </w:rPr>
              <w:t>(6 to &lt;12 years old)</w:t>
            </w:r>
          </w:p>
        </w:tc>
        <w:tc>
          <w:tcPr>
            <w:tcW w:w="851" w:type="dxa"/>
          </w:tcPr>
          <w:p w14:paraId="6B015BFF" w14:textId="77777777" w:rsidR="00CF5B30" w:rsidRPr="00F4190C" w:rsidRDefault="00CF5B30" w:rsidP="009D4FCD">
            <w:pPr>
              <w:widowControl w:val="0"/>
              <w:rPr>
                <w:szCs w:val="18"/>
                <w:lang w:val="en-GB"/>
              </w:rPr>
            </w:pPr>
            <w:r w:rsidRPr="00F4190C">
              <w:rPr>
                <w:szCs w:val="18"/>
                <w:lang w:val="en-GB"/>
              </w:rPr>
              <w:t>1</w:t>
            </w:r>
          </w:p>
        </w:tc>
        <w:tc>
          <w:tcPr>
            <w:tcW w:w="992" w:type="dxa"/>
          </w:tcPr>
          <w:p w14:paraId="2E3331E9"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7D0E7D40" w14:textId="77777777" w:rsidR="00CF5B30" w:rsidRPr="00F4190C" w:rsidRDefault="00CF5B30" w:rsidP="009D4FCD">
            <w:pPr>
              <w:widowControl w:val="0"/>
              <w:rPr>
                <w:szCs w:val="18"/>
                <w:lang w:val="en-GB"/>
              </w:rPr>
            </w:pPr>
            <w:r w:rsidRPr="00F4190C">
              <w:rPr>
                <w:szCs w:val="18"/>
                <w:lang w:val="en-GB"/>
              </w:rPr>
              <w:t>5</w:t>
            </w:r>
          </w:p>
        </w:tc>
        <w:tc>
          <w:tcPr>
            <w:tcW w:w="2018" w:type="dxa"/>
          </w:tcPr>
          <w:p w14:paraId="2FE7F6A3" w14:textId="77777777" w:rsidR="00CF5B30" w:rsidRPr="00F4190C" w:rsidRDefault="00CF5B30" w:rsidP="009D4FCD">
            <w:pPr>
              <w:widowControl w:val="0"/>
              <w:spacing w:line="260" w:lineRule="atLeast"/>
              <w:rPr>
                <w:szCs w:val="18"/>
                <w:lang w:val="en-GB"/>
              </w:rPr>
            </w:pPr>
            <w:r w:rsidRPr="00F4190C">
              <w:rPr>
                <w:szCs w:val="18"/>
                <w:lang w:val="en-GB"/>
              </w:rPr>
              <w:t xml:space="preserve">3.87 mg/kg </w:t>
            </w:r>
            <w:proofErr w:type="spellStart"/>
            <w:r w:rsidRPr="00F4190C">
              <w:rPr>
                <w:szCs w:val="18"/>
                <w:lang w:val="en-GB"/>
              </w:rPr>
              <w:t>bw</w:t>
            </w:r>
            <w:proofErr w:type="spellEnd"/>
            <w:r w:rsidRPr="00F4190C">
              <w:rPr>
                <w:szCs w:val="18"/>
                <w:lang w:val="en-GB"/>
              </w:rPr>
              <w:t xml:space="preserve"> /day</w:t>
            </w:r>
          </w:p>
        </w:tc>
        <w:tc>
          <w:tcPr>
            <w:tcW w:w="1134" w:type="dxa"/>
          </w:tcPr>
          <w:p w14:paraId="70EDA4C0" w14:textId="77777777" w:rsidR="00CF5B30" w:rsidRPr="00F4190C" w:rsidRDefault="00CF5B30" w:rsidP="009D4FCD">
            <w:pPr>
              <w:widowControl w:val="0"/>
              <w:spacing w:line="260" w:lineRule="atLeast"/>
              <w:rPr>
                <w:szCs w:val="18"/>
                <w:lang w:val="en-GB"/>
              </w:rPr>
            </w:pPr>
            <w:r w:rsidRPr="00F4190C">
              <w:rPr>
                <w:szCs w:val="18"/>
                <w:lang w:val="en-GB"/>
              </w:rPr>
              <w:t>77.4</w:t>
            </w:r>
          </w:p>
        </w:tc>
        <w:tc>
          <w:tcPr>
            <w:tcW w:w="1242" w:type="dxa"/>
          </w:tcPr>
          <w:p w14:paraId="67D65C46"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5569DA55" w14:textId="77777777" w:rsidTr="005D62A9">
        <w:tc>
          <w:tcPr>
            <w:tcW w:w="2376" w:type="dxa"/>
          </w:tcPr>
          <w:p w14:paraId="5922E3CD" w14:textId="77777777" w:rsidR="00CF5B30" w:rsidRPr="00F4190C" w:rsidRDefault="00CF5B30" w:rsidP="009D4FCD">
            <w:pPr>
              <w:widowControl w:val="0"/>
              <w:spacing w:line="260" w:lineRule="atLeast"/>
              <w:rPr>
                <w:szCs w:val="18"/>
                <w:lang w:val="en-GB"/>
              </w:rPr>
            </w:pPr>
            <w:r w:rsidRPr="00F4190C">
              <w:rPr>
                <w:szCs w:val="18"/>
                <w:lang w:val="en-GB"/>
              </w:rPr>
              <w:t xml:space="preserve">Scenario 1, </w:t>
            </w:r>
          </w:p>
          <w:p w14:paraId="2A8A276F" w14:textId="77777777" w:rsidR="00CF5B30" w:rsidRPr="00F4190C" w:rsidRDefault="00CF5B30" w:rsidP="009D4FCD">
            <w:pPr>
              <w:widowControl w:val="0"/>
              <w:spacing w:line="260" w:lineRule="atLeast"/>
              <w:rPr>
                <w:szCs w:val="18"/>
                <w:lang w:val="en-GB"/>
              </w:rPr>
            </w:pPr>
            <w:r w:rsidRPr="00F4190C">
              <w:rPr>
                <w:szCs w:val="18"/>
                <w:lang w:val="en-GB"/>
              </w:rPr>
              <w:lastRenderedPageBreak/>
              <w:t>dermal, child</w:t>
            </w:r>
          </w:p>
          <w:p w14:paraId="11179FC0" w14:textId="77777777" w:rsidR="00CF5B30" w:rsidRPr="00F4190C" w:rsidRDefault="00CF5B30" w:rsidP="009D4FCD">
            <w:pPr>
              <w:widowControl w:val="0"/>
              <w:spacing w:line="260" w:lineRule="atLeast"/>
              <w:rPr>
                <w:szCs w:val="18"/>
                <w:lang w:val="en-GB"/>
              </w:rPr>
            </w:pPr>
            <w:r w:rsidRPr="00F4190C">
              <w:rPr>
                <w:szCs w:val="18"/>
                <w:lang w:val="en-GB"/>
              </w:rPr>
              <w:t>(2 to &lt;6 years old)</w:t>
            </w:r>
          </w:p>
        </w:tc>
        <w:tc>
          <w:tcPr>
            <w:tcW w:w="851" w:type="dxa"/>
          </w:tcPr>
          <w:p w14:paraId="525834BB" w14:textId="77777777" w:rsidR="00CF5B30" w:rsidRPr="00F4190C" w:rsidRDefault="00CF5B30" w:rsidP="009D4FCD">
            <w:pPr>
              <w:widowControl w:val="0"/>
              <w:rPr>
                <w:szCs w:val="18"/>
                <w:lang w:val="en-GB"/>
              </w:rPr>
            </w:pPr>
            <w:r w:rsidRPr="00F4190C">
              <w:rPr>
                <w:szCs w:val="18"/>
                <w:lang w:val="en-GB"/>
              </w:rPr>
              <w:lastRenderedPageBreak/>
              <w:t>1</w:t>
            </w:r>
          </w:p>
        </w:tc>
        <w:tc>
          <w:tcPr>
            <w:tcW w:w="992" w:type="dxa"/>
          </w:tcPr>
          <w:p w14:paraId="1CEBDBAD"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1F574B59" w14:textId="77777777" w:rsidR="00CF5B30" w:rsidRPr="00F4190C" w:rsidRDefault="00CF5B30" w:rsidP="009D4FCD">
            <w:pPr>
              <w:widowControl w:val="0"/>
              <w:rPr>
                <w:szCs w:val="18"/>
                <w:lang w:val="en-GB"/>
              </w:rPr>
            </w:pPr>
            <w:r w:rsidRPr="00F4190C">
              <w:rPr>
                <w:szCs w:val="18"/>
                <w:lang w:val="en-GB"/>
              </w:rPr>
              <w:t>5</w:t>
            </w:r>
          </w:p>
        </w:tc>
        <w:tc>
          <w:tcPr>
            <w:tcW w:w="2018" w:type="dxa"/>
          </w:tcPr>
          <w:p w14:paraId="72F26474" w14:textId="77777777" w:rsidR="00CF5B30" w:rsidRPr="00F4190C" w:rsidRDefault="00CF5B30" w:rsidP="009D4FCD">
            <w:pPr>
              <w:widowControl w:val="0"/>
              <w:spacing w:line="260" w:lineRule="atLeast"/>
              <w:rPr>
                <w:szCs w:val="18"/>
                <w:lang w:val="en-GB"/>
              </w:rPr>
            </w:pPr>
            <w:r w:rsidRPr="00F4190C">
              <w:rPr>
                <w:szCs w:val="18"/>
                <w:lang w:val="en-GB"/>
              </w:rPr>
              <w:t>4.</w:t>
            </w:r>
            <w:r w:rsidRPr="00F4190C">
              <w:rPr>
                <w:szCs w:val="18"/>
                <w:lang w:val="en-GB" w:eastAsia="en-US"/>
              </w:rPr>
              <w:t>38</w:t>
            </w:r>
            <w:r w:rsidRPr="00F4190C">
              <w:rPr>
                <w:szCs w:val="18"/>
                <w:lang w:val="en-GB"/>
              </w:rPr>
              <w:t xml:space="preserve"> mg/kg </w:t>
            </w:r>
            <w:proofErr w:type="spellStart"/>
            <w:r w:rsidRPr="00F4190C">
              <w:rPr>
                <w:szCs w:val="18"/>
                <w:lang w:val="en-GB"/>
              </w:rPr>
              <w:t>bw</w:t>
            </w:r>
            <w:proofErr w:type="spellEnd"/>
            <w:r w:rsidRPr="00F4190C">
              <w:rPr>
                <w:szCs w:val="18"/>
                <w:lang w:val="en-GB"/>
              </w:rPr>
              <w:t xml:space="preserve"> </w:t>
            </w:r>
            <w:r w:rsidRPr="00F4190C">
              <w:rPr>
                <w:szCs w:val="18"/>
                <w:lang w:val="en-GB"/>
              </w:rPr>
              <w:lastRenderedPageBreak/>
              <w:t>/day</w:t>
            </w:r>
          </w:p>
        </w:tc>
        <w:tc>
          <w:tcPr>
            <w:tcW w:w="1134" w:type="dxa"/>
          </w:tcPr>
          <w:p w14:paraId="5804AF26" w14:textId="77777777" w:rsidR="00CF5B30" w:rsidRPr="00F4190C" w:rsidRDefault="00CF5B30" w:rsidP="009D4FCD">
            <w:pPr>
              <w:widowControl w:val="0"/>
              <w:spacing w:line="260" w:lineRule="atLeast"/>
              <w:rPr>
                <w:szCs w:val="18"/>
                <w:lang w:val="en-GB"/>
              </w:rPr>
            </w:pPr>
            <w:r w:rsidRPr="00F4190C">
              <w:rPr>
                <w:szCs w:val="18"/>
                <w:lang w:val="en-GB"/>
              </w:rPr>
              <w:lastRenderedPageBreak/>
              <w:t>87.6</w:t>
            </w:r>
          </w:p>
        </w:tc>
        <w:tc>
          <w:tcPr>
            <w:tcW w:w="1242" w:type="dxa"/>
          </w:tcPr>
          <w:p w14:paraId="46C02C21"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00DD9F3B" w14:textId="77777777" w:rsidTr="005D62A9">
        <w:tc>
          <w:tcPr>
            <w:tcW w:w="2376" w:type="dxa"/>
          </w:tcPr>
          <w:p w14:paraId="58E9E1BE" w14:textId="77777777" w:rsidR="00CF5B30" w:rsidRPr="00F4190C" w:rsidRDefault="00CF5B30" w:rsidP="009D4FCD">
            <w:pPr>
              <w:widowControl w:val="0"/>
              <w:spacing w:line="260" w:lineRule="atLeast"/>
              <w:rPr>
                <w:szCs w:val="18"/>
                <w:lang w:val="en-GB"/>
              </w:rPr>
            </w:pPr>
            <w:r w:rsidRPr="00F4190C">
              <w:rPr>
                <w:szCs w:val="18"/>
                <w:lang w:val="en-GB"/>
              </w:rPr>
              <w:t xml:space="preserve">Scenario 1, </w:t>
            </w:r>
          </w:p>
          <w:p w14:paraId="1F862153" w14:textId="77777777" w:rsidR="00CF5B30" w:rsidRPr="00F4190C" w:rsidRDefault="00CF5B30" w:rsidP="009D4FCD">
            <w:pPr>
              <w:widowControl w:val="0"/>
              <w:spacing w:line="260" w:lineRule="atLeast"/>
              <w:rPr>
                <w:szCs w:val="18"/>
                <w:lang w:val="en-GB"/>
              </w:rPr>
            </w:pPr>
            <w:r w:rsidRPr="00F4190C">
              <w:rPr>
                <w:szCs w:val="18"/>
                <w:lang w:val="en-GB"/>
              </w:rPr>
              <w:t>dermal, toddler</w:t>
            </w:r>
          </w:p>
        </w:tc>
        <w:tc>
          <w:tcPr>
            <w:tcW w:w="851" w:type="dxa"/>
          </w:tcPr>
          <w:p w14:paraId="77B924D2" w14:textId="77777777" w:rsidR="00CF5B30" w:rsidRPr="00F4190C" w:rsidRDefault="00CF5B30" w:rsidP="009D4FCD">
            <w:pPr>
              <w:widowControl w:val="0"/>
              <w:rPr>
                <w:szCs w:val="18"/>
                <w:lang w:val="en-GB"/>
              </w:rPr>
            </w:pPr>
            <w:r w:rsidRPr="00F4190C">
              <w:rPr>
                <w:szCs w:val="18"/>
                <w:lang w:val="en-GB"/>
              </w:rPr>
              <w:t>1</w:t>
            </w:r>
          </w:p>
        </w:tc>
        <w:tc>
          <w:tcPr>
            <w:tcW w:w="992" w:type="dxa"/>
          </w:tcPr>
          <w:p w14:paraId="14C68AEC"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1FCC3250" w14:textId="77777777" w:rsidR="00CF5B30" w:rsidRPr="00F4190C" w:rsidRDefault="00CF5B30" w:rsidP="009D4FCD">
            <w:pPr>
              <w:widowControl w:val="0"/>
              <w:rPr>
                <w:szCs w:val="18"/>
                <w:lang w:val="en-GB"/>
              </w:rPr>
            </w:pPr>
            <w:r w:rsidRPr="00F4190C">
              <w:rPr>
                <w:szCs w:val="18"/>
                <w:lang w:val="en-GB"/>
              </w:rPr>
              <w:t>5</w:t>
            </w:r>
          </w:p>
        </w:tc>
        <w:tc>
          <w:tcPr>
            <w:tcW w:w="2018" w:type="dxa"/>
          </w:tcPr>
          <w:p w14:paraId="77B2F1D6" w14:textId="77777777" w:rsidR="00CF5B30" w:rsidRPr="00F4190C" w:rsidRDefault="00CF5B30" w:rsidP="009D4FCD">
            <w:pPr>
              <w:widowControl w:val="0"/>
              <w:spacing w:line="260" w:lineRule="atLeast"/>
              <w:rPr>
                <w:szCs w:val="18"/>
                <w:lang w:val="en-GB"/>
              </w:rPr>
            </w:pPr>
            <w:r w:rsidRPr="00F4190C">
              <w:rPr>
                <w:szCs w:val="18"/>
                <w:lang w:val="en-GB"/>
              </w:rPr>
              <w:t>4.</w:t>
            </w:r>
            <w:r w:rsidRPr="00F4190C">
              <w:rPr>
                <w:szCs w:val="18"/>
                <w:lang w:val="en-GB" w:eastAsia="en-US"/>
              </w:rPr>
              <w:t>82</w:t>
            </w:r>
            <w:r w:rsidRPr="00F4190C">
              <w:rPr>
                <w:szCs w:val="18"/>
                <w:lang w:val="en-GB"/>
              </w:rPr>
              <w:t xml:space="preserve"> mg/kg </w:t>
            </w:r>
            <w:proofErr w:type="spellStart"/>
            <w:r w:rsidRPr="00F4190C">
              <w:rPr>
                <w:szCs w:val="18"/>
                <w:lang w:val="en-GB"/>
              </w:rPr>
              <w:t>bw</w:t>
            </w:r>
            <w:proofErr w:type="spellEnd"/>
            <w:r w:rsidRPr="00F4190C">
              <w:rPr>
                <w:szCs w:val="18"/>
                <w:lang w:val="en-GB"/>
              </w:rPr>
              <w:t xml:space="preserve"> /day</w:t>
            </w:r>
          </w:p>
        </w:tc>
        <w:tc>
          <w:tcPr>
            <w:tcW w:w="1134" w:type="dxa"/>
          </w:tcPr>
          <w:p w14:paraId="26F4A996" w14:textId="77777777" w:rsidR="00CF5B30" w:rsidRPr="00F4190C" w:rsidRDefault="00CF5B30" w:rsidP="009D4FCD">
            <w:pPr>
              <w:widowControl w:val="0"/>
              <w:spacing w:line="260" w:lineRule="atLeast"/>
              <w:rPr>
                <w:szCs w:val="18"/>
                <w:lang w:val="en-GB"/>
              </w:rPr>
            </w:pPr>
            <w:r w:rsidRPr="00F4190C">
              <w:rPr>
                <w:szCs w:val="18"/>
                <w:lang w:val="en-GB"/>
              </w:rPr>
              <w:t>96.5</w:t>
            </w:r>
          </w:p>
        </w:tc>
        <w:tc>
          <w:tcPr>
            <w:tcW w:w="1242" w:type="dxa"/>
          </w:tcPr>
          <w:p w14:paraId="131AA94D"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28776E05" w14:textId="77777777" w:rsidTr="005D62A9">
        <w:tc>
          <w:tcPr>
            <w:tcW w:w="2376" w:type="dxa"/>
          </w:tcPr>
          <w:p w14:paraId="51324D02" w14:textId="77777777" w:rsidR="00CF5B30" w:rsidRPr="00F4190C" w:rsidRDefault="00CF5B30" w:rsidP="009D4FCD">
            <w:pPr>
              <w:widowControl w:val="0"/>
              <w:spacing w:line="260" w:lineRule="atLeast"/>
              <w:rPr>
                <w:szCs w:val="18"/>
                <w:lang w:val="en-GB"/>
              </w:rPr>
            </w:pPr>
            <w:r w:rsidRPr="00F4190C">
              <w:rPr>
                <w:szCs w:val="18"/>
                <w:lang w:val="en-GB"/>
              </w:rPr>
              <w:t xml:space="preserve">Scenario 2, </w:t>
            </w:r>
          </w:p>
          <w:p w14:paraId="11C136DF" w14:textId="77777777" w:rsidR="00CF5B30" w:rsidRPr="00F4190C" w:rsidRDefault="00CF5B30" w:rsidP="009D4FCD">
            <w:pPr>
              <w:widowControl w:val="0"/>
              <w:spacing w:line="260" w:lineRule="atLeast"/>
              <w:rPr>
                <w:szCs w:val="18"/>
                <w:lang w:val="en-GB"/>
              </w:rPr>
            </w:pPr>
            <w:proofErr w:type="spellStart"/>
            <w:r w:rsidRPr="00F4190C">
              <w:rPr>
                <w:szCs w:val="18"/>
                <w:lang w:val="en-GB"/>
              </w:rPr>
              <w:t>Inhal+oral</w:t>
            </w:r>
            <w:proofErr w:type="spellEnd"/>
            <w:r w:rsidRPr="00F4190C">
              <w:rPr>
                <w:szCs w:val="18"/>
                <w:lang w:val="en-GB"/>
              </w:rPr>
              <w:t>, adult</w:t>
            </w:r>
          </w:p>
        </w:tc>
        <w:tc>
          <w:tcPr>
            <w:tcW w:w="851" w:type="dxa"/>
          </w:tcPr>
          <w:p w14:paraId="3C62D298" w14:textId="77777777" w:rsidR="00CF5B30" w:rsidRPr="00F4190C" w:rsidRDefault="00CF5B30" w:rsidP="009D4FCD">
            <w:pPr>
              <w:widowControl w:val="0"/>
              <w:rPr>
                <w:szCs w:val="18"/>
                <w:lang w:val="en-GB"/>
              </w:rPr>
            </w:pPr>
            <w:r w:rsidRPr="00F4190C">
              <w:rPr>
                <w:szCs w:val="18"/>
                <w:lang w:val="en-GB"/>
              </w:rPr>
              <w:t>1</w:t>
            </w:r>
          </w:p>
        </w:tc>
        <w:tc>
          <w:tcPr>
            <w:tcW w:w="992" w:type="dxa"/>
          </w:tcPr>
          <w:p w14:paraId="3635D2EF"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49E9D9C4" w14:textId="77777777" w:rsidR="00CF5B30" w:rsidRPr="00F4190C" w:rsidRDefault="00CF5B30" w:rsidP="009D4FCD">
            <w:pPr>
              <w:widowControl w:val="0"/>
              <w:rPr>
                <w:szCs w:val="18"/>
                <w:lang w:val="en-GB"/>
              </w:rPr>
            </w:pPr>
            <w:r w:rsidRPr="00F4190C">
              <w:rPr>
                <w:szCs w:val="18"/>
                <w:lang w:val="en-GB"/>
              </w:rPr>
              <w:t>5</w:t>
            </w:r>
          </w:p>
        </w:tc>
        <w:tc>
          <w:tcPr>
            <w:tcW w:w="2018" w:type="dxa"/>
          </w:tcPr>
          <w:p w14:paraId="2B53FDDC" w14:textId="77777777" w:rsidR="00CF5B30" w:rsidRPr="00F4190C" w:rsidRDefault="00CF5B30" w:rsidP="004F34A0">
            <w:pPr>
              <w:widowControl w:val="0"/>
              <w:rPr>
                <w:szCs w:val="18"/>
                <w:lang w:val="en-GB"/>
              </w:rPr>
            </w:pPr>
            <w:r w:rsidRPr="00F4190C">
              <w:rPr>
                <w:szCs w:val="18"/>
                <w:lang w:val="en-GB" w:eastAsia="en-US"/>
              </w:rPr>
              <w:t>2.48 ∙ 10</w:t>
            </w:r>
            <w:r w:rsidRPr="00F4190C">
              <w:rPr>
                <w:szCs w:val="18"/>
                <w:vertAlign w:val="superscript"/>
                <w:lang w:val="en-GB" w:eastAsia="en-US"/>
              </w:rPr>
              <w:t xml:space="preserve">-3 </w:t>
            </w:r>
            <w:r w:rsidRPr="00F4190C">
              <w:rPr>
                <w:szCs w:val="18"/>
                <w:lang w:val="en-GB"/>
              </w:rPr>
              <w:t xml:space="preserve">mg/kg </w:t>
            </w:r>
            <w:proofErr w:type="spellStart"/>
            <w:r w:rsidRPr="00F4190C">
              <w:rPr>
                <w:szCs w:val="18"/>
                <w:lang w:val="en-GB"/>
              </w:rPr>
              <w:t>bw</w:t>
            </w:r>
            <w:proofErr w:type="spellEnd"/>
            <w:r w:rsidRPr="00F4190C">
              <w:rPr>
                <w:szCs w:val="18"/>
                <w:lang w:val="en-GB"/>
              </w:rPr>
              <w:t>/day</w:t>
            </w:r>
          </w:p>
        </w:tc>
        <w:tc>
          <w:tcPr>
            <w:tcW w:w="1134" w:type="dxa"/>
          </w:tcPr>
          <w:p w14:paraId="503EA99A" w14:textId="77777777" w:rsidR="00CF5B30" w:rsidRPr="00F4190C" w:rsidRDefault="00CF5B30" w:rsidP="009D4FCD">
            <w:pPr>
              <w:widowControl w:val="0"/>
              <w:rPr>
                <w:szCs w:val="18"/>
                <w:lang w:val="en-GB"/>
              </w:rPr>
            </w:pPr>
            <w:r w:rsidRPr="00F4190C">
              <w:rPr>
                <w:szCs w:val="18"/>
                <w:lang w:val="en-GB"/>
              </w:rPr>
              <w:t>0.05</w:t>
            </w:r>
          </w:p>
        </w:tc>
        <w:tc>
          <w:tcPr>
            <w:tcW w:w="1242" w:type="dxa"/>
          </w:tcPr>
          <w:p w14:paraId="0EFD5A21"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5171C2CC" w14:textId="77777777" w:rsidTr="005D62A9">
        <w:tc>
          <w:tcPr>
            <w:tcW w:w="2376" w:type="dxa"/>
          </w:tcPr>
          <w:p w14:paraId="08C47AFB" w14:textId="77777777" w:rsidR="00CF5B30" w:rsidRPr="00F4190C" w:rsidRDefault="00CF5B30" w:rsidP="009D4FCD">
            <w:pPr>
              <w:widowControl w:val="0"/>
              <w:spacing w:line="260" w:lineRule="atLeast"/>
              <w:rPr>
                <w:szCs w:val="18"/>
                <w:lang w:val="en-GB"/>
              </w:rPr>
            </w:pPr>
            <w:r w:rsidRPr="00F4190C">
              <w:rPr>
                <w:szCs w:val="18"/>
                <w:lang w:val="en-GB"/>
              </w:rPr>
              <w:t xml:space="preserve">Scenario 2, </w:t>
            </w:r>
          </w:p>
          <w:p w14:paraId="74AE9565" w14:textId="77777777" w:rsidR="00CF5B30" w:rsidRPr="00F4190C" w:rsidRDefault="00CF5B30" w:rsidP="009D4FCD">
            <w:pPr>
              <w:widowControl w:val="0"/>
              <w:spacing w:line="260" w:lineRule="atLeast"/>
              <w:rPr>
                <w:szCs w:val="18"/>
                <w:lang w:val="en-GB"/>
              </w:rPr>
            </w:pPr>
            <w:proofErr w:type="spellStart"/>
            <w:r w:rsidRPr="00F4190C">
              <w:rPr>
                <w:szCs w:val="18"/>
                <w:lang w:val="en-GB"/>
              </w:rPr>
              <w:t>Inhal+oral</w:t>
            </w:r>
            <w:proofErr w:type="spellEnd"/>
            <w:r w:rsidRPr="00F4190C">
              <w:rPr>
                <w:szCs w:val="18"/>
                <w:lang w:val="en-GB"/>
              </w:rPr>
              <w:t>, child</w:t>
            </w:r>
          </w:p>
          <w:p w14:paraId="68A635F4" w14:textId="77777777" w:rsidR="00CF5B30" w:rsidRPr="00F4190C" w:rsidRDefault="00CF5B30" w:rsidP="009D4FCD">
            <w:pPr>
              <w:widowControl w:val="0"/>
              <w:spacing w:line="260" w:lineRule="atLeast"/>
              <w:rPr>
                <w:szCs w:val="18"/>
                <w:lang w:val="en-GB"/>
              </w:rPr>
            </w:pPr>
            <w:r w:rsidRPr="00F4190C">
              <w:rPr>
                <w:szCs w:val="18"/>
                <w:lang w:val="en-GB"/>
              </w:rPr>
              <w:t>(6 to &lt;12 years old)</w:t>
            </w:r>
          </w:p>
        </w:tc>
        <w:tc>
          <w:tcPr>
            <w:tcW w:w="851" w:type="dxa"/>
          </w:tcPr>
          <w:p w14:paraId="4B70D1FE" w14:textId="77777777" w:rsidR="00CF5B30" w:rsidRPr="00F4190C" w:rsidRDefault="00CF5B30" w:rsidP="009D4FCD">
            <w:pPr>
              <w:widowControl w:val="0"/>
              <w:rPr>
                <w:szCs w:val="18"/>
                <w:lang w:val="en-GB"/>
              </w:rPr>
            </w:pPr>
            <w:r w:rsidRPr="00F4190C">
              <w:rPr>
                <w:szCs w:val="18"/>
                <w:lang w:val="en-GB"/>
              </w:rPr>
              <w:t>1</w:t>
            </w:r>
          </w:p>
        </w:tc>
        <w:tc>
          <w:tcPr>
            <w:tcW w:w="992" w:type="dxa"/>
          </w:tcPr>
          <w:p w14:paraId="4234DCE2"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010A9B41" w14:textId="77777777" w:rsidR="00CF5B30" w:rsidRPr="00F4190C" w:rsidRDefault="00CF5B30" w:rsidP="009D4FCD">
            <w:pPr>
              <w:widowControl w:val="0"/>
              <w:rPr>
                <w:szCs w:val="18"/>
                <w:lang w:val="en-GB"/>
              </w:rPr>
            </w:pPr>
            <w:r w:rsidRPr="00F4190C">
              <w:rPr>
                <w:szCs w:val="18"/>
                <w:lang w:val="en-GB"/>
              </w:rPr>
              <w:t>5</w:t>
            </w:r>
          </w:p>
        </w:tc>
        <w:tc>
          <w:tcPr>
            <w:tcW w:w="2018" w:type="dxa"/>
          </w:tcPr>
          <w:p w14:paraId="0EF2B53A" w14:textId="77777777" w:rsidR="00CF5B30" w:rsidRPr="00F4190C" w:rsidRDefault="00CF5B30" w:rsidP="004F34A0">
            <w:pPr>
              <w:widowControl w:val="0"/>
              <w:rPr>
                <w:szCs w:val="18"/>
                <w:lang w:val="en-GB"/>
              </w:rPr>
            </w:pPr>
            <w:r w:rsidRPr="00F4190C">
              <w:rPr>
                <w:szCs w:val="18"/>
                <w:lang w:val="en-GB" w:eastAsia="en-US"/>
              </w:rPr>
              <w:t>6.57 ∙ 10</w:t>
            </w:r>
            <w:r w:rsidRPr="00F4190C">
              <w:rPr>
                <w:szCs w:val="18"/>
                <w:vertAlign w:val="superscript"/>
                <w:lang w:val="en-GB" w:eastAsia="en-US"/>
              </w:rPr>
              <w:t xml:space="preserve">-3 </w:t>
            </w:r>
            <w:r w:rsidRPr="00F4190C">
              <w:rPr>
                <w:szCs w:val="18"/>
                <w:lang w:val="en-GB"/>
              </w:rPr>
              <w:t xml:space="preserve">mg/kg </w:t>
            </w:r>
            <w:proofErr w:type="spellStart"/>
            <w:r w:rsidRPr="00F4190C">
              <w:rPr>
                <w:szCs w:val="18"/>
                <w:lang w:val="en-GB"/>
              </w:rPr>
              <w:t>bw</w:t>
            </w:r>
            <w:proofErr w:type="spellEnd"/>
            <w:r w:rsidRPr="00F4190C">
              <w:rPr>
                <w:szCs w:val="18"/>
                <w:lang w:val="en-GB"/>
              </w:rPr>
              <w:t>/day</w:t>
            </w:r>
          </w:p>
        </w:tc>
        <w:tc>
          <w:tcPr>
            <w:tcW w:w="1134" w:type="dxa"/>
          </w:tcPr>
          <w:p w14:paraId="101F36C9" w14:textId="77777777" w:rsidR="00CF5B30" w:rsidRPr="00F4190C" w:rsidRDefault="00CF5B30" w:rsidP="009D4FCD">
            <w:pPr>
              <w:widowControl w:val="0"/>
              <w:rPr>
                <w:szCs w:val="18"/>
                <w:lang w:val="en-GB"/>
              </w:rPr>
            </w:pPr>
            <w:r w:rsidRPr="00F4190C">
              <w:rPr>
                <w:szCs w:val="18"/>
                <w:lang w:val="en-GB"/>
              </w:rPr>
              <w:t>0.13</w:t>
            </w:r>
          </w:p>
        </w:tc>
        <w:tc>
          <w:tcPr>
            <w:tcW w:w="1242" w:type="dxa"/>
          </w:tcPr>
          <w:p w14:paraId="18856B4A"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59549626" w14:textId="77777777" w:rsidTr="005D62A9">
        <w:tc>
          <w:tcPr>
            <w:tcW w:w="2376" w:type="dxa"/>
          </w:tcPr>
          <w:p w14:paraId="144AE431" w14:textId="77777777" w:rsidR="00CF5B30" w:rsidRPr="00F4190C" w:rsidRDefault="00CF5B30" w:rsidP="009D4FCD">
            <w:pPr>
              <w:widowControl w:val="0"/>
              <w:spacing w:line="260" w:lineRule="atLeast"/>
              <w:rPr>
                <w:szCs w:val="18"/>
                <w:lang w:val="en-GB"/>
              </w:rPr>
            </w:pPr>
            <w:r w:rsidRPr="00F4190C">
              <w:rPr>
                <w:szCs w:val="18"/>
                <w:lang w:val="en-GB"/>
              </w:rPr>
              <w:t xml:space="preserve">Scenario 2, </w:t>
            </w:r>
          </w:p>
          <w:p w14:paraId="1820DFF4" w14:textId="77777777" w:rsidR="00CF5B30" w:rsidRPr="00F4190C" w:rsidRDefault="00CF5B30" w:rsidP="009D4FCD">
            <w:pPr>
              <w:widowControl w:val="0"/>
              <w:spacing w:line="260" w:lineRule="atLeast"/>
              <w:rPr>
                <w:szCs w:val="18"/>
                <w:lang w:val="en-GB"/>
              </w:rPr>
            </w:pPr>
            <w:proofErr w:type="spellStart"/>
            <w:r w:rsidRPr="00F4190C">
              <w:rPr>
                <w:szCs w:val="18"/>
                <w:lang w:val="en-GB"/>
              </w:rPr>
              <w:t>Inhal+oral</w:t>
            </w:r>
            <w:proofErr w:type="spellEnd"/>
            <w:r w:rsidRPr="00F4190C">
              <w:rPr>
                <w:szCs w:val="18"/>
                <w:lang w:val="en-GB"/>
              </w:rPr>
              <w:t>, child</w:t>
            </w:r>
          </w:p>
          <w:p w14:paraId="403C574D" w14:textId="77777777" w:rsidR="00CF5B30" w:rsidRPr="00F4190C" w:rsidRDefault="00CF5B30" w:rsidP="009D4FCD">
            <w:pPr>
              <w:widowControl w:val="0"/>
              <w:spacing w:line="260" w:lineRule="atLeast"/>
              <w:rPr>
                <w:szCs w:val="18"/>
                <w:lang w:val="en-GB"/>
              </w:rPr>
            </w:pPr>
            <w:r w:rsidRPr="00F4190C">
              <w:rPr>
                <w:szCs w:val="18"/>
                <w:lang w:val="en-GB"/>
              </w:rPr>
              <w:t>(2 to &lt;6 years old)</w:t>
            </w:r>
          </w:p>
        </w:tc>
        <w:tc>
          <w:tcPr>
            <w:tcW w:w="851" w:type="dxa"/>
          </w:tcPr>
          <w:p w14:paraId="65EDFFA2" w14:textId="77777777" w:rsidR="00CF5B30" w:rsidRPr="00F4190C" w:rsidRDefault="00CF5B30" w:rsidP="009D4FCD">
            <w:pPr>
              <w:widowControl w:val="0"/>
              <w:rPr>
                <w:szCs w:val="18"/>
                <w:lang w:val="en-GB"/>
              </w:rPr>
            </w:pPr>
            <w:r w:rsidRPr="00F4190C">
              <w:rPr>
                <w:szCs w:val="18"/>
                <w:lang w:val="en-GB"/>
              </w:rPr>
              <w:t>1</w:t>
            </w:r>
          </w:p>
        </w:tc>
        <w:tc>
          <w:tcPr>
            <w:tcW w:w="992" w:type="dxa"/>
          </w:tcPr>
          <w:p w14:paraId="7674E1CF"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7D07BAFB" w14:textId="77777777" w:rsidR="00CF5B30" w:rsidRPr="00F4190C" w:rsidRDefault="00CF5B30" w:rsidP="009D4FCD">
            <w:pPr>
              <w:widowControl w:val="0"/>
              <w:rPr>
                <w:szCs w:val="18"/>
                <w:lang w:val="en-GB"/>
              </w:rPr>
            </w:pPr>
            <w:r w:rsidRPr="00F4190C">
              <w:rPr>
                <w:szCs w:val="18"/>
                <w:lang w:val="en-GB"/>
              </w:rPr>
              <w:t>5</w:t>
            </w:r>
          </w:p>
        </w:tc>
        <w:tc>
          <w:tcPr>
            <w:tcW w:w="2018" w:type="dxa"/>
          </w:tcPr>
          <w:p w14:paraId="2C9D27E5" w14:textId="77777777" w:rsidR="00CF5B30" w:rsidRPr="00F4190C" w:rsidRDefault="00CF5B30" w:rsidP="004F34A0">
            <w:pPr>
              <w:widowControl w:val="0"/>
              <w:rPr>
                <w:szCs w:val="18"/>
                <w:lang w:val="en-GB"/>
              </w:rPr>
            </w:pPr>
            <w:r w:rsidRPr="00F4190C">
              <w:rPr>
                <w:szCs w:val="18"/>
                <w:lang w:val="en-GB" w:eastAsia="en-US"/>
              </w:rPr>
              <w:t>9.61 ∙ 10</w:t>
            </w:r>
            <w:r w:rsidRPr="00F4190C">
              <w:rPr>
                <w:szCs w:val="18"/>
                <w:vertAlign w:val="superscript"/>
                <w:lang w:val="en-GB" w:eastAsia="en-US"/>
              </w:rPr>
              <w:t xml:space="preserve">-3 </w:t>
            </w:r>
            <w:r w:rsidRPr="00F4190C">
              <w:rPr>
                <w:szCs w:val="18"/>
                <w:lang w:val="en-GB"/>
              </w:rPr>
              <w:t xml:space="preserve">mg/kg </w:t>
            </w:r>
            <w:proofErr w:type="spellStart"/>
            <w:r w:rsidRPr="00F4190C">
              <w:rPr>
                <w:szCs w:val="18"/>
                <w:lang w:val="en-GB"/>
              </w:rPr>
              <w:t>bw</w:t>
            </w:r>
            <w:proofErr w:type="spellEnd"/>
            <w:r w:rsidRPr="00F4190C">
              <w:rPr>
                <w:szCs w:val="18"/>
                <w:lang w:val="en-GB"/>
              </w:rPr>
              <w:t>/day</w:t>
            </w:r>
          </w:p>
        </w:tc>
        <w:tc>
          <w:tcPr>
            <w:tcW w:w="1134" w:type="dxa"/>
          </w:tcPr>
          <w:p w14:paraId="241047A5" w14:textId="77777777" w:rsidR="00CF5B30" w:rsidRPr="00F4190C" w:rsidRDefault="00CF5B30" w:rsidP="009D4FCD">
            <w:pPr>
              <w:widowControl w:val="0"/>
              <w:rPr>
                <w:szCs w:val="18"/>
                <w:lang w:val="en-GB"/>
              </w:rPr>
            </w:pPr>
            <w:r w:rsidRPr="00F4190C">
              <w:rPr>
                <w:szCs w:val="18"/>
                <w:lang w:val="en-GB"/>
              </w:rPr>
              <w:t>0.19</w:t>
            </w:r>
          </w:p>
        </w:tc>
        <w:tc>
          <w:tcPr>
            <w:tcW w:w="1242" w:type="dxa"/>
          </w:tcPr>
          <w:p w14:paraId="1F995B69"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48DD429E" w14:textId="77777777" w:rsidTr="005D62A9">
        <w:tc>
          <w:tcPr>
            <w:tcW w:w="2376" w:type="dxa"/>
          </w:tcPr>
          <w:p w14:paraId="1D1102D4" w14:textId="77777777" w:rsidR="00CF5B30" w:rsidRPr="00F4190C" w:rsidRDefault="00CF5B30" w:rsidP="009D4FCD">
            <w:pPr>
              <w:widowControl w:val="0"/>
              <w:spacing w:line="260" w:lineRule="atLeast"/>
              <w:rPr>
                <w:szCs w:val="18"/>
                <w:lang w:val="en-GB"/>
              </w:rPr>
            </w:pPr>
            <w:r w:rsidRPr="00F4190C">
              <w:rPr>
                <w:szCs w:val="18"/>
                <w:lang w:val="en-GB"/>
              </w:rPr>
              <w:t xml:space="preserve">Scenario 2, </w:t>
            </w:r>
          </w:p>
          <w:p w14:paraId="30A63C62" w14:textId="77777777" w:rsidR="00CF5B30" w:rsidRPr="00F4190C" w:rsidRDefault="00CF5B30" w:rsidP="009D4FCD">
            <w:pPr>
              <w:widowControl w:val="0"/>
              <w:spacing w:line="260" w:lineRule="atLeast"/>
              <w:rPr>
                <w:szCs w:val="18"/>
                <w:lang w:val="en-GB"/>
              </w:rPr>
            </w:pPr>
            <w:proofErr w:type="spellStart"/>
            <w:r w:rsidRPr="00F4190C">
              <w:rPr>
                <w:szCs w:val="18"/>
                <w:lang w:val="en-GB"/>
              </w:rPr>
              <w:t>Inhal+oral</w:t>
            </w:r>
            <w:proofErr w:type="spellEnd"/>
            <w:r w:rsidRPr="00F4190C">
              <w:rPr>
                <w:szCs w:val="18"/>
                <w:lang w:val="en-GB"/>
              </w:rPr>
              <w:t>, toddler</w:t>
            </w:r>
          </w:p>
        </w:tc>
        <w:tc>
          <w:tcPr>
            <w:tcW w:w="851" w:type="dxa"/>
          </w:tcPr>
          <w:p w14:paraId="74674C5F" w14:textId="77777777" w:rsidR="00CF5B30" w:rsidRPr="00F4190C" w:rsidRDefault="00CF5B30" w:rsidP="009D4FCD">
            <w:pPr>
              <w:widowControl w:val="0"/>
              <w:rPr>
                <w:szCs w:val="18"/>
                <w:lang w:val="en-GB"/>
              </w:rPr>
            </w:pPr>
            <w:r w:rsidRPr="00F4190C">
              <w:rPr>
                <w:szCs w:val="18"/>
                <w:lang w:val="en-GB"/>
              </w:rPr>
              <w:t>1</w:t>
            </w:r>
          </w:p>
        </w:tc>
        <w:tc>
          <w:tcPr>
            <w:tcW w:w="992" w:type="dxa"/>
          </w:tcPr>
          <w:p w14:paraId="39E9D15F"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5A1202E6" w14:textId="77777777" w:rsidR="00CF5B30" w:rsidRPr="00F4190C" w:rsidRDefault="00CF5B30" w:rsidP="009D4FCD">
            <w:pPr>
              <w:widowControl w:val="0"/>
              <w:rPr>
                <w:szCs w:val="18"/>
                <w:lang w:val="en-GB"/>
              </w:rPr>
            </w:pPr>
            <w:r w:rsidRPr="00F4190C">
              <w:rPr>
                <w:szCs w:val="18"/>
                <w:lang w:val="en-GB"/>
              </w:rPr>
              <w:t>5</w:t>
            </w:r>
          </w:p>
        </w:tc>
        <w:tc>
          <w:tcPr>
            <w:tcW w:w="2018" w:type="dxa"/>
          </w:tcPr>
          <w:p w14:paraId="00062626" w14:textId="77777777" w:rsidR="00CF5B30" w:rsidRPr="00F4190C" w:rsidRDefault="00CF5B30" w:rsidP="004F34A0">
            <w:pPr>
              <w:widowControl w:val="0"/>
              <w:rPr>
                <w:szCs w:val="18"/>
                <w:lang w:val="en-GB"/>
              </w:rPr>
            </w:pPr>
            <w:r w:rsidRPr="00F4190C">
              <w:rPr>
                <w:szCs w:val="18"/>
                <w:lang w:val="en-GB" w:eastAsia="en-US"/>
              </w:rPr>
              <w:t>1.50 ∙ 10</w:t>
            </w:r>
            <w:r w:rsidRPr="00F4190C">
              <w:rPr>
                <w:szCs w:val="18"/>
                <w:vertAlign w:val="superscript"/>
                <w:lang w:val="en-GB" w:eastAsia="en-US"/>
              </w:rPr>
              <w:t xml:space="preserve">-2 </w:t>
            </w:r>
            <w:r w:rsidRPr="00F4190C">
              <w:rPr>
                <w:szCs w:val="18"/>
                <w:lang w:val="en-GB"/>
              </w:rPr>
              <w:t xml:space="preserve">mg/kg </w:t>
            </w:r>
            <w:proofErr w:type="spellStart"/>
            <w:r w:rsidRPr="00F4190C">
              <w:rPr>
                <w:szCs w:val="18"/>
                <w:lang w:val="en-GB"/>
              </w:rPr>
              <w:t>bw</w:t>
            </w:r>
            <w:proofErr w:type="spellEnd"/>
            <w:r w:rsidRPr="00F4190C">
              <w:rPr>
                <w:szCs w:val="18"/>
                <w:lang w:val="en-GB"/>
              </w:rPr>
              <w:t>/day</w:t>
            </w:r>
          </w:p>
        </w:tc>
        <w:tc>
          <w:tcPr>
            <w:tcW w:w="1134" w:type="dxa"/>
          </w:tcPr>
          <w:p w14:paraId="06F22533" w14:textId="77777777" w:rsidR="00CF5B30" w:rsidRPr="00F4190C" w:rsidRDefault="00CF5B30" w:rsidP="009D4FCD">
            <w:pPr>
              <w:widowControl w:val="0"/>
              <w:rPr>
                <w:szCs w:val="18"/>
                <w:lang w:val="en-GB"/>
              </w:rPr>
            </w:pPr>
            <w:r w:rsidRPr="00F4190C">
              <w:rPr>
                <w:szCs w:val="18"/>
                <w:lang w:val="en-GB"/>
              </w:rPr>
              <w:t>0.30</w:t>
            </w:r>
          </w:p>
        </w:tc>
        <w:tc>
          <w:tcPr>
            <w:tcW w:w="1242" w:type="dxa"/>
          </w:tcPr>
          <w:p w14:paraId="1289BB25"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2A62FC29" w14:textId="77777777" w:rsidTr="005D62A9">
        <w:tc>
          <w:tcPr>
            <w:tcW w:w="2376" w:type="dxa"/>
          </w:tcPr>
          <w:p w14:paraId="6B517650" w14:textId="77777777" w:rsidR="00CF5B30" w:rsidRPr="00F4190C" w:rsidRDefault="00CF5B30" w:rsidP="009D4FCD">
            <w:pPr>
              <w:widowControl w:val="0"/>
              <w:spacing w:line="260" w:lineRule="atLeast"/>
              <w:rPr>
                <w:szCs w:val="18"/>
                <w:lang w:val="en-GB"/>
              </w:rPr>
            </w:pPr>
            <w:r w:rsidRPr="00F4190C">
              <w:rPr>
                <w:szCs w:val="18"/>
                <w:lang w:val="en-GB"/>
              </w:rPr>
              <w:t>Scenario 3, hand-</w:t>
            </w:r>
          </w:p>
          <w:p w14:paraId="2F34DDAA" w14:textId="77777777" w:rsidR="00CF5B30" w:rsidRPr="00F4190C" w:rsidRDefault="00CF5B30" w:rsidP="009D4FCD">
            <w:pPr>
              <w:widowControl w:val="0"/>
              <w:spacing w:line="260" w:lineRule="atLeast"/>
              <w:rPr>
                <w:szCs w:val="18"/>
                <w:lang w:val="en-GB"/>
              </w:rPr>
            </w:pPr>
            <w:r w:rsidRPr="00F4190C">
              <w:rPr>
                <w:szCs w:val="18"/>
                <w:lang w:val="en-GB"/>
              </w:rPr>
              <w:t xml:space="preserve">mouth transfer, </w:t>
            </w:r>
          </w:p>
          <w:p w14:paraId="1A288D50" w14:textId="77777777" w:rsidR="00CF5B30" w:rsidRPr="00F4190C" w:rsidRDefault="00CF5B30" w:rsidP="009D4FCD">
            <w:pPr>
              <w:widowControl w:val="0"/>
              <w:spacing w:line="260" w:lineRule="atLeast"/>
              <w:rPr>
                <w:szCs w:val="18"/>
                <w:lang w:val="en-GB"/>
              </w:rPr>
            </w:pPr>
            <w:r w:rsidRPr="00F4190C">
              <w:rPr>
                <w:szCs w:val="18"/>
                <w:lang w:val="en-GB"/>
              </w:rPr>
              <w:t>adult</w:t>
            </w:r>
          </w:p>
        </w:tc>
        <w:tc>
          <w:tcPr>
            <w:tcW w:w="851" w:type="dxa"/>
          </w:tcPr>
          <w:p w14:paraId="20C205A3" w14:textId="77777777" w:rsidR="00CF5B30" w:rsidRPr="00F4190C" w:rsidRDefault="00CF5B30" w:rsidP="009D4FCD">
            <w:pPr>
              <w:widowControl w:val="0"/>
              <w:rPr>
                <w:szCs w:val="18"/>
                <w:lang w:val="en-GB"/>
              </w:rPr>
            </w:pPr>
            <w:r w:rsidRPr="00F4190C">
              <w:rPr>
                <w:szCs w:val="18"/>
                <w:lang w:val="en-GB"/>
              </w:rPr>
              <w:t>1</w:t>
            </w:r>
          </w:p>
        </w:tc>
        <w:tc>
          <w:tcPr>
            <w:tcW w:w="992" w:type="dxa"/>
          </w:tcPr>
          <w:p w14:paraId="4E5F144F"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309AE93A" w14:textId="77777777" w:rsidR="00CF5B30" w:rsidRPr="00F4190C" w:rsidRDefault="00CF5B30" w:rsidP="009D4FCD">
            <w:pPr>
              <w:widowControl w:val="0"/>
              <w:rPr>
                <w:szCs w:val="18"/>
                <w:lang w:val="en-GB"/>
              </w:rPr>
            </w:pPr>
            <w:r w:rsidRPr="00F4190C">
              <w:rPr>
                <w:szCs w:val="18"/>
                <w:lang w:val="en-GB"/>
              </w:rPr>
              <w:t>5</w:t>
            </w:r>
          </w:p>
        </w:tc>
        <w:tc>
          <w:tcPr>
            <w:tcW w:w="2018" w:type="dxa"/>
          </w:tcPr>
          <w:p w14:paraId="41F21755" w14:textId="77777777" w:rsidR="00CF5B30" w:rsidRPr="00F4190C" w:rsidRDefault="00CF5B30" w:rsidP="009D4FCD">
            <w:pPr>
              <w:widowControl w:val="0"/>
              <w:spacing w:line="260" w:lineRule="atLeast"/>
              <w:rPr>
                <w:szCs w:val="18"/>
                <w:lang w:val="en-GB"/>
              </w:rPr>
            </w:pPr>
            <w:r w:rsidRPr="00F4190C">
              <w:rPr>
                <w:szCs w:val="18"/>
                <w:lang w:val="en-GB"/>
              </w:rPr>
              <w:t>up to 11.24 applications</w:t>
            </w:r>
          </w:p>
        </w:tc>
        <w:tc>
          <w:tcPr>
            <w:tcW w:w="1134" w:type="dxa"/>
          </w:tcPr>
          <w:p w14:paraId="7F75F9BB" w14:textId="77777777" w:rsidR="00CF5B30" w:rsidRPr="00F4190C" w:rsidRDefault="00CF5B30" w:rsidP="009D4FCD">
            <w:pPr>
              <w:widowControl w:val="0"/>
              <w:spacing w:line="260" w:lineRule="atLeast"/>
              <w:rPr>
                <w:szCs w:val="18"/>
                <w:lang w:val="en-GB"/>
              </w:rPr>
            </w:pPr>
            <w:proofErr w:type="spellStart"/>
            <w:r w:rsidRPr="00F4190C">
              <w:rPr>
                <w:szCs w:val="18"/>
                <w:lang w:val="en-GB"/>
              </w:rPr>
              <w:t>n.a.</w:t>
            </w:r>
            <w:proofErr w:type="spellEnd"/>
          </w:p>
        </w:tc>
        <w:tc>
          <w:tcPr>
            <w:tcW w:w="1242" w:type="dxa"/>
          </w:tcPr>
          <w:p w14:paraId="6BFA83AD" w14:textId="77777777" w:rsidR="00CF5B30" w:rsidRPr="00F4190C" w:rsidRDefault="00CF5B30" w:rsidP="009D4FCD">
            <w:pPr>
              <w:widowControl w:val="0"/>
              <w:spacing w:line="260" w:lineRule="atLeast"/>
              <w:rPr>
                <w:szCs w:val="18"/>
                <w:lang w:val="en-GB"/>
              </w:rPr>
            </w:pPr>
            <w:r w:rsidRPr="00F4190C">
              <w:rPr>
                <w:szCs w:val="18"/>
                <w:lang w:val="en-GB"/>
              </w:rPr>
              <w:t xml:space="preserve">Reverse </w:t>
            </w:r>
          </w:p>
          <w:p w14:paraId="049A70B9" w14:textId="77777777" w:rsidR="00CF5B30" w:rsidRPr="00F4190C" w:rsidRDefault="00CF5B30" w:rsidP="009D4FCD">
            <w:pPr>
              <w:widowControl w:val="0"/>
              <w:spacing w:line="260" w:lineRule="atLeast"/>
              <w:rPr>
                <w:szCs w:val="18"/>
                <w:lang w:val="en-GB"/>
              </w:rPr>
            </w:pPr>
            <w:r w:rsidRPr="00F4190C">
              <w:rPr>
                <w:szCs w:val="18"/>
                <w:lang w:val="en-GB"/>
              </w:rPr>
              <w:t xml:space="preserve">reference </w:t>
            </w:r>
          </w:p>
          <w:p w14:paraId="33E319D6" w14:textId="77777777" w:rsidR="00CF5B30" w:rsidRPr="00F4190C" w:rsidRDefault="00CF5B30" w:rsidP="009D4FCD">
            <w:pPr>
              <w:widowControl w:val="0"/>
              <w:spacing w:line="260" w:lineRule="atLeast"/>
              <w:rPr>
                <w:szCs w:val="18"/>
                <w:lang w:val="en-GB"/>
              </w:rPr>
            </w:pPr>
            <w:r w:rsidRPr="00F4190C">
              <w:rPr>
                <w:szCs w:val="18"/>
                <w:lang w:val="en-GB"/>
              </w:rPr>
              <w:t>scenario</w:t>
            </w:r>
          </w:p>
        </w:tc>
      </w:tr>
      <w:tr w:rsidR="00CF5B30" w:rsidRPr="00F4190C" w14:paraId="0FE05B77" w14:textId="77777777" w:rsidTr="005D62A9">
        <w:tc>
          <w:tcPr>
            <w:tcW w:w="2376" w:type="dxa"/>
          </w:tcPr>
          <w:p w14:paraId="32708D6F" w14:textId="77777777" w:rsidR="00CF5B30" w:rsidRPr="00F4190C" w:rsidRDefault="00CF5B30" w:rsidP="009D4FCD">
            <w:pPr>
              <w:widowControl w:val="0"/>
              <w:spacing w:line="260" w:lineRule="atLeast"/>
              <w:rPr>
                <w:szCs w:val="18"/>
                <w:lang w:val="en-GB"/>
              </w:rPr>
            </w:pPr>
            <w:r w:rsidRPr="00F4190C">
              <w:rPr>
                <w:szCs w:val="18"/>
                <w:lang w:val="en-GB"/>
              </w:rPr>
              <w:t>Scenario 3, hand-</w:t>
            </w:r>
          </w:p>
          <w:p w14:paraId="22EE9B51" w14:textId="77777777" w:rsidR="00CF5B30" w:rsidRPr="00F4190C" w:rsidRDefault="00CF5B30" w:rsidP="009D4FCD">
            <w:pPr>
              <w:widowControl w:val="0"/>
              <w:spacing w:line="260" w:lineRule="atLeast"/>
              <w:rPr>
                <w:szCs w:val="18"/>
                <w:lang w:val="en-GB"/>
              </w:rPr>
            </w:pPr>
            <w:r w:rsidRPr="00F4190C">
              <w:rPr>
                <w:szCs w:val="18"/>
                <w:lang w:val="en-GB"/>
              </w:rPr>
              <w:t>mouth transfer, child</w:t>
            </w:r>
          </w:p>
          <w:p w14:paraId="36C92A8C" w14:textId="77777777" w:rsidR="00CF5B30" w:rsidRPr="00F4190C" w:rsidRDefault="00CF5B30" w:rsidP="009D4FCD">
            <w:pPr>
              <w:widowControl w:val="0"/>
              <w:spacing w:line="260" w:lineRule="atLeast"/>
              <w:rPr>
                <w:szCs w:val="18"/>
                <w:lang w:val="en-GB"/>
              </w:rPr>
            </w:pPr>
            <w:r w:rsidRPr="00F4190C">
              <w:rPr>
                <w:szCs w:val="18"/>
                <w:lang w:val="en-GB"/>
              </w:rPr>
              <w:t>(6 to &lt;12 years old)</w:t>
            </w:r>
          </w:p>
        </w:tc>
        <w:tc>
          <w:tcPr>
            <w:tcW w:w="851" w:type="dxa"/>
          </w:tcPr>
          <w:p w14:paraId="5E721892" w14:textId="77777777" w:rsidR="00CF5B30" w:rsidRPr="00F4190C" w:rsidRDefault="00CF5B30" w:rsidP="009D4FCD">
            <w:pPr>
              <w:widowControl w:val="0"/>
              <w:rPr>
                <w:szCs w:val="18"/>
                <w:lang w:val="en-GB"/>
              </w:rPr>
            </w:pPr>
            <w:r w:rsidRPr="00F4190C">
              <w:rPr>
                <w:szCs w:val="18"/>
                <w:lang w:val="en-GB"/>
              </w:rPr>
              <w:t>1</w:t>
            </w:r>
          </w:p>
        </w:tc>
        <w:tc>
          <w:tcPr>
            <w:tcW w:w="992" w:type="dxa"/>
          </w:tcPr>
          <w:p w14:paraId="5A257F77"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6B97DDAE" w14:textId="77777777" w:rsidR="00CF5B30" w:rsidRPr="00F4190C" w:rsidRDefault="00CF5B30" w:rsidP="009D4FCD">
            <w:pPr>
              <w:widowControl w:val="0"/>
              <w:rPr>
                <w:szCs w:val="18"/>
                <w:lang w:val="en-GB"/>
              </w:rPr>
            </w:pPr>
            <w:r w:rsidRPr="00F4190C">
              <w:rPr>
                <w:szCs w:val="18"/>
                <w:lang w:val="en-GB"/>
              </w:rPr>
              <w:t>5</w:t>
            </w:r>
          </w:p>
        </w:tc>
        <w:tc>
          <w:tcPr>
            <w:tcW w:w="2018" w:type="dxa"/>
          </w:tcPr>
          <w:p w14:paraId="3C205A2A" w14:textId="77777777" w:rsidR="00CF5B30" w:rsidRPr="00F4190C" w:rsidRDefault="00CF5B30" w:rsidP="009D4FCD">
            <w:pPr>
              <w:widowControl w:val="0"/>
              <w:spacing w:line="260" w:lineRule="atLeast"/>
              <w:rPr>
                <w:szCs w:val="18"/>
                <w:lang w:val="en-GB"/>
              </w:rPr>
            </w:pPr>
            <w:r w:rsidRPr="00F4190C">
              <w:rPr>
                <w:szCs w:val="18"/>
                <w:lang w:val="en-GB"/>
              </w:rPr>
              <w:t>up to 4.04 applications</w:t>
            </w:r>
          </w:p>
        </w:tc>
        <w:tc>
          <w:tcPr>
            <w:tcW w:w="1134" w:type="dxa"/>
          </w:tcPr>
          <w:p w14:paraId="402FE422" w14:textId="77777777" w:rsidR="00CF5B30" w:rsidRPr="00F4190C" w:rsidRDefault="00CF5B30" w:rsidP="009D4FCD">
            <w:pPr>
              <w:widowControl w:val="0"/>
              <w:spacing w:line="260" w:lineRule="atLeast"/>
              <w:rPr>
                <w:szCs w:val="18"/>
                <w:lang w:val="en-GB"/>
              </w:rPr>
            </w:pPr>
            <w:proofErr w:type="spellStart"/>
            <w:r w:rsidRPr="00F4190C">
              <w:rPr>
                <w:szCs w:val="18"/>
                <w:lang w:val="en-GB"/>
              </w:rPr>
              <w:t>n.a.</w:t>
            </w:r>
            <w:proofErr w:type="spellEnd"/>
          </w:p>
        </w:tc>
        <w:tc>
          <w:tcPr>
            <w:tcW w:w="1242" w:type="dxa"/>
          </w:tcPr>
          <w:p w14:paraId="084FD541" w14:textId="77777777" w:rsidR="00CF5B30" w:rsidRPr="00F4190C" w:rsidRDefault="00CF5B30" w:rsidP="009D4FCD">
            <w:pPr>
              <w:widowControl w:val="0"/>
              <w:spacing w:line="260" w:lineRule="atLeast"/>
              <w:rPr>
                <w:szCs w:val="18"/>
                <w:lang w:val="en-GB"/>
              </w:rPr>
            </w:pPr>
            <w:r w:rsidRPr="00F4190C">
              <w:rPr>
                <w:szCs w:val="18"/>
                <w:lang w:val="en-GB"/>
              </w:rPr>
              <w:t xml:space="preserve">Reverse </w:t>
            </w:r>
          </w:p>
          <w:p w14:paraId="79B4DD7A" w14:textId="77777777" w:rsidR="00CF5B30" w:rsidRPr="00F4190C" w:rsidRDefault="00CF5B30" w:rsidP="009D4FCD">
            <w:pPr>
              <w:widowControl w:val="0"/>
              <w:spacing w:line="260" w:lineRule="atLeast"/>
              <w:rPr>
                <w:szCs w:val="18"/>
                <w:lang w:val="en-GB"/>
              </w:rPr>
            </w:pPr>
            <w:r w:rsidRPr="00F4190C">
              <w:rPr>
                <w:szCs w:val="18"/>
                <w:lang w:val="en-GB"/>
              </w:rPr>
              <w:t xml:space="preserve">reference </w:t>
            </w:r>
          </w:p>
          <w:p w14:paraId="2AA17A5F" w14:textId="77777777" w:rsidR="00CF5B30" w:rsidRPr="00F4190C" w:rsidRDefault="00CF5B30" w:rsidP="009D4FCD">
            <w:pPr>
              <w:widowControl w:val="0"/>
              <w:spacing w:line="260" w:lineRule="atLeast"/>
              <w:rPr>
                <w:szCs w:val="18"/>
                <w:lang w:val="en-GB"/>
              </w:rPr>
            </w:pPr>
            <w:r w:rsidRPr="00F4190C">
              <w:rPr>
                <w:szCs w:val="18"/>
                <w:lang w:val="en-GB"/>
              </w:rPr>
              <w:t>scenario</w:t>
            </w:r>
          </w:p>
        </w:tc>
      </w:tr>
      <w:tr w:rsidR="00CF5B30" w:rsidRPr="00F4190C" w14:paraId="1BE5122C" w14:textId="77777777" w:rsidTr="005D62A9">
        <w:tc>
          <w:tcPr>
            <w:tcW w:w="2376" w:type="dxa"/>
          </w:tcPr>
          <w:p w14:paraId="2D21AC9D" w14:textId="77777777" w:rsidR="00CF5B30" w:rsidRPr="00F4190C" w:rsidRDefault="00CF5B30" w:rsidP="009D4FCD">
            <w:pPr>
              <w:widowControl w:val="0"/>
              <w:spacing w:line="260" w:lineRule="atLeast"/>
              <w:rPr>
                <w:szCs w:val="18"/>
                <w:lang w:val="en-GB"/>
              </w:rPr>
            </w:pPr>
            <w:r w:rsidRPr="00F4190C">
              <w:rPr>
                <w:szCs w:val="18"/>
                <w:lang w:val="en-GB"/>
              </w:rPr>
              <w:t>Scenario 3, hand-</w:t>
            </w:r>
          </w:p>
          <w:p w14:paraId="7FE7C857" w14:textId="77777777" w:rsidR="00CF5B30" w:rsidRPr="00F4190C" w:rsidRDefault="00CF5B30" w:rsidP="009D4FCD">
            <w:pPr>
              <w:widowControl w:val="0"/>
              <w:spacing w:line="260" w:lineRule="atLeast"/>
              <w:rPr>
                <w:szCs w:val="18"/>
                <w:lang w:val="en-GB"/>
              </w:rPr>
            </w:pPr>
            <w:r w:rsidRPr="00F4190C">
              <w:rPr>
                <w:szCs w:val="18"/>
                <w:lang w:val="en-GB"/>
              </w:rPr>
              <w:t>mouth transfer, child</w:t>
            </w:r>
          </w:p>
          <w:p w14:paraId="79FDB27B" w14:textId="77777777" w:rsidR="00CF5B30" w:rsidRPr="00F4190C" w:rsidRDefault="00CF5B30" w:rsidP="009D4FCD">
            <w:pPr>
              <w:widowControl w:val="0"/>
              <w:rPr>
                <w:szCs w:val="18"/>
                <w:lang w:val="en-GB"/>
              </w:rPr>
            </w:pPr>
            <w:r w:rsidRPr="00F4190C">
              <w:rPr>
                <w:szCs w:val="18"/>
                <w:lang w:val="en-GB"/>
              </w:rPr>
              <w:t>(2 to &lt;6 years old)</w:t>
            </w:r>
          </w:p>
        </w:tc>
        <w:tc>
          <w:tcPr>
            <w:tcW w:w="851" w:type="dxa"/>
          </w:tcPr>
          <w:p w14:paraId="14B502B6" w14:textId="77777777" w:rsidR="00CF5B30" w:rsidRPr="00F4190C" w:rsidRDefault="00CF5B30" w:rsidP="009D4FCD">
            <w:pPr>
              <w:widowControl w:val="0"/>
              <w:rPr>
                <w:szCs w:val="18"/>
                <w:lang w:val="en-GB"/>
              </w:rPr>
            </w:pPr>
            <w:r w:rsidRPr="00F4190C">
              <w:rPr>
                <w:szCs w:val="18"/>
                <w:lang w:val="en-GB"/>
              </w:rPr>
              <w:t>1</w:t>
            </w:r>
          </w:p>
        </w:tc>
        <w:tc>
          <w:tcPr>
            <w:tcW w:w="992" w:type="dxa"/>
          </w:tcPr>
          <w:p w14:paraId="7F35B47D"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4A5A1E57" w14:textId="77777777" w:rsidR="00CF5B30" w:rsidRPr="00F4190C" w:rsidRDefault="00CF5B30" w:rsidP="009D4FCD">
            <w:pPr>
              <w:widowControl w:val="0"/>
              <w:rPr>
                <w:szCs w:val="18"/>
                <w:lang w:val="en-GB"/>
              </w:rPr>
            </w:pPr>
            <w:r w:rsidRPr="00F4190C">
              <w:rPr>
                <w:szCs w:val="18"/>
                <w:lang w:val="en-GB"/>
              </w:rPr>
              <w:t>5</w:t>
            </w:r>
          </w:p>
        </w:tc>
        <w:tc>
          <w:tcPr>
            <w:tcW w:w="2018" w:type="dxa"/>
          </w:tcPr>
          <w:p w14:paraId="7E4ABE0D" w14:textId="77777777" w:rsidR="00CF5B30" w:rsidRPr="00F4190C" w:rsidRDefault="00CF5B30" w:rsidP="009D4FCD">
            <w:pPr>
              <w:widowControl w:val="0"/>
              <w:spacing w:line="260" w:lineRule="atLeast"/>
              <w:rPr>
                <w:szCs w:val="18"/>
                <w:lang w:val="en-GB"/>
              </w:rPr>
            </w:pPr>
            <w:r w:rsidRPr="00F4190C">
              <w:rPr>
                <w:szCs w:val="18"/>
                <w:lang w:val="en-GB"/>
              </w:rPr>
              <w:t>up to 3.57 applications</w:t>
            </w:r>
          </w:p>
        </w:tc>
        <w:tc>
          <w:tcPr>
            <w:tcW w:w="1134" w:type="dxa"/>
          </w:tcPr>
          <w:p w14:paraId="1469FFBF" w14:textId="77777777" w:rsidR="00CF5B30" w:rsidRPr="00F4190C" w:rsidRDefault="00CF5B30" w:rsidP="009D4FCD">
            <w:pPr>
              <w:widowControl w:val="0"/>
              <w:spacing w:line="260" w:lineRule="atLeast"/>
              <w:rPr>
                <w:szCs w:val="18"/>
                <w:lang w:val="en-GB"/>
              </w:rPr>
            </w:pPr>
            <w:proofErr w:type="spellStart"/>
            <w:r w:rsidRPr="00F4190C">
              <w:rPr>
                <w:szCs w:val="18"/>
                <w:lang w:val="en-GB"/>
              </w:rPr>
              <w:t>n.a.</w:t>
            </w:r>
            <w:proofErr w:type="spellEnd"/>
          </w:p>
        </w:tc>
        <w:tc>
          <w:tcPr>
            <w:tcW w:w="1242" w:type="dxa"/>
          </w:tcPr>
          <w:p w14:paraId="41850227" w14:textId="77777777" w:rsidR="00CF5B30" w:rsidRPr="00F4190C" w:rsidRDefault="00CF5B30" w:rsidP="009D4FCD">
            <w:pPr>
              <w:widowControl w:val="0"/>
              <w:spacing w:line="260" w:lineRule="atLeast"/>
              <w:rPr>
                <w:szCs w:val="18"/>
                <w:lang w:val="en-GB"/>
              </w:rPr>
            </w:pPr>
            <w:r w:rsidRPr="00F4190C">
              <w:rPr>
                <w:szCs w:val="18"/>
                <w:lang w:val="en-GB"/>
              </w:rPr>
              <w:t xml:space="preserve">Reverse </w:t>
            </w:r>
          </w:p>
          <w:p w14:paraId="26B05BC0" w14:textId="77777777" w:rsidR="00CF5B30" w:rsidRPr="00F4190C" w:rsidRDefault="00CF5B30" w:rsidP="009D4FCD">
            <w:pPr>
              <w:widowControl w:val="0"/>
              <w:spacing w:line="260" w:lineRule="atLeast"/>
              <w:rPr>
                <w:szCs w:val="18"/>
                <w:lang w:val="en-GB"/>
              </w:rPr>
            </w:pPr>
            <w:r w:rsidRPr="00F4190C">
              <w:rPr>
                <w:szCs w:val="18"/>
                <w:lang w:val="en-GB"/>
              </w:rPr>
              <w:t xml:space="preserve">reference </w:t>
            </w:r>
          </w:p>
          <w:p w14:paraId="56BC9676" w14:textId="77777777" w:rsidR="00CF5B30" w:rsidRPr="00F4190C" w:rsidRDefault="00CF5B30" w:rsidP="009D4FCD">
            <w:pPr>
              <w:widowControl w:val="0"/>
              <w:spacing w:line="260" w:lineRule="atLeast"/>
              <w:rPr>
                <w:szCs w:val="18"/>
                <w:lang w:val="en-GB"/>
              </w:rPr>
            </w:pPr>
            <w:r w:rsidRPr="00F4190C">
              <w:rPr>
                <w:szCs w:val="18"/>
                <w:lang w:val="en-GB"/>
              </w:rPr>
              <w:t>scenario</w:t>
            </w:r>
          </w:p>
        </w:tc>
      </w:tr>
      <w:tr w:rsidR="00CF5B30" w:rsidRPr="00F4190C" w14:paraId="28E41565" w14:textId="77777777" w:rsidTr="005D62A9">
        <w:tc>
          <w:tcPr>
            <w:tcW w:w="2376" w:type="dxa"/>
          </w:tcPr>
          <w:p w14:paraId="3DF6EBA4" w14:textId="77777777" w:rsidR="00CF5B30" w:rsidRPr="00F4190C" w:rsidRDefault="00CF5B30" w:rsidP="009D4FCD">
            <w:pPr>
              <w:widowControl w:val="0"/>
              <w:spacing w:line="260" w:lineRule="atLeast"/>
              <w:rPr>
                <w:szCs w:val="18"/>
                <w:lang w:val="en-GB"/>
              </w:rPr>
            </w:pPr>
            <w:r w:rsidRPr="00F4190C">
              <w:rPr>
                <w:szCs w:val="18"/>
                <w:lang w:val="en-GB"/>
              </w:rPr>
              <w:t>Scenario 3, hand-</w:t>
            </w:r>
          </w:p>
          <w:p w14:paraId="44BABB42" w14:textId="77777777" w:rsidR="00CF5B30" w:rsidRPr="00F4190C" w:rsidRDefault="00CF5B30" w:rsidP="009D4FCD">
            <w:pPr>
              <w:widowControl w:val="0"/>
              <w:spacing w:line="260" w:lineRule="atLeast"/>
              <w:rPr>
                <w:szCs w:val="18"/>
                <w:lang w:val="en-GB"/>
              </w:rPr>
            </w:pPr>
            <w:r w:rsidRPr="00F4190C">
              <w:rPr>
                <w:szCs w:val="18"/>
                <w:lang w:val="en-GB"/>
              </w:rPr>
              <w:t xml:space="preserve">mouth transfer, </w:t>
            </w:r>
          </w:p>
          <w:p w14:paraId="4AAEB429" w14:textId="77777777" w:rsidR="00CF5B30" w:rsidRPr="00F4190C" w:rsidRDefault="00CF5B30" w:rsidP="009D4FCD">
            <w:pPr>
              <w:widowControl w:val="0"/>
              <w:spacing w:line="260" w:lineRule="atLeast"/>
              <w:rPr>
                <w:szCs w:val="18"/>
                <w:lang w:val="en-GB"/>
              </w:rPr>
            </w:pPr>
            <w:r w:rsidRPr="00F4190C">
              <w:rPr>
                <w:szCs w:val="18"/>
                <w:lang w:val="en-GB"/>
              </w:rPr>
              <w:t>toddler</w:t>
            </w:r>
          </w:p>
        </w:tc>
        <w:tc>
          <w:tcPr>
            <w:tcW w:w="851" w:type="dxa"/>
          </w:tcPr>
          <w:p w14:paraId="2B4252ED" w14:textId="77777777" w:rsidR="00CF5B30" w:rsidRPr="00F4190C" w:rsidRDefault="00CF5B30" w:rsidP="009D4FCD">
            <w:pPr>
              <w:widowControl w:val="0"/>
              <w:rPr>
                <w:szCs w:val="18"/>
                <w:lang w:val="en-GB"/>
              </w:rPr>
            </w:pPr>
            <w:r w:rsidRPr="00F4190C">
              <w:rPr>
                <w:szCs w:val="18"/>
                <w:lang w:val="en-GB"/>
              </w:rPr>
              <w:t>1</w:t>
            </w:r>
          </w:p>
        </w:tc>
        <w:tc>
          <w:tcPr>
            <w:tcW w:w="992" w:type="dxa"/>
          </w:tcPr>
          <w:p w14:paraId="2A741342"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4213978E" w14:textId="77777777" w:rsidR="00CF5B30" w:rsidRPr="00F4190C" w:rsidRDefault="00CF5B30" w:rsidP="009D4FCD">
            <w:pPr>
              <w:widowControl w:val="0"/>
              <w:rPr>
                <w:szCs w:val="18"/>
                <w:lang w:val="en-GB"/>
              </w:rPr>
            </w:pPr>
            <w:r w:rsidRPr="00F4190C">
              <w:rPr>
                <w:szCs w:val="18"/>
                <w:lang w:val="en-GB"/>
              </w:rPr>
              <w:t>5</w:t>
            </w:r>
          </w:p>
        </w:tc>
        <w:tc>
          <w:tcPr>
            <w:tcW w:w="2018" w:type="dxa"/>
          </w:tcPr>
          <w:p w14:paraId="04A9EE7E" w14:textId="77777777" w:rsidR="00CF5B30" w:rsidRPr="00F4190C" w:rsidRDefault="00CF5B30" w:rsidP="009D4FCD">
            <w:pPr>
              <w:widowControl w:val="0"/>
              <w:spacing w:line="260" w:lineRule="atLeast"/>
              <w:rPr>
                <w:szCs w:val="18"/>
                <w:lang w:val="en-GB"/>
              </w:rPr>
            </w:pPr>
            <w:r w:rsidRPr="00F4190C">
              <w:rPr>
                <w:szCs w:val="18"/>
                <w:lang w:val="en-GB"/>
              </w:rPr>
              <w:t>up to 3.25 applications</w:t>
            </w:r>
          </w:p>
        </w:tc>
        <w:tc>
          <w:tcPr>
            <w:tcW w:w="1134" w:type="dxa"/>
          </w:tcPr>
          <w:p w14:paraId="062F0B54" w14:textId="77777777" w:rsidR="00CF5B30" w:rsidRPr="00F4190C" w:rsidRDefault="00CF5B30" w:rsidP="009D4FCD">
            <w:pPr>
              <w:widowControl w:val="0"/>
              <w:spacing w:line="260" w:lineRule="atLeast"/>
              <w:rPr>
                <w:szCs w:val="18"/>
                <w:lang w:val="en-GB"/>
              </w:rPr>
            </w:pPr>
            <w:proofErr w:type="spellStart"/>
            <w:r w:rsidRPr="00F4190C">
              <w:rPr>
                <w:szCs w:val="18"/>
                <w:lang w:val="en-GB"/>
              </w:rPr>
              <w:t>n.a.</w:t>
            </w:r>
            <w:proofErr w:type="spellEnd"/>
          </w:p>
        </w:tc>
        <w:tc>
          <w:tcPr>
            <w:tcW w:w="1242" w:type="dxa"/>
          </w:tcPr>
          <w:p w14:paraId="55D247CB" w14:textId="77777777" w:rsidR="00CF5B30" w:rsidRPr="00F4190C" w:rsidRDefault="00CF5B30" w:rsidP="009D4FCD">
            <w:pPr>
              <w:widowControl w:val="0"/>
              <w:spacing w:line="260" w:lineRule="atLeast"/>
              <w:rPr>
                <w:szCs w:val="18"/>
                <w:lang w:val="en-GB"/>
              </w:rPr>
            </w:pPr>
            <w:r w:rsidRPr="00F4190C">
              <w:rPr>
                <w:szCs w:val="18"/>
                <w:lang w:val="en-GB"/>
              </w:rPr>
              <w:t xml:space="preserve">Reverse </w:t>
            </w:r>
          </w:p>
          <w:p w14:paraId="7F190C03" w14:textId="77777777" w:rsidR="00CF5B30" w:rsidRPr="00F4190C" w:rsidRDefault="00CF5B30" w:rsidP="009D4FCD">
            <w:pPr>
              <w:widowControl w:val="0"/>
              <w:spacing w:line="260" w:lineRule="atLeast"/>
              <w:rPr>
                <w:szCs w:val="18"/>
                <w:lang w:val="en-GB"/>
              </w:rPr>
            </w:pPr>
            <w:r w:rsidRPr="00F4190C">
              <w:rPr>
                <w:szCs w:val="18"/>
                <w:lang w:val="en-GB"/>
              </w:rPr>
              <w:t xml:space="preserve">reference </w:t>
            </w:r>
          </w:p>
          <w:p w14:paraId="7EEEC40D" w14:textId="77777777" w:rsidR="00CF5B30" w:rsidRPr="00F4190C" w:rsidRDefault="00CF5B30" w:rsidP="009D4FCD">
            <w:pPr>
              <w:widowControl w:val="0"/>
              <w:spacing w:line="260" w:lineRule="atLeast"/>
              <w:rPr>
                <w:szCs w:val="18"/>
                <w:lang w:val="en-GB"/>
              </w:rPr>
            </w:pPr>
            <w:r w:rsidRPr="00F4190C">
              <w:rPr>
                <w:szCs w:val="18"/>
                <w:lang w:val="en-GB"/>
              </w:rPr>
              <w:t>scenario</w:t>
            </w:r>
          </w:p>
        </w:tc>
      </w:tr>
      <w:tr w:rsidR="00CF5B30" w:rsidRPr="00F4190C" w14:paraId="1E46BBB1" w14:textId="77777777" w:rsidTr="005D62A9">
        <w:tc>
          <w:tcPr>
            <w:tcW w:w="2376" w:type="dxa"/>
          </w:tcPr>
          <w:p w14:paraId="5115821B" w14:textId="77777777" w:rsidR="00CF5B30" w:rsidRPr="00F4190C" w:rsidRDefault="00CF5B30" w:rsidP="009D4FCD">
            <w:pPr>
              <w:widowControl w:val="0"/>
              <w:spacing w:line="260" w:lineRule="atLeast"/>
              <w:rPr>
                <w:szCs w:val="18"/>
                <w:lang w:val="en-GB"/>
              </w:rPr>
            </w:pPr>
            <w:r w:rsidRPr="00F4190C">
              <w:rPr>
                <w:szCs w:val="18"/>
                <w:lang w:val="en-GB"/>
              </w:rPr>
              <w:t xml:space="preserve">Scenario 4, </w:t>
            </w:r>
            <w:proofErr w:type="spellStart"/>
            <w:r w:rsidRPr="00F4190C">
              <w:rPr>
                <w:szCs w:val="18"/>
                <w:lang w:val="en-GB"/>
              </w:rPr>
              <w:t>inhal</w:t>
            </w:r>
            <w:proofErr w:type="spellEnd"/>
            <w:r w:rsidRPr="00F4190C">
              <w:rPr>
                <w:szCs w:val="18"/>
                <w:lang w:val="en-GB"/>
              </w:rPr>
              <w:t xml:space="preserve">, </w:t>
            </w:r>
          </w:p>
          <w:p w14:paraId="412D2B69" w14:textId="77777777" w:rsidR="00CF5B30" w:rsidRPr="00F4190C" w:rsidRDefault="00CF5B30" w:rsidP="009D4FCD">
            <w:pPr>
              <w:widowControl w:val="0"/>
              <w:spacing w:line="260" w:lineRule="atLeast"/>
              <w:rPr>
                <w:szCs w:val="18"/>
                <w:lang w:val="en-GB"/>
              </w:rPr>
            </w:pPr>
            <w:r w:rsidRPr="00F4190C">
              <w:rPr>
                <w:szCs w:val="18"/>
                <w:lang w:val="en-GB"/>
              </w:rPr>
              <w:t>adult</w:t>
            </w:r>
          </w:p>
        </w:tc>
        <w:tc>
          <w:tcPr>
            <w:tcW w:w="851" w:type="dxa"/>
          </w:tcPr>
          <w:p w14:paraId="7CE740AB" w14:textId="77777777" w:rsidR="00CF5B30" w:rsidRPr="00F4190C" w:rsidRDefault="00CF5B30" w:rsidP="009D4FCD">
            <w:pPr>
              <w:widowControl w:val="0"/>
              <w:rPr>
                <w:szCs w:val="18"/>
                <w:lang w:val="en-GB"/>
              </w:rPr>
            </w:pPr>
            <w:r w:rsidRPr="00F4190C">
              <w:rPr>
                <w:szCs w:val="18"/>
                <w:lang w:val="en-GB"/>
              </w:rPr>
              <w:t>1</w:t>
            </w:r>
          </w:p>
        </w:tc>
        <w:tc>
          <w:tcPr>
            <w:tcW w:w="992" w:type="dxa"/>
          </w:tcPr>
          <w:p w14:paraId="4EA8E50B"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4067B9D4" w14:textId="77777777" w:rsidR="00CF5B30" w:rsidRPr="00F4190C" w:rsidRDefault="00CF5B30" w:rsidP="009D4FCD">
            <w:pPr>
              <w:widowControl w:val="0"/>
              <w:rPr>
                <w:szCs w:val="18"/>
                <w:lang w:val="en-GB"/>
              </w:rPr>
            </w:pPr>
            <w:r w:rsidRPr="00F4190C">
              <w:rPr>
                <w:szCs w:val="18"/>
                <w:lang w:val="en-GB"/>
              </w:rPr>
              <w:t>5</w:t>
            </w:r>
          </w:p>
        </w:tc>
        <w:tc>
          <w:tcPr>
            <w:tcW w:w="2018" w:type="dxa"/>
          </w:tcPr>
          <w:p w14:paraId="6650C3E5" w14:textId="77777777" w:rsidR="00CF5B30" w:rsidRPr="00F4190C" w:rsidRDefault="00CF5B30" w:rsidP="009D4FCD">
            <w:pPr>
              <w:widowControl w:val="0"/>
              <w:spacing w:line="260" w:lineRule="atLeast"/>
              <w:rPr>
                <w:szCs w:val="18"/>
                <w:lang w:val="en-GB"/>
              </w:rPr>
            </w:pPr>
            <w:r w:rsidRPr="00F4190C">
              <w:rPr>
                <w:szCs w:val="18"/>
                <w:lang w:val="en-GB" w:eastAsia="en-US"/>
              </w:rPr>
              <w:t>2.78 ∙ 10</w:t>
            </w:r>
            <w:r w:rsidRPr="00F4190C">
              <w:rPr>
                <w:szCs w:val="18"/>
                <w:vertAlign w:val="superscript"/>
                <w:lang w:val="en-GB" w:eastAsia="en-US"/>
              </w:rPr>
              <w:t xml:space="preserve">-1 </w:t>
            </w:r>
            <w:r w:rsidRPr="00F4190C">
              <w:rPr>
                <w:szCs w:val="18"/>
                <w:lang w:val="en-GB"/>
              </w:rPr>
              <w:t xml:space="preserve">mg/kg </w:t>
            </w:r>
            <w:proofErr w:type="spellStart"/>
            <w:r w:rsidRPr="00F4190C">
              <w:rPr>
                <w:szCs w:val="18"/>
                <w:lang w:val="en-GB"/>
              </w:rPr>
              <w:t>bw</w:t>
            </w:r>
            <w:proofErr w:type="spellEnd"/>
            <w:r w:rsidRPr="00F4190C">
              <w:rPr>
                <w:szCs w:val="18"/>
                <w:lang w:val="en-GB"/>
              </w:rPr>
              <w:t>/day</w:t>
            </w:r>
          </w:p>
        </w:tc>
        <w:tc>
          <w:tcPr>
            <w:tcW w:w="1134" w:type="dxa"/>
          </w:tcPr>
          <w:p w14:paraId="437805C7" w14:textId="77777777" w:rsidR="00CF5B30" w:rsidRPr="00F4190C" w:rsidRDefault="00CF5B30" w:rsidP="009D4FCD">
            <w:pPr>
              <w:widowControl w:val="0"/>
              <w:spacing w:line="260" w:lineRule="atLeast"/>
              <w:rPr>
                <w:szCs w:val="18"/>
                <w:lang w:val="en-GB"/>
              </w:rPr>
            </w:pPr>
            <w:r w:rsidRPr="00F4190C">
              <w:rPr>
                <w:szCs w:val="18"/>
                <w:lang w:val="en-GB"/>
              </w:rPr>
              <w:t>5.56</w:t>
            </w:r>
          </w:p>
        </w:tc>
        <w:tc>
          <w:tcPr>
            <w:tcW w:w="1242" w:type="dxa"/>
          </w:tcPr>
          <w:p w14:paraId="6E82781C"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52A0C759" w14:textId="77777777" w:rsidTr="005D62A9">
        <w:tc>
          <w:tcPr>
            <w:tcW w:w="2376" w:type="dxa"/>
          </w:tcPr>
          <w:p w14:paraId="1A9B2FF9" w14:textId="77777777" w:rsidR="00CF5B30" w:rsidRPr="00F4190C" w:rsidRDefault="00CF5B30" w:rsidP="009D4FCD">
            <w:pPr>
              <w:widowControl w:val="0"/>
              <w:spacing w:line="260" w:lineRule="atLeast"/>
              <w:rPr>
                <w:szCs w:val="18"/>
                <w:lang w:val="en-GB"/>
              </w:rPr>
            </w:pPr>
            <w:r w:rsidRPr="00F4190C">
              <w:rPr>
                <w:szCs w:val="18"/>
                <w:lang w:val="en-GB"/>
              </w:rPr>
              <w:t xml:space="preserve">Scenario 4, </w:t>
            </w:r>
            <w:proofErr w:type="spellStart"/>
            <w:r w:rsidRPr="00F4190C">
              <w:rPr>
                <w:szCs w:val="18"/>
                <w:lang w:val="en-GB"/>
              </w:rPr>
              <w:t>inhal</w:t>
            </w:r>
            <w:proofErr w:type="spellEnd"/>
            <w:r w:rsidRPr="00F4190C">
              <w:rPr>
                <w:szCs w:val="18"/>
                <w:lang w:val="en-GB"/>
              </w:rPr>
              <w:t>, child (6 to &lt;12 years old)</w:t>
            </w:r>
          </w:p>
        </w:tc>
        <w:tc>
          <w:tcPr>
            <w:tcW w:w="851" w:type="dxa"/>
          </w:tcPr>
          <w:p w14:paraId="4E8C1F8D" w14:textId="77777777" w:rsidR="00CF5B30" w:rsidRPr="00F4190C" w:rsidRDefault="00CF5B30" w:rsidP="009D4FCD">
            <w:pPr>
              <w:widowControl w:val="0"/>
              <w:rPr>
                <w:szCs w:val="18"/>
                <w:lang w:val="en-GB"/>
              </w:rPr>
            </w:pPr>
            <w:r w:rsidRPr="00F4190C">
              <w:rPr>
                <w:szCs w:val="18"/>
                <w:lang w:val="en-GB"/>
              </w:rPr>
              <w:t>1</w:t>
            </w:r>
          </w:p>
        </w:tc>
        <w:tc>
          <w:tcPr>
            <w:tcW w:w="992" w:type="dxa"/>
          </w:tcPr>
          <w:p w14:paraId="70A3319F"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3FB392F4" w14:textId="77777777" w:rsidR="00CF5B30" w:rsidRPr="00F4190C" w:rsidRDefault="00CF5B30" w:rsidP="009D4FCD">
            <w:pPr>
              <w:widowControl w:val="0"/>
              <w:rPr>
                <w:szCs w:val="18"/>
                <w:lang w:val="en-GB"/>
              </w:rPr>
            </w:pPr>
            <w:r w:rsidRPr="00F4190C">
              <w:rPr>
                <w:szCs w:val="18"/>
                <w:lang w:val="en-GB"/>
              </w:rPr>
              <w:t>5</w:t>
            </w:r>
          </w:p>
        </w:tc>
        <w:tc>
          <w:tcPr>
            <w:tcW w:w="2018" w:type="dxa"/>
          </w:tcPr>
          <w:p w14:paraId="67196D96" w14:textId="77777777" w:rsidR="00CF5B30" w:rsidRPr="00F4190C" w:rsidRDefault="00CF5B30" w:rsidP="009D4FCD">
            <w:pPr>
              <w:widowControl w:val="0"/>
              <w:spacing w:line="260" w:lineRule="atLeast"/>
              <w:rPr>
                <w:szCs w:val="18"/>
                <w:lang w:val="en-GB"/>
              </w:rPr>
            </w:pPr>
            <w:r w:rsidRPr="00F4190C">
              <w:rPr>
                <w:szCs w:val="18"/>
                <w:lang w:val="en-GB" w:eastAsia="en-US"/>
              </w:rPr>
              <w:t>4.09 ∙ 10</w:t>
            </w:r>
            <w:r w:rsidRPr="00F4190C">
              <w:rPr>
                <w:szCs w:val="18"/>
                <w:vertAlign w:val="superscript"/>
                <w:lang w:val="en-GB" w:eastAsia="en-US"/>
              </w:rPr>
              <w:t xml:space="preserve">-1 </w:t>
            </w:r>
            <w:r w:rsidRPr="00F4190C">
              <w:rPr>
                <w:szCs w:val="18"/>
                <w:lang w:val="en-GB"/>
              </w:rPr>
              <w:t xml:space="preserve">mg/kg </w:t>
            </w:r>
            <w:proofErr w:type="spellStart"/>
            <w:r w:rsidRPr="00F4190C">
              <w:rPr>
                <w:szCs w:val="18"/>
                <w:lang w:val="en-GB"/>
              </w:rPr>
              <w:t>bw</w:t>
            </w:r>
            <w:proofErr w:type="spellEnd"/>
            <w:r w:rsidRPr="00F4190C">
              <w:rPr>
                <w:szCs w:val="18"/>
                <w:lang w:val="en-GB"/>
              </w:rPr>
              <w:t>/day</w:t>
            </w:r>
          </w:p>
        </w:tc>
        <w:tc>
          <w:tcPr>
            <w:tcW w:w="1134" w:type="dxa"/>
          </w:tcPr>
          <w:p w14:paraId="558DF041" w14:textId="77777777" w:rsidR="00CF5B30" w:rsidRPr="00F4190C" w:rsidRDefault="00CF5B30" w:rsidP="009D4FCD">
            <w:pPr>
              <w:widowControl w:val="0"/>
              <w:spacing w:line="260" w:lineRule="atLeast"/>
              <w:rPr>
                <w:szCs w:val="18"/>
                <w:lang w:val="en-GB"/>
              </w:rPr>
            </w:pPr>
            <w:r w:rsidRPr="00F4190C">
              <w:rPr>
                <w:szCs w:val="18"/>
                <w:lang w:val="en-GB"/>
              </w:rPr>
              <w:t>8.18</w:t>
            </w:r>
          </w:p>
        </w:tc>
        <w:tc>
          <w:tcPr>
            <w:tcW w:w="1242" w:type="dxa"/>
          </w:tcPr>
          <w:p w14:paraId="4146C282"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05CAC352" w14:textId="77777777" w:rsidTr="005D62A9">
        <w:tc>
          <w:tcPr>
            <w:tcW w:w="2376" w:type="dxa"/>
          </w:tcPr>
          <w:p w14:paraId="7D0C7E2A" w14:textId="77777777" w:rsidR="00CF5B30" w:rsidRPr="00F4190C" w:rsidRDefault="00CF5B30" w:rsidP="009D4FCD">
            <w:pPr>
              <w:widowControl w:val="0"/>
              <w:spacing w:line="260" w:lineRule="atLeast"/>
              <w:rPr>
                <w:szCs w:val="18"/>
                <w:lang w:val="en-GB"/>
              </w:rPr>
            </w:pPr>
            <w:r w:rsidRPr="00F4190C">
              <w:rPr>
                <w:szCs w:val="18"/>
                <w:lang w:val="en-GB"/>
              </w:rPr>
              <w:t xml:space="preserve">Scenario 4, </w:t>
            </w:r>
            <w:proofErr w:type="spellStart"/>
            <w:r w:rsidRPr="00F4190C">
              <w:rPr>
                <w:szCs w:val="18"/>
                <w:lang w:val="en-GB"/>
              </w:rPr>
              <w:t>inhal</w:t>
            </w:r>
            <w:proofErr w:type="spellEnd"/>
            <w:r w:rsidRPr="00F4190C">
              <w:rPr>
                <w:szCs w:val="18"/>
                <w:lang w:val="en-GB"/>
              </w:rPr>
              <w:t xml:space="preserve">, </w:t>
            </w:r>
          </w:p>
          <w:p w14:paraId="6351137B" w14:textId="77777777" w:rsidR="00CF5B30" w:rsidRPr="00F4190C" w:rsidRDefault="00CF5B30" w:rsidP="009D4FCD">
            <w:pPr>
              <w:widowControl w:val="0"/>
              <w:spacing w:line="260" w:lineRule="atLeast"/>
              <w:rPr>
                <w:szCs w:val="18"/>
                <w:lang w:val="en-GB"/>
              </w:rPr>
            </w:pPr>
            <w:r w:rsidRPr="00F4190C">
              <w:rPr>
                <w:szCs w:val="18"/>
                <w:lang w:val="en-GB"/>
              </w:rPr>
              <w:t>Child (2 to &lt;6 years old)</w:t>
            </w:r>
          </w:p>
        </w:tc>
        <w:tc>
          <w:tcPr>
            <w:tcW w:w="851" w:type="dxa"/>
          </w:tcPr>
          <w:p w14:paraId="38654A33" w14:textId="77777777" w:rsidR="00CF5B30" w:rsidRPr="00F4190C" w:rsidRDefault="00CF5B30" w:rsidP="009D4FCD">
            <w:pPr>
              <w:widowControl w:val="0"/>
              <w:rPr>
                <w:szCs w:val="18"/>
                <w:lang w:val="en-GB"/>
              </w:rPr>
            </w:pPr>
            <w:r w:rsidRPr="00F4190C">
              <w:rPr>
                <w:szCs w:val="18"/>
                <w:lang w:val="en-GB"/>
              </w:rPr>
              <w:t>1</w:t>
            </w:r>
          </w:p>
        </w:tc>
        <w:tc>
          <w:tcPr>
            <w:tcW w:w="992" w:type="dxa"/>
          </w:tcPr>
          <w:p w14:paraId="20DC4B50"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3E420C29" w14:textId="77777777" w:rsidR="00CF5B30" w:rsidRPr="00F4190C" w:rsidRDefault="00CF5B30" w:rsidP="009D4FCD">
            <w:pPr>
              <w:widowControl w:val="0"/>
              <w:rPr>
                <w:szCs w:val="18"/>
                <w:lang w:val="en-GB"/>
              </w:rPr>
            </w:pPr>
            <w:r w:rsidRPr="00F4190C">
              <w:rPr>
                <w:szCs w:val="18"/>
                <w:lang w:val="en-GB"/>
              </w:rPr>
              <w:t>5</w:t>
            </w:r>
          </w:p>
        </w:tc>
        <w:tc>
          <w:tcPr>
            <w:tcW w:w="2018" w:type="dxa"/>
          </w:tcPr>
          <w:p w14:paraId="06D96168" w14:textId="77777777" w:rsidR="00CF5B30" w:rsidRPr="00F4190C" w:rsidRDefault="00CF5B30" w:rsidP="009D4FCD">
            <w:pPr>
              <w:widowControl w:val="0"/>
              <w:spacing w:line="260" w:lineRule="atLeast"/>
              <w:rPr>
                <w:szCs w:val="18"/>
                <w:lang w:val="en-GB"/>
              </w:rPr>
            </w:pPr>
            <w:r w:rsidRPr="00F4190C">
              <w:rPr>
                <w:szCs w:val="18"/>
                <w:lang w:val="en-GB" w:eastAsia="en-US"/>
              </w:rPr>
              <w:t>4.42 ∙ 10</w:t>
            </w:r>
            <w:r w:rsidRPr="00F4190C">
              <w:rPr>
                <w:szCs w:val="18"/>
                <w:vertAlign w:val="superscript"/>
                <w:lang w:val="en-GB" w:eastAsia="en-US"/>
              </w:rPr>
              <w:t xml:space="preserve">-1 </w:t>
            </w:r>
            <w:r w:rsidRPr="00F4190C">
              <w:rPr>
                <w:szCs w:val="18"/>
                <w:lang w:val="en-GB"/>
              </w:rPr>
              <w:t xml:space="preserve">mg/kg </w:t>
            </w:r>
            <w:proofErr w:type="spellStart"/>
            <w:r w:rsidRPr="00F4190C">
              <w:rPr>
                <w:szCs w:val="18"/>
                <w:lang w:val="en-GB"/>
              </w:rPr>
              <w:t>bw</w:t>
            </w:r>
            <w:proofErr w:type="spellEnd"/>
            <w:r w:rsidRPr="00F4190C">
              <w:rPr>
                <w:szCs w:val="18"/>
                <w:lang w:val="en-GB"/>
              </w:rPr>
              <w:t>/day</w:t>
            </w:r>
          </w:p>
        </w:tc>
        <w:tc>
          <w:tcPr>
            <w:tcW w:w="1134" w:type="dxa"/>
          </w:tcPr>
          <w:p w14:paraId="5C7A8475" w14:textId="77777777" w:rsidR="00CF5B30" w:rsidRPr="00F4190C" w:rsidRDefault="00CF5B30" w:rsidP="009D4FCD">
            <w:pPr>
              <w:widowControl w:val="0"/>
              <w:spacing w:line="260" w:lineRule="atLeast"/>
              <w:rPr>
                <w:szCs w:val="18"/>
                <w:lang w:val="en-GB"/>
              </w:rPr>
            </w:pPr>
            <w:r w:rsidRPr="00F4190C">
              <w:rPr>
                <w:szCs w:val="18"/>
                <w:lang w:val="en-GB"/>
              </w:rPr>
              <w:t>8.84</w:t>
            </w:r>
          </w:p>
        </w:tc>
        <w:tc>
          <w:tcPr>
            <w:tcW w:w="1242" w:type="dxa"/>
          </w:tcPr>
          <w:p w14:paraId="633866C0" w14:textId="77777777" w:rsidR="00CF5B30" w:rsidRPr="00F4190C" w:rsidRDefault="00CF5B30" w:rsidP="009D4FCD">
            <w:pPr>
              <w:widowControl w:val="0"/>
              <w:rPr>
                <w:szCs w:val="18"/>
                <w:lang w:val="en-GB"/>
              </w:rPr>
            </w:pPr>
            <w:r w:rsidRPr="00F4190C">
              <w:rPr>
                <w:szCs w:val="18"/>
                <w:lang w:val="en-GB"/>
              </w:rPr>
              <w:t>yes</w:t>
            </w:r>
          </w:p>
        </w:tc>
      </w:tr>
      <w:tr w:rsidR="00CF5B30" w:rsidRPr="00F4190C" w14:paraId="3DE16147" w14:textId="77777777" w:rsidTr="005D62A9">
        <w:tc>
          <w:tcPr>
            <w:tcW w:w="2376" w:type="dxa"/>
          </w:tcPr>
          <w:p w14:paraId="4EB3E606" w14:textId="77777777" w:rsidR="00CF5B30" w:rsidRPr="00F4190C" w:rsidRDefault="00CF5B30" w:rsidP="009D4FCD">
            <w:pPr>
              <w:widowControl w:val="0"/>
              <w:spacing w:line="260" w:lineRule="atLeast"/>
              <w:rPr>
                <w:szCs w:val="18"/>
                <w:lang w:val="en-GB"/>
              </w:rPr>
            </w:pPr>
            <w:r w:rsidRPr="00F4190C">
              <w:rPr>
                <w:szCs w:val="18"/>
                <w:lang w:val="en-GB"/>
              </w:rPr>
              <w:t xml:space="preserve">Scenario 4, </w:t>
            </w:r>
            <w:proofErr w:type="spellStart"/>
            <w:r w:rsidRPr="00F4190C">
              <w:rPr>
                <w:szCs w:val="18"/>
                <w:lang w:val="en-GB"/>
              </w:rPr>
              <w:t>inhal</w:t>
            </w:r>
            <w:proofErr w:type="spellEnd"/>
            <w:r w:rsidRPr="00F4190C">
              <w:rPr>
                <w:szCs w:val="18"/>
                <w:lang w:val="en-GB"/>
              </w:rPr>
              <w:t xml:space="preserve">, </w:t>
            </w:r>
          </w:p>
          <w:p w14:paraId="668C47B9" w14:textId="77777777" w:rsidR="00CF5B30" w:rsidRPr="00F4190C" w:rsidRDefault="00CF5B30" w:rsidP="009D4FCD">
            <w:pPr>
              <w:widowControl w:val="0"/>
              <w:spacing w:line="260" w:lineRule="atLeast"/>
              <w:rPr>
                <w:szCs w:val="18"/>
                <w:lang w:val="en-GB"/>
              </w:rPr>
            </w:pPr>
            <w:r w:rsidRPr="00F4190C">
              <w:rPr>
                <w:szCs w:val="18"/>
                <w:lang w:val="en-GB"/>
              </w:rPr>
              <w:t>toddler</w:t>
            </w:r>
          </w:p>
        </w:tc>
        <w:tc>
          <w:tcPr>
            <w:tcW w:w="851" w:type="dxa"/>
          </w:tcPr>
          <w:p w14:paraId="2EA8725A" w14:textId="77777777" w:rsidR="00CF5B30" w:rsidRPr="00F4190C" w:rsidRDefault="00CF5B30" w:rsidP="009D4FCD">
            <w:pPr>
              <w:widowControl w:val="0"/>
              <w:rPr>
                <w:szCs w:val="18"/>
                <w:lang w:val="en-GB"/>
              </w:rPr>
            </w:pPr>
            <w:r w:rsidRPr="00F4190C">
              <w:rPr>
                <w:szCs w:val="18"/>
                <w:lang w:val="en-GB"/>
              </w:rPr>
              <w:t>1</w:t>
            </w:r>
          </w:p>
        </w:tc>
        <w:tc>
          <w:tcPr>
            <w:tcW w:w="992" w:type="dxa"/>
          </w:tcPr>
          <w:p w14:paraId="0F37C0FD" w14:textId="77777777" w:rsidR="00CF5B30" w:rsidRPr="00F4190C" w:rsidRDefault="00CF5B30" w:rsidP="009D4FCD">
            <w:pPr>
              <w:widowControl w:val="0"/>
              <w:rPr>
                <w:szCs w:val="18"/>
                <w:lang w:val="en-GB"/>
              </w:rPr>
            </w:pPr>
            <w:r w:rsidRPr="00F4190C">
              <w:rPr>
                <w:szCs w:val="18"/>
                <w:lang w:val="en-GB"/>
              </w:rPr>
              <w:t>500</w:t>
            </w:r>
          </w:p>
        </w:tc>
        <w:tc>
          <w:tcPr>
            <w:tcW w:w="851" w:type="dxa"/>
          </w:tcPr>
          <w:p w14:paraId="68F358AA" w14:textId="77777777" w:rsidR="00CF5B30" w:rsidRPr="00F4190C" w:rsidRDefault="00CF5B30" w:rsidP="009D4FCD">
            <w:pPr>
              <w:widowControl w:val="0"/>
              <w:rPr>
                <w:szCs w:val="18"/>
                <w:lang w:val="en-GB"/>
              </w:rPr>
            </w:pPr>
            <w:r w:rsidRPr="00F4190C">
              <w:rPr>
                <w:szCs w:val="18"/>
                <w:lang w:val="en-GB"/>
              </w:rPr>
              <w:t>5</w:t>
            </w:r>
          </w:p>
        </w:tc>
        <w:tc>
          <w:tcPr>
            <w:tcW w:w="2018" w:type="dxa"/>
          </w:tcPr>
          <w:p w14:paraId="5A9D58C8" w14:textId="77777777" w:rsidR="00CF5B30" w:rsidRPr="00F4190C" w:rsidRDefault="00CF5B30" w:rsidP="009D4FCD">
            <w:pPr>
              <w:widowControl w:val="0"/>
              <w:spacing w:line="260" w:lineRule="atLeast"/>
              <w:rPr>
                <w:szCs w:val="18"/>
                <w:lang w:val="en-GB"/>
              </w:rPr>
            </w:pPr>
            <w:r w:rsidRPr="00F4190C">
              <w:rPr>
                <w:szCs w:val="18"/>
                <w:lang w:val="en-GB" w:eastAsia="en-US"/>
              </w:rPr>
              <w:t>4.86 ∙ 10</w:t>
            </w:r>
            <w:r w:rsidRPr="00F4190C">
              <w:rPr>
                <w:szCs w:val="18"/>
                <w:vertAlign w:val="superscript"/>
                <w:lang w:val="en-GB" w:eastAsia="en-US"/>
              </w:rPr>
              <w:t xml:space="preserve">-1 </w:t>
            </w:r>
            <w:r w:rsidRPr="00F4190C">
              <w:rPr>
                <w:szCs w:val="18"/>
                <w:lang w:val="en-GB"/>
              </w:rPr>
              <w:t xml:space="preserve">mg/kg </w:t>
            </w:r>
            <w:proofErr w:type="spellStart"/>
            <w:r w:rsidRPr="00F4190C">
              <w:rPr>
                <w:szCs w:val="18"/>
                <w:lang w:val="en-GB"/>
              </w:rPr>
              <w:t>bw</w:t>
            </w:r>
            <w:proofErr w:type="spellEnd"/>
            <w:r w:rsidRPr="00F4190C">
              <w:rPr>
                <w:szCs w:val="18"/>
                <w:lang w:val="en-GB"/>
              </w:rPr>
              <w:t>/day</w:t>
            </w:r>
          </w:p>
        </w:tc>
        <w:tc>
          <w:tcPr>
            <w:tcW w:w="1134" w:type="dxa"/>
          </w:tcPr>
          <w:p w14:paraId="6163E77E" w14:textId="77777777" w:rsidR="00CF5B30" w:rsidRPr="00F4190C" w:rsidRDefault="00CF5B30" w:rsidP="009D4FCD">
            <w:pPr>
              <w:widowControl w:val="0"/>
              <w:spacing w:line="260" w:lineRule="atLeast"/>
              <w:rPr>
                <w:szCs w:val="18"/>
                <w:lang w:val="en-GB"/>
              </w:rPr>
            </w:pPr>
            <w:r w:rsidRPr="00F4190C">
              <w:rPr>
                <w:szCs w:val="18"/>
                <w:lang w:val="en-GB"/>
              </w:rPr>
              <w:t>9.72</w:t>
            </w:r>
          </w:p>
        </w:tc>
        <w:tc>
          <w:tcPr>
            <w:tcW w:w="1242" w:type="dxa"/>
          </w:tcPr>
          <w:p w14:paraId="50B4A9C2" w14:textId="77777777" w:rsidR="00CF5B30" w:rsidRPr="00F4190C" w:rsidRDefault="00CF5B30" w:rsidP="009D4FCD">
            <w:pPr>
              <w:widowControl w:val="0"/>
              <w:rPr>
                <w:szCs w:val="18"/>
                <w:lang w:val="en-GB"/>
              </w:rPr>
            </w:pPr>
            <w:r w:rsidRPr="00F4190C">
              <w:rPr>
                <w:szCs w:val="18"/>
                <w:lang w:val="en-GB"/>
              </w:rPr>
              <w:t>yes</w:t>
            </w:r>
          </w:p>
        </w:tc>
      </w:tr>
    </w:tbl>
    <w:p w14:paraId="0A5DA68E" w14:textId="77777777" w:rsidR="00CF5B30" w:rsidRPr="00F4190C" w:rsidRDefault="00CF5B30" w:rsidP="009D4FCD">
      <w:pPr>
        <w:widowControl w:val="0"/>
        <w:spacing w:line="260" w:lineRule="atLeast"/>
        <w:rPr>
          <w:lang w:val="en-GB"/>
        </w:rPr>
      </w:pPr>
    </w:p>
    <w:p w14:paraId="45CB4D2F" w14:textId="77777777" w:rsidR="00CF5B30" w:rsidRPr="00F4190C" w:rsidRDefault="00CF5B30" w:rsidP="009D4FCD">
      <w:pPr>
        <w:widowControl w:val="0"/>
        <w:spacing w:line="260" w:lineRule="atLeast"/>
        <w:rPr>
          <w:b/>
          <w:lang w:val="en-GB"/>
        </w:rPr>
      </w:pPr>
      <w:r w:rsidRPr="00F4190C">
        <w:rPr>
          <w:b/>
          <w:lang w:val="en-GB"/>
        </w:rPr>
        <w:t>Combined scenarios</w:t>
      </w:r>
    </w:p>
    <w:p w14:paraId="235CD560" w14:textId="77777777" w:rsidR="00CF5B30" w:rsidRPr="00F4190C" w:rsidRDefault="00CF5B30" w:rsidP="009D4FCD">
      <w:pPr>
        <w:widowControl w:val="0"/>
        <w:spacing w:line="260" w:lineRule="atLeast"/>
        <w:rPr>
          <w:b/>
          <w:lang w:val="en-GB"/>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67"/>
        <w:gridCol w:w="1276"/>
        <w:gridCol w:w="850"/>
        <w:gridCol w:w="1276"/>
        <w:gridCol w:w="1276"/>
        <w:gridCol w:w="1525"/>
      </w:tblGrid>
      <w:tr w:rsidR="00CF5B30" w:rsidRPr="00F4190C" w14:paraId="25F339F8" w14:textId="77777777">
        <w:tc>
          <w:tcPr>
            <w:tcW w:w="2694" w:type="dxa"/>
            <w:shd w:val="clear" w:color="auto" w:fill="FFFFCC"/>
          </w:tcPr>
          <w:p w14:paraId="3B727A6C" w14:textId="77777777" w:rsidR="00CF5B30" w:rsidRPr="00F4190C" w:rsidRDefault="00CF5B30" w:rsidP="009D4FCD">
            <w:pPr>
              <w:widowControl w:val="0"/>
              <w:spacing w:line="260" w:lineRule="atLeast"/>
              <w:rPr>
                <w:b/>
                <w:sz w:val="16"/>
                <w:lang w:val="en-GB"/>
              </w:rPr>
            </w:pPr>
            <w:r w:rsidRPr="00F4190C">
              <w:rPr>
                <w:b/>
                <w:sz w:val="16"/>
                <w:lang w:val="en-GB"/>
              </w:rPr>
              <w:t>Scenarios combined</w:t>
            </w:r>
          </w:p>
        </w:tc>
        <w:tc>
          <w:tcPr>
            <w:tcW w:w="567" w:type="dxa"/>
            <w:shd w:val="clear" w:color="auto" w:fill="FFFFCC"/>
          </w:tcPr>
          <w:p w14:paraId="31CF6411" w14:textId="77777777" w:rsidR="00CF5B30" w:rsidRPr="00F4190C" w:rsidRDefault="00CF5B30" w:rsidP="009D4FCD">
            <w:pPr>
              <w:widowControl w:val="0"/>
              <w:spacing w:line="260" w:lineRule="atLeast"/>
              <w:rPr>
                <w:b/>
                <w:sz w:val="16"/>
                <w:lang w:val="en-GB"/>
              </w:rPr>
            </w:pPr>
            <w:r w:rsidRPr="00F4190C">
              <w:rPr>
                <w:b/>
                <w:sz w:val="16"/>
                <w:lang w:val="en-GB"/>
              </w:rPr>
              <w:t>Tier</w:t>
            </w:r>
          </w:p>
        </w:tc>
        <w:tc>
          <w:tcPr>
            <w:tcW w:w="1276" w:type="dxa"/>
            <w:shd w:val="clear" w:color="auto" w:fill="FFFFCC"/>
          </w:tcPr>
          <w:p w14:paraId="7C3EAA0D" w14:textId="77777777" w:rsidR="00CF5B30" w:rsidRPr="00F4190C" w:rsidRDefault="00CF5B30" w:rsidP="009D4FCD">
            <w:pPr>
              <w:widowControl w:val="0"/>
              <w:spacing w:line="260" w:lineRule="atLeast"/>
              <w:rPr>
                <w:b/>
                <w:sz w:val="16"/>
                <w:lang w:val="en-GB"/>
              </w:rPr>
            </w:pPr>
            <w:r w:rsidRPr="00F4190C">
              <w:rPr>
                <w:b/>
                <w:sz w:val="16"/>
                <w:lang w:val="en-GB"/>
              </w:rPr>
              <w:t>Systemic NOAEL</w:t>
            </w:r>
          </w:p>
          <w:p w14:paraId="0B0EB8AD" w14:textId="77777777" w:rsidR="00CF5B30" w:rsidRPr="00F4190C" w:rsidRDefault="00CF5B30" w:rsidP="009D4FCD">
            <w:pPr>
              <w:widowControl w:val="0"/>
              <w:spacing w:line="260" w:lineRule="atLeast"/>
              <w:rPr>
                <w:b/>
                <w:sz w:val="16"/>
                <w:lang w:val="en-GB"/>
              </w:rPr>
            </w:pPr>
            <w:r w:rsidRPr="00F4190C">
              <w:rPr>
                <w:b/>
                <w:sz w:val="16"/>
                <w:lang w:val="en-GB"/>
              </w:rPr>
              <w:t xml:space="preserve">mg/kg </w:t>
            </w:r>
            <w:proofErr w:type="spellStart"/>
            <w:r w:rsidRPr="00F4190C">
              <w:rPr>
                <w:b/>
                <w:sz w:val="16"/>
                <w:lang w:val="en-GB"/>
              </w:rPr>
              <w:t>bw</w:t>
            </w:r>
            <w:proofErr w:type="spellEnd"/>
            <w:r w:rsidRPr="00F4190C">
              <w:rPr>
                <w:b/>
                <w:sz w:val="16"/>
                <w:lang w:val="en-GB"/>
              </w:rPr>
              <w:t>/d</w:t>
            </w:r>
          </w:p>
        </w:tc>
        <w:tc>
          <w:tcPr>
            <w:tcW w:w="850" w:type="dxa"/>
            <w:shd w:val="clear" w:color="auto" w:fill="FFFFCC"/>
          </w:tcPr>
          <w:p w14:paraId="4ECF7361" w14:textId="77777777" w:rsidR="00CF5B30" w:rsidRPr="0061395B" w:rsidRDefault="00CF5B30" w:rsidP="009D4FCD">
            <w:pPr>
              <w:widowControl w:val="0"/>
              <w:spacing w:line="260" w:lineRule="atLeast"/>
              <w:rPr>
                <w:b/>
                <w:sz w:val="16"/>
                <w:lang w:val="it-IT"/>
              </w:rPr>
            </w:pPr>
            <w:r w:rsidRPr="0061395B">
              <w:rPr>
                <w:b/>
                <w:sz w:val="16"/>
                <w:lang w:val="it-IT"/>
              </w:rPr>
              <w:t>AEL</w:t>
            </w:r>
          </w:p>
          <w:p w14:paraId="078A225D" w14:textId="77777777" w:rsidR="00CF5B30" w:rsidRPr="0061395B" w:rsidRDefault="00CF5B30" w:rsidP="009D4FCD">
            <w:pPr>
              <w:widowControl w:val="0"/>
              <w:spacing w:line="260" w:lineRule="atLeast"/>
              <w:rPr>
                <w:b/>
                <w:sz w:val="16"/>
                <w:lang w:val="it-IT"/>
              </w:rPr>
            </w:pPr>
            <w:r w:rsidRPr="0061395B">
              <w:rPr>
                <w:b/>
                <w:sz w:val="16"/>
                <w:lang w:val="it-IT"/>
              </w:rPr>
              <w:t xml:space="preserve">mg/kg </w:t>
            </w:r>
            <w:proofErr w:type="spellStart"/>
            <w:r w:rsidRPr="0061395B">
              <w:rPr>
                <w:b/>
                <w:sz w:val="16"/>
                <w:lang w:val="it-IT"/>
              </w:rPr>
              <w:t>bw</w:t>
            </w:r>
            <w:proofErr w:type="spellEnd"/>
            <w:r w:rsidRPr="0061395B">
              <w:rPr>
                <w:b/>
                <w:sz w:val="16"/>
                <w:lang w:val="it-IT"/>
              </w:rPr>
              <w:t>/d</w:t>
            </w:r>
          </w:p>
        </w:tc>
        <w:tc>
          <w:tcPr>
            <w:tcW w:w="1276" w:type="dxa"/>
            <w:shd w:val="clear" w:color="auto" w:fill="FFFFCC"/>
          </w:tcPr>
          <w:p w14:paraId="59550042" w14:textId="77777777" w:rsidR="00CF5B30" w:rsidRPr="00F4190C" w:rsidRDefault="00CF5B30" w:rsidP="009D4FCD">
            <w:pPr>
              <w:widowControl w:val="0"/>
              <w:spacing w:line="260" w:lineRule="atLeast"/>
              <w:rPr>
                <w:b/>
                <w:sz w:val="16"/>
                <w:lang w:val="en-GB"/>
              </w:rPr>
            </w:pPr>
            <w:r w:rsidRPr="00F4190C">
              <w:rPr>
                <w:b/>
                <w:sz w:val="16"/>
                <w:lang w:val="en-GB"/>
              </w:rPr>
              <w:t>Estimated uptake</w:t>
            </w:r>
          </w:p>
          <w:p w14:paraId="2CF7BFD7" w14:textId="77777777" w:rsidR="00CF5B30" w:rsidRPr="00F4190C" w:rsidRDefault="00CF5B30" w:rsidP="009D4FCD">
            <w:pPr>
              <w:widowControl w:val="0"/>
              <w:spacing w:line="260" w:lineRule="atLeast"/>
              <w:rPr>
                <w:b/>
                <w:sz w:val="16"/>
                <w:lang w:val="en-GB"/>
              </w:rPr>
            </w:pPr>
            <w:r w:rsidRPr="00F4190C">
              <w:rPr>
                <w:b/>
                <w:sz w:val="16"/>
                <w:lang w:val="en-GB"/>
              </w:rPr>
              <w:t xml:space="preserve">mg/kg </w:t>
            </w:r>
            <w:proofErr w:type="spellStart"/>
            <w:r w:rsidRPr="00F4190C">
              <w:rPr>
                <w:b/>
                <w:sz w:val="16"/>
                <w:lang w:val="en-GB"/>
              </w:rPr>
              <w:t>bw</w:t>
            </w:r>
            <w:proofErr w:type="spellEnd"/>
            <w:r w:rsidRPr="00F4190C">
              <w:rPr>
                <w:b/>
                <w:sz w:val="16"/>
                <w:lang w:val="en-GB"/>
              </w:rPr>
              <w:t>/d</w:t>
            </w:r>
          </w:p>
        </w:tc>
        <w:tc>
          <w:tcPr>
            <w:tcW w:w="1276" w:type="dxa"/>
            <w:shd w:val="clear" w:color="auto" w:fill="FFFFCC"/>
          </w:tcPr>
          <w:p w14:paraId="3787691B" w14:textId="77777777" w:rsidR="00CF5B30" w:rsidRPr="00F4190C" w:rsidRDefault="00CF5B30" w:rsidP="009D4FCD">
            <w:pPr>
              <w:widowControl w:val="0"/>
              <w:spacing w:line="260" w:lineRule="atLeast"/>
              <w:rPr>
                <w:b/>
                <w:sz w:val="16"/>
                <w:lang w:val="en-GB"/>
              </w:rPr>
            </w:pPr>
            <w:r w:rsidRPr="00F4190C">
              <w:rPr>
                <w:b/>
                <w:sz w:val="16"/>
                <w:lang w:val="en-GB"/>
              </w:rPr>
              <w:t xml:space="preserve">Estimated uptake/ AEL </w:t>
            </w:r>
          </w:p>
          <w:p w14:paraId="60D80E05" w14:textId="77777777" w:rsidR="00CF5B30" w:rsidRPr="00F4190C" w:rsidRDefault="00CF5B30" w:rsidP="009D4FCD">
            <w:pPr>
              <w:widowControl w:val="0"/>
              <w:spacing w:line="260" w:lineRule="atLeast"/>
              <w:rPr>
                <w:b/>
                <w:sz w:val="16"/>
                <w:lang w:val="en-GB"/>
              </w:rPr>
            </w:pPr>
            <w:r w:rsidRPr="00F4190C">
              <w:rPr>
                <w:b/>
                <w:sz w:val="16"/>
                <w:lang w:val="en-GB"/>
              </w:rPr>
              <w:t>(%)</w:t>
            </w:r>
          </w:p>
        </w:tc>
        <w:tc>
          <w:tcPr>
            <w:tcW w:w="1525" w:type="dxa"/>
            <w:shd w:val="clear" w:color="auto" w:fill="FFFFCC"/>
          </w:tcPr>
          <w:p w14:paraId="5B9EAE28" w14:textId="77777777" w:rsidR="00CF5B30" w:rsidRPr="00F4190C" w:rsidRDefault="00CF5B30" w:rsidP="009D4FCD">
            <w:pPr>
              <w:widowControl w:val="0"/>
              <w:spacing w:line="260" w:lineRule="atLeast"/>
              <w:rPr>
                <w:b/>
                <w:sz w:val="16"/>
                <w:lang w:val="en-GB"/>
              </w:rPr>
            </w:pPr>
            <w:r w:rsidRPr="00F4190C">
              <w:rPr>
                <w:b/>
                <w:sz w:val="16"/>
                <w:lang w:val="en-GB"/>
              </w:rPr>
              <w:t>Acceptable</w:t>
            </w:r>
          </w:p>
          <w:p w14:paraId="718C1449" w14:textId="77777777" w:rsidR="00CF5B30" w:rsidRPr="00F4190C" w:rsidRDefault="00CF5B30" w:rsidP="009D4FCD">
            <w:pPr>
              <w:widowControl w:val="0"/>
              <w:spacing w:line="260" w:lineRule="atLeast"/>
              <w:rPr>
                <w:b/>
                <w:sz w:val="16"/>
                <w:lang w:val="en-GB"/>
              </w:rPr>
            </w:pPr>
            <w:r w:rsidRPr="00F4190C">
              <w:rPr>
                <w:b/>
                <w:sz w:val="16"/>
                <w:lang w:val="en-GB"/>
              </w:rPr>
              <w:t>(yes/no)</w:t>
            </w:r>
          </w:p>
        </w:tc>
      </w:tr>
      <w:tr w:rsidR="00CF5B30" w:rsidRPr="00F4190C" w14:paraId="3042878B" w14:textId="77777777">
        <w:tc>
          <w:tcPr>
            <w:tcW w:w="2694" w:type="dxa"/>
          </w:tcPr>
          <w:p w14:paraId="7F03A5E6" w14:textId="77777777" w:rsidR="00CF5B30" w:rsidRPr="00F4190C" w:rsidRDefault="00CF5B30" w:rsidP="00E87965">
            <w:pPr>
              <w:widowControl w:val="0"/>
              <w:spacing w:line="260" w:lineRule="atLeast"/>
              <w:rPr>
                <w:lang w:val="en-GB"/>
              </w:rPr>
            </w:pPr>
            <w:r w:rsidRPr="00F4190C">
              <w:rPr>
                <w:lang w:val="en-GB"/>
              </w:rPr>
              <w:t>Scenarios 1+2 – ADULT 1 app/d</w:t>
            </w:r>
          </w:p>
        </w:tc>
        <w:tc>
          <w:tcPr>
            <w:tcW w:w="567" w:type="dxa"/>
          </w:tcPr>
          <w:p w14:paraId="4A005B58" w14:textId="77777777" w:rsidR="00CF5B30" w:rsidRPr="00F4190C" w:rsidRDefault="00CF5B30" w:rsidP="009D4FCD">
            <w:pPr>
              <w:widowControl w:val="0"/>
              <w:spacing w:line="260" w:lineRule="atLeast"/>
              <w:rPr>
                <w:lang w:val="en-GB"/>
              </w:rPr>
            </w:pPr>
            <w:r w:rsidRPr="00F4190C">
              <w:rPr>
                <w:lang w:val="en-GB"/>
              </w:rPr>
              <w:t>1</w:t>
            </w:r>
          </w:p>
        </w:tc>
        <w:tc>
          <w:tcPr>
            <w:tcW w:w="1276" w:type="dxa"/>
          </w:tcPr>
          <w:p w14:paraId="0ABD234D" w14:textId="77777777" w:rsidR="00CF5B30" w:rsidRPr="00F4190C" w:rsidRDefault="00CF5B30" w:rsidP="009D4FCD">
            <w:pPr>
              <w:widowControl w:val="0"/>
              <w:spacing w:line="260" w:lineRule="atLeast"/>
              <w:rPr>
                <w:lang w:val="en-GB"/>
              </w:rPr>
            </w:pPr>
            <w:r w:rsidRPr="00F4190C">
              <w:rPr>
                <w:lang w:val="en-GB"/>
              </w:rPr>
              <w:t>500</w:t>
            </w:r>
          </w:p>
        </w:tc>
        <w:tc>
          <w:tcPr>
            <w:tcW w:w="850" w:type="dxa"/>
          </w:tcPr>
          <w:p w14:paraId="14FFFCC5" w14:textId="77777777" w:rsidR="00CF5B30" w:rsidRPr="00F4190C" w:rsidRDefault="00CF5B30" w:rsidP="009D4FCD">
            <w:pPr>
              <w:widowControl w:val="0"/>
              <w:spacing w:line="260" w:lineRule="atLeast"/>
              <w:rPr>
                <w:lang w:val="en-GB"/>
              </w:rPr>
            </w:pPr>
            <w:r w:rsidRPr="00F4190C">
              <w:rPr>
                <w:lang w:val="en-GB"/>
              </w:rPr>
              <w:t>5</w:t>
            </w:r>
          </w:p>
        </w:tc>
        <w:tc>
          <w:tcPr>
            <w:tcW w:w="1276" w:type="dxa"/>
          </w:tcPr>
          <w:p w14:paraId="3B90C318" w14:textId="77777777" w:rsidR="00CF5B30" w:rsidRPr="00F4190C" w:rsidRDefault="00CF5B30" w:rsidP="009D4FCD">
            <w:pPr>
              <w:widowControl w:val="0"/>
              <w:spacing w:line="260" w:lineRule="atLeast"/>
              <w:rPr>
                <w:sz w:val="18"/>
                <w:lang w:val="en-GB"/>
              </w:rPr>
            </w:pPr>
            <w:r w:rsidRPr="00F4190C">
              <w:rPr>
                <w:lang w:val="en-GB"/>
              </w:rPr>
              <w:t>2.78</w:t>
            </w:r>
          </w:p>
        </w:tc>
        <w:tc>
          <w:tcPr>
            <w:tcW w:w="1276" w:type="dxa"/>
          </w:tcPr>
          <w:p w14:paraId="3B994C08" w14:textId="77777777" w:rsidR="00CF5B30" w:rsidRPr="00F4190C" w:rsidRDefault="00CF5B30" w:rsidP="009D4FCD">
            <w:pPr>
              <w:widowControl w:val="0"/>
              <w:spacing w:line="260" w:lineRule="atLeast"/>
              <w:rPr>
                <w:sz w:val="18"/>
                <w:lang w:val="en-GB"/>
              </w:rPr>
            </w:pPr>
            <w:r w:rsidRPr="00F4190C">
              <w:rPr>
                <w:sz w:val="18"/>
                <w:lang w:val="en-GB"/>
              </w:rPr>
              <w:t>55.7</w:t>
            </w:r>
          </w:p>
        </w:tc>
        <w:tc>
          <w:tcPr>
            <w:tcW w:w="1525" w:type="dxa"/>
          </w:tcPr>
          <w:p w14:paraId="0306A05B" w14:textId="77777777" w:rsidR="00CF5B30" w:rsidRPr="00F4190C" w:rsidRDefault="00CF5B30" w:rsidP="009D4FCD">
            <w:pPr>
              <w:widowControl w:val="0"/>
              <w:spacing w:line="260" w:lineRule="atLeast"/>
              <w:rPr>
                <w:lang w:val="en-GB"/>
              </w:rPr>
            </w:pPr>
            <w:r w:rsidRPr="00F4190C">
              <w:rPr>
                <w:sz w:val="18"/>
                <w:lang w:val="en-GB"/>
              </w:rPr>
              <w:t>yes</w:t>
            </w:r>
          </w:p>
        </w:tc>
      </w:tr>
      <w:tr w:rsidR="00CF5B30" w:rsidRPr="00F4190C" w14:paraId="5CBE1C1C" w14:textId="77777777">
        <w:tc>
          <w:tcPr>
            <w:tcW w:w="2694" w:type="dxa"/>
          </w:tcPr>
          <w:p w14:paraId="0356BA17" w14:textId="77777777" w:rsidR="00CF5B30" w:rsidRPr="00F4190C" w:rsidRDefault="00CF5B30" w:rsidP="009D4FCD">
            <w:pPr>
              <w:widowControl w:val="0"/>
              <w:spacing w:line="260" w:lineRule="atLeast"/>
              <w:rPr>
                <w:lang w:val="en-GB"/>
              </w:rPr>
            </w:pPr>
            <w:r w:rsidRPr="00F4190C">
              <w:rPr>
                <w:lang w:val="en-GB"/>
              </w:rPr>
              <w:t>Scenario 1+2  – CHILD (6 to &lt;12 years old) 1 app/day</w:t>
            </w:r>
          </w:p>
        </w:tc>
        <w:tc>
          <w:tcPr>
            <w:tcW w:w="567" w:type="dxa"/>
          </w:tcPr>
          <w:p w14:paraId="312DBFA0" w14:textId="77777777" w:rsidR="00CF5B30" w:rsidRPr="00F4190C" w:rsidRDefault="00CF5B30" w:rsidP="009D4FCD">
            <w:pPr>
              <w:widowControl w:val="0"/>
              <w:spacing w:line="260" w:lineRule="atLeast"/>
              <w:rPr>
                <w:lang w:val="en-GB"/>
              </w:rPr>
            </w:pPr>
            <w:r w:rsidRPr="00F4190C">
              <w:rPr>
                <w:lang w:val="en-GB"/>
              </w:rPr>
              <w:t>1</w:t>
            </w:r>
          </w:p>
        </w:tc>
        <w:tc>
          <w:tcPr>
            <w:tcW w:w="1276" w:type="dxa"/>
          </w:tcPr>
          <w:p w14:paraId="431D2A9A" w14:textId="77777777" w:rsidR="00CF5B30" w:rsidRPr="00F4190C" w:rsidRDefault="00CF5B30" w:rsidP="009D4FCD">
            <w:pPr>
              <w:widowControl w:val="0"/>
              <w:spacing w:line="260" w:lineRule="atLeast"/>
              <w:rPr>
                <w:lang w:val="en-GB"/>
              </w:rPr>
            </w:pPr>
            <w:r w:rsidRPr="00F4190C">
              <w:rPr>
                <w:lang w:val="en-GB"/>
              </w:rPr>
              <w:t>500</w:t>
            </w:r>
          </w:p>
        </w:tc>
        <w:tc>
          <w:tcPr>
            <w:tcW w:w="850" w:type="dxa"/>
          </w:tcPr>
          <w:p w14:paraId="50F828BE" w14:textId="77777777" w:rsidR="00CF5B30" w:rsidRPr="00F4190C" w:rsidRDefault="00CF5B30" w:rsidP="009D4FCD">
            <w:pPr>
              <w:widowControl w:val="0"/>
              <w:spacing w:line="260" w:lineRule="atLeast"/>
              <w:rPr>
                <w:lang w:val="en-GB"/>
              </w:rPr>
            </w:pPr>
            <w:r w:rsidRPr="00F4190C">
              <w:rPr>
                <w:lang w:val="en-GB"/>
              </w:rPr>
              <w:t>5</w:t>
            </w:r>
          </w:p>
        </w:tc>
        <w:tc>
          <w:tcPr>
            <w:tcW w:w="1276" w:type="dxa"/>
          </w:tcPr>
          <w:p w14:paraId="5B3FCFD9" w14:textId="77777777" w:rsidR="00CF5B30" w:rsidRPr="00F4190C" w:rsidRDefault="00CF5B30" w:rsidP="009D4FCD">
            <w:pPr>
              <w:widowControl w:val="0"/>
              <w:spacing w:line="260" w:lineRule="atLeast"/>
              <w:rPr>
                <w:sz w:val="18"/>
                <w:lang w:val="en-GB"/>
              </w:rPr>
            </w:pPr>
            <w:r w:rsidRPr="00F4190C">
              <w:rPr>
                <w:lang w:val="en-GB"/>
              </w:rPr>
              <w:t xml:space="preserve">3.88 </w:t>
            </w:r>
          </w:p>
        </w:tc>
        <w:tc>
          <w:tcPr>
            <w:tcW w:w="1276" w:type="dxa"/>
          </w:tcPr>
          <w:p w14:paraId="3A1594F8" w14:textId="77777777" w:rsidR="00CF5B30" w:rsidRPr="00F4190C" w:rsidRDefault="00CF5B30" w:rsidP="009D4FCD">
            <w:pPr>
              <w:widowControl w:val="0"/>
              <w:spacing w:line="260" w:lineRule="atLeast"/>
              <w:rPr>
                <w:sz w:val="18"/>
                <w:lang w:val="en-GB"/>
              </w:rPr>
            </w:pPr>
            <w:r w:rsidRPr="00F4190C">
              <w:rPr>
                <w:sz w:val="18"/>
                <w:lang w:val="en-GB"/>
              </w:rPr>
              <w:t>77.5</w:t>
            </w:r>
          </w:p>
        </w:tc>
        <w:tc>
          <w:tcPr>
            <w:tcW w:w="1525" w:type="dxa"/>
          </w:tcPr>
          <w:p w14:paraId="6900BF77" w14:textId="77777777" w:rsidR="00CF5B30" w:rsidRPr="00F4190C" w:rsidRDefault="00CF5B30" w:rsidP="009D4FCD">
            <w:pPr>
              <w:widowControl w:val="0"/>
              <w:spacing w:line="260" w:lineRule="atLeast"/>
              <w:rPr>
                <w:lang w:val="en-GB"/>
              </w:rPr>
            </w:pPr>
            <w:r w:rsidRPr="00F4190C">
              <w:rPr>
                <w:sz w:val="18"/>
                <w:lang w:val="en-GB"/>
              </w:rPr>
              <w:t>yes</w:t>
            </w:r>
          </w:p>
        </w:tc>
      </w:tr>
      <w:tr w:rsidR="00CF5B30" w:rsidRPr="00F4190C" w14:paraId="57B59AA7" w14:textId="77777777">
        <w:tc>
          <w:tcPr>
            <w:tcW w:w="2694" w:type="dxa"/>
          </w:tcPr>
          <w:p w14:paraId="04493CE3" w14:textId="77777777" w:rsidR="00CF5B30" w:rsidRPr="00F4190C" w:rsidRDefault="00CF5B30" w:rsidP="00E87965">
            <w:pPr>
              <w:widowControl w:val="0"/>
              <w:spacing w:line="260" w:lineRule="atLeast"/>
              <w:rPr>
                <w:lang w:val="en-GB"/>
              </w:rPr>
            </w:pPr>
            <w:r w:rsidRPr="00F4190C">
              <w:rPr>
                <w:lang w:val="en-GB"/>
              </w:rPr>
              <w:t xml:space="preserve">Scenario 1+2  – CHILD (2 to &lt;6 years old) 1 </w:t>
            </w:r>
            <w:r w:rsidRPr="00F4190C">
              <w:rPr>
                <w:lang w:val="en-GB"/>
              </w:rPr>
              <w:lastRenderedPageBreak/>
              <w:t>app/day</w:t>
            </w:r>
          </w:p>
        </w:tc>
        <w:tc>
          <w:tcPr>
            <w:tcW w:w="567" w:type="dxa"/>
          </w:tcPr>
          <w:p w14:paraId="08B1745C" w14:textId="77777777" w:rsidR="00CF5B30" w:rsidRPr="00F4190C" w:rsidRDefault="00CF5B30" w:rsidP="009D4FCD">
            <w:pPr>
              <w:widowControl w:val="0"/>
              <w:spacing w:line="260" w:lineRule="atLeast"/>
              <w:rPr>
                <w:lang w:val="en-GB"/>
              </w:rPr>
            </w:pPr>
            <w:r w:rsidRPr="00F4190C">
              <w:rPr>
                <w:lang w:val="en-GB"/>
              </w:rPr>
              <w:lastRenderedPageBreak/>
              <w:t>1</w:t>
            </w:r>
          </w:p>
        </w:tc>
        <w:tc>
          <w:tcPr>
            <w:tcW w:w="1276" w:type="dxa"/>
          </w:tcPr>
          <w:p w14:paraId="1AC9A120" w14:textId="77777777" w:rsidR="00CF5B30" w:rsidRPr="00F4190C" w:rsidRDefault="00CF5B30" w:rsidP="009D4FCD">
            <w:pPr>
              <w:widowControl w:val="0"/>
              <w:spacing w:line="260" w:lineRule="atLeast"/>
              <w:rPr>
                <w:lang w:val="en-GB"/>
              </w:rPr>
            </w:pPr>
            <w:r w:rsidRPr="00F4190C">
              <w:rPr>
                <w:lang w:val="en-GB"/>
              </w:rPr>
              <w:t>500</w:t>
            </w:r>
          </w:p>
        </w:tc>
        <w:tc>
          <w:tcPr>
            <w:tcW w:w="850" w:type="dxa"/>
          </w:tcPr>
          <w:p w14:paraId="443708D7" w14:textId="77777777" w:rsidR="00CF5B30" w:rsidRPr="00F4190C" w:rsidRDefault="00CF5B30" w:rsidP="009D4FCD">
            <w:pPr>
              <w:widowControl w:val="0"/>
              <w:spacing w:line="260" w:lineRule="atLeast"/>
              <w:rPr>
                <w:lang w:val="en-GB"/>
              </w:rPr>
            </w:pPr>
            <w:r w:rsidRPr="00F4190C">
              <w:rPr>
                <w:lang w:val="en-GB"/>
              </w:rPr>
              <w:t>5</w:t>
            </w:r>
          </w:p>
        </w:tc>
        <w:tc>
          <w:tcPr>
            <w:tcW w:w="1276" w:type="dxa"/>
          </w:tcPr>
          <w:p w14:paraId="0E5AED23" w14:textId="77777777" w:rsidR="00CF5B30" w:rsidRPr="00F4190C" w:rsidRDefault="00CF5B30" w:rsidP="009D4FCD">
            <w:pPr>
              <w:widowControl w:val="0"/>
              <w:spacing w:line="260" w:lineRule="atLeast"/>
              <w:rPr>
                <w:sz w:val="18"/>
                <w:lang w:val="en-GB"/>
              </w:rPr>
            </w:pPr>
            <w:r w:rsidRPr="00F4190C">
              <w:rPr>
                <w:lang w:val="en-GB"/>
              </w:rPr>
              <w:t>4.39</w:t>
            </w:r>
          </w:p>
        </w:tc>
        <w:tc>
          <w:tcPr>
            <w:tcW w:w="1276" w:type="dxa"/>
          </w:tcPr>
          <w:p w14:paraId="514800B3" w14:textId="77777777" w:rsidR="00CF5B30" w:rsidRPr="00F4190C" w:rsidRDefault="00CF5B30" w:rsidP="009D4FCD">
            <w:pPr>
              <w:widowControl w:val="0"/>
              <w:spacing w:line="260" w:lineRule="atLeast"/>
              <w:rPr>
                <w:sz w:val="18"/>
                <w:lang w:val="en-GB"/>
              </w:rPr>
            </w:pPr>
            <w:r w:rsidRPr="00F4190C">
              <w:rPr>
                <w:sz w:val="18"/>
                <w:lang w:val="en-GB"/>
              </w:rPr>
              <w:t>87.8</w:t>
            </w:r>
          </w:p>
        </w:tc>
        <w:tc>
          <w:tcPr>
            <w:tcW w:w="1525" w:type="dxa"/>
          </w:tcPr>
          <w:p w14:paraId="524FBA94" w14:textId="77777777" w:rsidR="00CF5B30" w:rsidRPr="00F4190C" w:rsidRDefault="00CF5B30" w:rsidP="009D4FCD">
            <w:pPr>
              <w:widowControl w:val="0"/>
              <w:spacing w:line="260" w:lineRule="atLeast"/>
              <w:rPr>
                <w:lang w:val="en-GB"/>
              </w:rPr>
            </w:pPr>
            <w:r w:rsidRPr="00F4190C">
              <w:rPr>
                <w:sz w:val="18"/>
                <w:lang w:val="en-GB"/>
              </w:rPr>
              <w:t>yes</w:t>
            </w:r>
          </w:p>
        </w:tc>
      </w:tr>
      <w:tr w:rsidR="00CF5B30" w:rsidRPr="00F4190C" w14:paraId="2426228E" w14:textId="77777777">
        <w:tc>
          <w:tcPr>
            <w:tcW w:w="2694" w:type="dxa"/>
          </w:tcPr>
          <w:p w14:paraId="6CFADF2B" w14:textId="77777777" w:rsidR="00CF5B30" w:rsidRPr="00F4190C" w:rsidRDefault="00CF5B30" w:rsidP="00E87965">
            <w:pPr>
              <w:widowControl w:val="0"/>
              <w:spacing w:line="260" w:lineRule="atLeast"/>
              <w:rPr>
                <w:lang w:val="en-GB"/>
              </w:rPr>
            </w:pPr>
            <w:r w:rsidRPr="00F4190C">
              <w:rPr>
                <w:lang w:val="en-GB"/>
              </w:rPr>
              <w:t>Scenarios 1+2 – TODDLER 1 app/d</w:t>
            </w:r>
          </w:p>
        </w:tc>
        <w:tc>
          <w:tcPr>
            <w:tcW w:w="567" w:type="dxa"/>
          </w:tcPr>
          <w:p w14:paraId="6F50610A" w14:textId="77777777" w:rsidR="00CF5B30" w:rsidRPr="00F4190C" w:rsidRDefault="00CF5B30" w:rsidP="009D4FCD">
            <w:pPr>
              <w:widowControl w:val="0"/>
              <w:spacing w:line="260" w:lineRule="atLeast"/>
              <w:rPr>
                <w:lang w:val="en-GB"/>
              </w:rPr>
            </w:pPr>
            <w:r w:rsidRPr="00F4190C">
              <w:rPr>
                <w:lang w:val="en-GB"/>
              </w:rPr>
              <w:t>1</w:t>
            </w:r>
          </w:p>
        </w:tc>
        <w:tc>
          <w:tcPr>
            <w:tcW w:w="1276" w:type="dxa"/>
          </w:tcPr>
          <w:p w14:paraId="79A7B68A" w14:textId="77777777" w:rsidR="00CF5B30" w:rsidRPr="00F4190C" w:rsidRDefault="00CF5B30" w:rsidP="009D4FCD">
            <w:pPr>
              <w:widowControl w:val="0"/>
              <w:spacing w:line="260" w:lineRule="atLeast"/>
              <w:rPr>
                <w:lang w:val="en-GB"/>
              </w:rPr>
            </w:pPr>
            <w:r w:rsidRPr="00F4190C">
              <w:rPr>
                <w:lang w:val="en-GB"/>
              </w:rPr>
              <w:t>500</w:t>
            </w:r>
          </w:p>
        </w:tc>
        <w:tc>
          <w:tcPr>
            <w:tcW w:w="850" w:type="dxa"/>
          </w:tcPr>
          <w:p w14:paraId="3212BA5A" w14:textId="77777777" w:rsidR="00CF5B30" w:rsidRPr="00F4190C" w:rsidRDefault="00CF5B30" w:rsidP="009D4FCD">
            <w:pPr>
              <w:widowControl w:val="0"/>
              <w:spacing w:line="260" w:lineRule="atLeast"/>
              <w:rPr>
                <w:lang w:val="en-GB"/>
              </w:rPr>
            </w:pPr>
            <w:r w:rsidRPr="00F4190C">
              <w:rPr>
                <w:lang w:val="en-GB"/>
              </w:rPr>
              <w:t>5</w:t>
            </w:r>
          </w:p>
        </w:tc>
        <w:tc>
          <w:tcPr>
            <w:tcW w:w="1276" w:type="dxa"/>
          </w:tcPr>
          <w:p w14:paraId="1383F008" w14:textId="77777777" w:rsidR="00CF5B30" w:rsidRPr="00F4190C" w:rsidRDefault="00CF5B30" w:rsidP="009D4FCD">
            <w:pPr>
              <w:widowControl w:val="0"/>
              <w:spacing w:line="260" w:lineRule="atLeast"/>
              <w:rPr>
                <w:sz w:val="18"/>
                <w:lang w:val="en-GB"/>
              </w:rPr>
            </w:pPr>
            <w:r w:rsidRPr="00F4190C">
              <w:rPr>
                <w:lang w:val="en-GB"/>
              </w:rPr>
              <w:t>4.84</w:t>
            </w:r>
          </w:p>
        </w:tc>
        <w:tc>
          <w:tcPr>
            <w:tcW w:w="1276" w:type="dxa"/>
          </w:tcPr>
          <w:p w14:paraId="479C1482" w14:textId="77777777" w:rsidR="00CF5B30" w:rsidRPr="00F4190C" w:rsidRDefault="00CF5B30" w:rsidP="009D4FCD">
            <w:pPr>
              <w:widowControl w:val="0"/>
              <w:spacing w:line="260" w:lineRule="atLeast"/>
              <w:rPr>
                <w:sz w:val="18"/>
                <w:lang w:val="en-GB"/>
              </w:rPr>
            </w:pPr>
            <w:r w:rsidRPr="00F4190C">
              <w:rPr>
                <w:sz w:val="18"/>
                <w:lang w:val="en-GB"/>
              </w:rPr>
              <w:t>96.8</w:t>
            </w:r>
          </w:p>
        </w:tc>
        <w:tc>
          <w:tcPr>
            <w:tcW w:w="1525" w:type="dxa"/>
          </w:tcPr>
          <w:p w14:paraId="49CBA282" w14:textId="77777777" w:rsidR="00CF5B30" w:rsidRPr="00F4190C" w:rsidRDefault="00CF5B30" w:rsidP="009D4FCD">
            <w:pPr>
              <w:widowControl w:val="0"/>
              <w:spacing w:line="260" w:lineRule="atLeast"/>
              <w:rPr>
                <w:lang w:val="en-GB" w:eastAsia="en-US"/>
              </w:rPr>
            </w:pPr>
            <w:r w:rsidRPr="00F4190C">
              <w:rPr>
                <w:sz w:val="18"/>
                <w:lang w:val="en-GB"/>
              </w:rPr>
              <w:t>yes</w:t>
            </w:r>
          </w:p>
        </w:tc>
      </w:tr>
    </w:tbl>
    <w:p w14:paraId="66086671" w14:textId="77777777" w:rsidR="00CF5B30" w:rsidRPr="00F4190C" w:rsidRDefault="00CF5B30" w:rsidP="009D4FCD">
      <w:pPr>
        <w:widowControl w:val="0"/>
        <w:spacing w:line="260" w:lineRule="atLeast"/>
        <w:rPr>
          <w:b/>
          <w:bCs/>
          <w:lang w:val="en-GB" w:eastAsia="en-US"/>
        </w:rPr>
      </w:pPr>
    </w:p>
    <w:p w14:paraId="6B4EFA7A" w14:textId="77777777" w:rsidR="00CF5B30" w:rsidRPr="00F4190C" w:rsidRDefault="00CF5B30" w:rsidP="009D4FCD">
      <w:pPr>
        <w:widowControl w:val="0"/>
        <w:spacing w:line="260" w:lineRule="atLeast"/>
        <w:rPr>
          <w:b/>
          <w:bCs/>
          <w:lang w:val="en-GB" w:eastAsia="en-US"/>
        </w:rPr>
      </w:pPr>
    </w:p>
    <w:p w14:paraId="4FEC1D12" w14:textId="77777777" w:rsidR="00CF5B30" w:rsidRPr="00F4190C" w:rsidRDefault="00CF5B30" w:rsidP="009D4FCD">
      <w:pPr>
        <w:widowControl w:val="0"/>
        <w:spacing w:line="260" w:lineRule="atLeast"/>
        <w:rPr>
          <w:b/>
          <w:bCs/>
          <w:lang w:val="en-GB" w:eastAsia="en-US"/>
        </w:rPr>
        <w:sectPr w:rsidR="00CF5B30" w:rsidRPr="00F4190C" w:rsidSect="001338DA">
          <w:endnotePr>
            <w:numFmt w:val="decimal"/>
          </w:endnotePr>
          <w:pgSz w:w="11907" w:h="16840" w:code="9"/>
          <w:pgMar w:top="1474" w:right="1247" w:bottom="2013" w:left="1446" w:header="850" w:footer="850" w:gutter="0"/>
          <w:cols w:space="708"/>
          <w:rtlGutter/>
          <w:docGrid w:linePitch="272"/>
        </w:sectPr>
      </w:pPr>
    </w:p>
    <w:p w14:paraId="30241408" w14:textId="77777777" w:rsidR="00CF5B30" w:rsidRPr="00F4190C" w:rsidRDefault="00CF5B30" w:rsidP="00633E09">
      <w:pPr>
        <w:widowControl w:val="0"/>
        <w:spacing w:line="260" w:lineRule="atLeast"/>
        <w:rPr>
          <w:b/>
          <w:bCs/>
          <w:lang w:val="en-GB" w:eastAsia="en-US"/>
        </w:rPr>
      </w:pPr>
      <w:r w:rsidRPr="00F4190C">
        <w:rPr>
          <w:b/>
          <w:bCs/>
          <w:lang w:val="en-GB" w:eastAsia="en-US"/>
        </w:rPr>
        <w:lastRenderedPageBreak/>
        <w:t xml:space="preserve">Local effects </w:t>
      </w:r>
    </w:p>
    <w:p w14:paraId="73213E3C" w14:textId="77777777" w:rsidR="00CF5B30" w:rsidRPr="00F4190C" w:rsidRDefault="00CF5B30" w:rsidP="00633E09">
      <w:pPr>
        <w:widowControl w:val="0"/>
        <w:spacing w:line="260" w:lineRule="atLeast"/>
        <w:rPr>
          <w:b/>
          <w:bCs/>
          <w:lang w:val="en-GB" w:eastAsia="en-US"/>
        </w:rPr>
      </w:pPr>
    </w:p>
    <w:p w14:paraId="5D5D8100" w14:textId="77777777" w:rsidR="00CF5B30" w:rsidRPr="00F4190C" w:rsidRDefault="00CF5B30" w:rsidP="005D6F3B">
      <w:pPr>
        <w:widowControl w:val="0"/>
        <w:spacing w:line="260" w:lineRule="atLeast"/>
        <w:jc w:val="both"/>
        <w:rPr>
          <w:lang w:val="en-GB" w:eastAsia="en-US"/>
        </w:rPr>
      </w:pPr>
      <w:r w:rsidRPr="00F4190C">
        <w:rPr>
          <w:lang w:val="en-GB" w:eastAsia="en-US"/>
        </w:rPr>
        <w:t>The biocidal product is classified as eye irritation cat 2, H319. However, appropriate risk mitigation measures will be imposed and taken up on the label.</w:t>
      </w:r>
    </w:p>
    <w:p w14:paraId="672ACAEB" w14:textId="77777777" w:rsidR="00CF5B30" w:rsidRPr="00F4190C" w:rsidRDefault="00CF5B30" w:rsidP="00633E09">
      <w:pPr>
        <w:widowControl w:val="0"/>
        <w:spacing w:line="260" w:lineRule="atLeast"/>
        <w:jc w:val="both"/>
        <w:rPr>
          <w:lang w:val="en-GB" w:eastAsia="en-US"/>
        </w:rPr>
      </w:pPr>
    </w:p>
    <w:tbl>
      <w:tblPr>
        <w:tblW w:w="150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134"/>
        <w:gridCol w:w="1593"/>
        <w:gridCol w:w="1384"/>
        <w:gridCol w:w="1417"/>
        <w:gridCol w:w="1735"/>
        <w:gridCol w:w="1951"/>
        <w:gridCol w:w="2126"/>
        <w:gridCol w:w="2727"/>
      </w:tblGrid>
      <w:tr w:rsidR="00CF5B30" w:rsidRPr="00F4190C" w14:paraId="68886C0F" w14:textId="77777777" w:rsidTr="00633E09">
        <w:tc>
          <w:tcPr>
            <w:tcW w:w="2093" w:type="dxa"/>
            <w:gridSpan w:val="2"/>
            <w:shd w:val="clear" w:color="auto" w:fill="FFFFCC"/>
          </w:tcPr>
          <w:p w14:paraId="6FB7851E" w14:textId="77777777" w:rsidR="00CF5B30" w:rsidRPr="00F4190C" w:rsidRDefault="00CF5B30" w:rsidP="00B80506">
            <w:pPr>
              <w:rPr>
                <w:b/>
                <w:lang w:val="en-GB"/>
              </w:rPr>
            </w:pPr>
            <w:r w:rsidRPr="00F4190C">
              <w:rPr>
                <w:b/>
                <w:lang w:val="en-GB"/>
              </w:rPr>
              <w:t>Hazard</w:t>
            </w:r>
          </w:p>
        </w:tc>
        <w:tc>
          <w:tcPr>
            <w:tcW w:w="10206" w:type="dxa"/>
            <w:gridSpan w:val="6"/>
            <w:shd w:val="clear" w:color="auto" w:fill="FFFFCC"/>
          </w:tcPr>
          <w:p w14:paraId="6E7AB161" w14:textId="77777777" w:rsidR="00CF5B30" w:rsidRPr="00F4190C" w:rsidRDefault="00CF5B30" w:rsidP="00B80506">
            <w:pPr>
              <w:rPr>
                <w:b/>
                <w:lang w:val="en-GB"/>
              </w:rPr>
            </w:pPr>
            <w:r w:rsidRPr="00F4190C">
              <w:rPr>
                <w:b/>
                <w:lang w:val="en-GB"/>
              </w:rPr>
              <w:t>Exposure</w:t>
            </w:r>
          </w:p>
        </w:tc>
        <w:tc>
          <w:tcPr>
            <w:tcW w:w="2727" w:type="dxa"/>
            <w:shd w:val="clear" w:color="auto" w:fill="FFFFCC"/>
          </w:tcPr>
          <w:p w14:paraId="73F3BC36" w14:textId="77777777" w:rsidR="00CF5B30" w:rsidRPr="00F4190C" w:rsidRDefault="00CF5B30" w:rsidP="00B80506">
            <w:pPr>
              <w:rPr>
                <w:b/>
                <w:lang w:val="en-GB"/>
              </w:rPr>
            </w:pPr>
            <w:r w:rsidRPr="00F4190C">
              <w:rPr>
                <w:b/>
                <w:lang w:val="en-GB"/>
              </w:rPr>
              <w:t>Risk</w:t>
            </w:r>
          </w:p>
        </w:tc>
      </w:tr>
      <w:tr w:rsidR="00CF5B30" w:rsidRPr="00F4190C" w14:paraId="1B960962" w14:textId="77777777" w:rsidTr="00764549">
        <w:trPr>
          <w:trHeight w:val="984"/>
        </w:trPr>
        <w:tc>
          <w:tcPr>
            <w:tcW w:w="959" w:type="dxa"/>
          </w:tcPr>
          <w:p w14:paraId="54A672CF" w14:textId="77777777" w:rsidR="00CF5B30" w:rsidRPr="00F4190C" w:rsidRDefault="00CF5B30" w:rsidP="00B80506">
            <w:pPr>
              <w:rPr>
                <w:lang w:val="en-GB"/>
              </w:rPr>
            </w:pPr>
            <w:r w:rsidRPr="00F4190C">
              <w:rPr>
                <w:lang w:val="en-GB"/>
              </w:rPr>
              <w:t xml:space="preserve">Hazard Cat. </w:t>
            </w:r>
          </w:p>
          <w:p w14:paraId="108F569A" w14:textId="77777777" w:rsidR="00CF5B30" w:rsidRPr="00F4190C" w:rsidRDefault="00CF5B30" w:rsidP="00B80506">
            <w:pPr>
              <w:rPr>
                <w:lang w:val="en-GB"/>
              </w:rPr>
            </w:pPr>
          </w:p>
        </w:tc>
        <w:tc>
          <w:tcPr>
            <w:tcW w:w="1134" w:type="dxa"/>
          </w:tcPr>
          <w:p w14:paraId="65FA1EE5" w14:textId="77777777" w:rsidR="00CF5B30" w:rsidRPr="00F4190C" w:rsidRDefault="00CF5B30" w:rsidP="00B80506">
            <w:pPr>
              <w:rPr>
                <w:lang w:val="en-GB"/>
              </w:rPr>
            </w:pPr>
            <w:r w:rsidRPr="00F4190C">
              <w:rPr>
                <w:lang w:val="en-GB"/>
              </w:rPr>
              <w:t xml:space="preserve">Local effects </w:t>
            </w:r>
          </w:p>
          <w:p w14:paraId="478025EF" w14:textId="77777777" w:rsidR="00CF5B30" w:rsidRPr="00F4190C" w:rsidRDefault="00CF5B30" w:rsidP="00B80506">
            <w:pPr>
              <w:rPr>
                <w:lang w:val="en-GB"/>
              </w:rPr>
            </w:pPr>
            <w:r w:rsidRPr="00F4190C">
              <w:rPr>
                <w:lang w:val="en-GB"/>
              </w:rPr>
              <w:t xml:space="preserve">in terms of C&amp;L </w:t>
            </w:r>
          </w:p>
        </w:tc>
        <w:tc>
          <w:tcPr>
            <w:tcW w:w="1593" w:type="dxa"/>
          </w:tcPr>
          <w:p w14:paraId="1A3C2D80" w14:textId="77777777" w:rsidR="00CF5B30" w:rsidRPr="00F4190C" w:rsidRDefault="00CF5B30" w:rsidP="00B80506">
            <w:pPr>
              <w:rPr>
                <w:lang w:val="en-GB"/>
              </w:rPr>
            </w:pPr>
            <w:r w:rsidRPr="00F4190C">
              <w:rPr>
                <w:lang w:val="en-GB"/>
              </w:rPr>
              <w:t>Exposed groups</w:t>
            </w:r>
          </w:p>
          <w:p w14:paraId="11AA3BA7" w14:textId="77777777" w:rsidR="00CF5B30" w:rsidRPr="00F4190C" w:rsidRDefault="00CF5B30" w:rsidP="00B80506">
            <w:pPr>
              <w:rPr>
                <w:lang w:val="en-GB"/>
              </w:rPr>
            </w:pPr>
          </w:p>
        </w:tc>
        <w:tc>
          <w:tcPr>
            <w:tcW w:w="1384" w:type="dxa"/>
          </w:tcPr>
          <w:p w14:paraId="4ABF3954" w14:textId="77777777" w:rsidR="00CF5B30" w:rsidRPr="00F4190C" w:rsidRDefault="00CF5B30" w:rsidP="00B80506">
            <w:pPr>
              <w:rPr>
                <w:lang w:val="en-GB"/>
              </w:rPr>
            </w:pPr>
            <w:r w:rsidRPr="00F4190C">
              <w:rPr>
                <w:lang w:val="en-GB"/>
              </w:rPr>
              <w:t xml:space="preserve">Tasks, uses, </w:t>
            </w:r>
          </w:p>
          <w:p w14:paraId="2507262E" w14:textId="77777777" w:rsidR="00CF5B30" w:rsidRPr="00F4190C" w:rsidRDefault="00CF5B30" w:rsidP="00B80506">
            <w:pPr>
              <w:rPr>
                <w:lang w:val="en-GB"/>
              </w:rPr>
            </w:pPr>
            <w:r w:rsidRPr="00F4190C">
              <w:rPr>
                <w:lang w:val="en-GB"/>
              </w:rPr>
              <w:t xml:space="preserve">processes </w:t>
            </w:r>
          </w:p>
          <w:p w14:paraId="1E50844F" w14:textId="77777777" w:rsidR="00CF5B30" w:rsidRPr="00F4190C" w:rsidRDefault="00CF5B30" w:rsidP="00B80506">
            <w:pPr>
              <w:rPr>
                <w:lang w:val="en-GB"/>
              </w:rPr>
            </w:pPr>
          </w:p>
        </w:tc>
        <w:tc>
          <w:tcPr>
            <w:tcW w:w="1417" w:type="dxa"/>
          </w:tcPr>
          <w:p w14:paraId="11F09D20" w14:textId="77777777" w:rsidR="00CF5B30" w:rsidRPr="00F4190C" w:rsidRDefault="00CF5B30" w:rsidP="00B80506">
            <w:pPr>
              <w:rPr>
                <w:lang w:val="en-GB"/>
              </w:rPr>
            </w:pPr>
            <w:r w:rsidRPr="00F4190C">
              <w:rPr>
                <w:lang w:val="en-GB"/>
              </w:rPr>
              <w:t xml:space="preserve">Potential </w:t>
            </w:r>
          </w:p>
          <w:p w14:paraId="56C8809B" w14:textId="77777777" w:rsidR="00CF5B30" w:rsidRPr="00F4190C" w:rsidRDefault="00CF5B30" w:rsidP="00B80506">
            <w:pPr>
              <w:rPr>
                <w:lang w:val="en-GB"/>
              </w:rPr>
            </w:pPr>
            <w:r w:rsidRPr="00F4190C">
              <w:rPr>
                <w:lang w:val="en-GB"/>
              </w:rPr>
              <w:t xml:space="preserve">exposure </w:t>
            </w:r>
          </w:p>
          <w:p w14:paraId="64FAAC0C" w14:textId="77777777" w:rsidR="00CF5B30" w:rsidRPr="00F4190C" w:rsidRDefault="00CF5B30" w:rsidP="00B80506">
            <w:pPr>
              <w:rPr>
                <w:lang w:val="en-GB"/>
              </w:rPr>
            </w:pPr>
            <w:r w:rsidRPr="00F4190C">
              <w:rPr>
                <w:lang w:val="en-GB"/>
              </w:rPr>
              <w:t xml:space="preserve">route </w:t>
            </w:r>
          </w:p>
          <w:p w14:paraId="7FA73E38" w14:textId="77777777" w:rsidR="00CF5B30" w:rsidRPr="00F4190C" w:rsidRDefault="00CF5B30" w:rsidP="00B80506">
            <w:pPr>
              <w:rPr>
                <w:lang w:val="en-GB"/>
              </w:rPr>
            </w:pPr>
          </w:p>
        </w:tc>
        <w:tc>
          <w:tcPr>
            <w:tcW w:w="1735" w:type="dxa"/>
          </w:tcPr>
          <w:p w14:paraId="4E0ADFD5" w14:textId="77777777" w:rsidR="00CF5B30" w:rsidRPr="00F4190C" w:rsidRDefault="00CF5B30" w:rsidP="00B80506">
            <w:pPr>
              <w:rPr>
                <w:lang w:val="en-GB"/>
              </w:rPr>
            </w:pPr>
            <w:r w:rsidRPr="00F4190C">
              <w:rPr>
                <w:lang w:val="en-GB"/>
              </w:rPr>
              <w:t xml:space="preserve">Frequency </w:t>
            </w:r>
          </w:p>
          <w:p w14:paraId="1239C107" w14:textId="77777777" w:rsidR="00CF5B30" w:rsidRPr="00F4190C" w:rsidRDefault="00CF5B30" w:rsidP="00B80506">
            <w:pPr>
              <w:rPr>
                <w:lang w:val="en-GB"/>
              </w:rPr>
            </w:pPr>
            <w:r w:rsidRPr="00F4190C">
              <w:rPr>
                <w:lang w:val="en-GB"/>
              </w:rPr>
              <w:t xml:space="preserve">and duration </w:t>
            </w:r>
          </w:p>
          <w:p w14:paraId="4CAEEA6E" w14:textId="77777777" w:rsidR="00CF5B30" w:rsidRPr="00F4190C" w:rsidRDefault="00CF5B30" w:rsidP="00B80506">
            <w:pPr>
              <w:rPr>
                <w:lang w:val="en-GB"/>
              </w:rPr>
            </w:pPr>
            <w:r w:rsidRPr="00F4190C">
              <w:rPr>
                <w:lang w:val="en-GB"/>
              </w:rPr>
              <w:t xml:space="preserve">of potential </w:t>
            </w:r>
          </w:p>
          <w:p w14:paraId="6D646356" w14:textId="77777777" w:rsidR="00CF5B30" w:rsidRPr="00F4190C" w:rsidRDefault="00CF5B30" w:rsidP="00B80506">
            <w:pPr>
              <w:rPr>
                <w:lang w:val="en-GB"/>
              </w:rPr>
            </w:pPr>
            <w:r w:rsidRPr="00F4190C">
              <w:rPr>
                <w:lang w:val="en-GB"/>
              </w:rPr>
              <w:t xml:space="preserve">exposure </w:t>
            </w:r>
          </w:p>
        </w:tc>
        <w:tc>
          <w:tcPr>
            <w:tcW w:w="1951" w:type="dxa"/>
          </w:tcPr>
          <w:p w14:paraId="3F43D13B" w14:textId="77777777" w:rsidR="00CF5B30" w:rsidRPr="00F4190C" w:rsidRDefault="00CF5B30" w:rsidP="00B80506">
            <w:pPr>
              <w:rPr>
                <w:lang w:val="en-GB"/>
              </w:rPr>
            </w:pPr>
            <w:r w:rsidRPr="00F4190C">
              <w:rPr>
                <w:lang w:val="en-GB"/>
              </w:rPr>
              <w:t xml:space="preserve">Rough degree </w:t>
            </w:r>
          </w:p>
          <w:p w14:paraId="27BE88FF" w14:textId="77777777" w:rsidR="00CF5B30" w:rsidRPr="00F4190C" w:rsidRDefault="00CF5B30" w:rsidP="00B80506">
            <w:pPr>
              <w:rPr>
                <w:lang w:val="en-GB"/>
              </w:rPr>
            </w:pPr>
            <w:r w:rsidRPr="00F4190C">
              <w:rPr>
                <w:lang w:val="en-GB"/>
              </w:rPr>
              <w:t>of exposure</w:t>
            </w:r>
          </w:p>
        </w:tc>
        <w:tc>
          <w:tcPr>
            <w:tcW w:w="2126" w:type="dxa"/>
          </w:tcPr>
          <w:p w14:paraId="539A59D4" w14:textId="77777777" w:rsidR="00CF5B30" w:rsidRPr="00F4190C" w:rsidRDefault="00CF5B30" w:rsidP="00B80506">
            <w:pPr>
              <w:rPr>
                <w:lang w:val="en-GB"/>
              </w:rPr>
            </w:pPr>
            <w:r w:rsidRPr="00F4190C">
              <w:rPr>
                <w:lang w:val="en-GB"/>
              </w:rPr>
              <w:t>Relevant RMM &amp; PPE</w:t>
            </w:r>
          </w:p>
        </w:tc>
        <w:tc>
          <w:tcPr>
            <w:tcW w:w="2727" w:type="dxa"/>
          </w:tcPr>
          <w:p w14:paraId="637506E2" w14:textId="77777777" w:rsidR="00CF5B30" w:rsidRPr="00F4190C" w:rsidRDefault="00CF5B30" w:rsidP="00B80506">
            <w:pPr>
              <w:rPr>
                <w:lang w:val="en-GB"/>
              </w:rPr>
            </w:pPr>
            <w:r w:rsidRPr="00F4190C">
              <w:rPr>
                <w:lang w:val="en-GB"/>
              </w:rPr>
              <w:t>Conclusion on risk</w:t>
            </w:r>
          </w:p>
        </w:tc>
      </w:tr>
      <w:tr w:rsidR="00CF5B30" w:rsidRPr="00F4190C" w14:paraId="1E892076" w14:textId="77777777" w:rsidTr="00B80506">
        <w:tc>
          <w:tcPr>
            <w:tcW w:w="959" w:type="dxa"/>
          </w:tcPr>
          <w:p w14:paraId="65F2C30D" w14:textId="77777777" w:rsidR="00CF5B30" w:rsidRPr="00F4190C" w:rsidRDefault="00CF5B30" w:rsidP="00B80506">
            <w:pPr>
              <w:rPr>
                <w:lang w:val="en-GB"/>
              </w:rPr>
            </w:pPr>
            <w:r w:rsidRPr="00F4190C">
              <w:rPr>
                <w:lang w:val="en-GB"/>
              </w:rPr>
              <w:t>Low</w:t>
            </w:r>
          </w:p>
        </w:tc>
        <w:tc>
          <w:tcPr>
            <w:tcW w:w="1134" w:type="dxa"/>
          </w:tcPr>
          <w:p w14:paraId="2D31AA62" w14:textId="77777777" w:rsidR="00CF5B30" w:rsidRPr="00F4190C" w:rsidRDefault="00CF5B30" w:rsidP="00B80506">
            <w:pPr>
              <w:rPr>
                <w:lang w:val="en-GB"/>
              </w:rPr>
            </w:pPr>
            <w:r w:rsidRPr="00F4190C">
              <w:rPr>
                <w:lang w:val="en-GB"/>
              </w:rPr>
              <w:t>H319 Eye irritation</w:t>
            </w:r>
          </w:p>
        </w:tc>
        <w:tc>
          <w:tcPr>
            <w:tcW w:w="1593" w:type="dxa"/>
          </w:tcPr>
          <w:p w14:paraId="65623137" w14:textId="77777777" w:rsidR="00CF5B30" w:rsidRPr="00F4190C" w:rsidRDefault="00CF5B30" w:rsidP="00B80506">
            <w:pPr>
              <w:rPr>
                <w:lang w:val="en-GB"/>
              </w:rPr>
            </w:pPr>
            <w:r w:rsidRPr="00F4190C">
              <w:rPr>
                <w:lang w:val="en-GB"/>
              </w:rPr>
              <w:t xml:space="preserve">non-professionals </w:t>
            </w:r>
          </w:p>
          <w:p w14:paraId="0306ECFE" w14:textId="77777777" w:rsidR="00CF5B30" w:rsidRPr="00F4190C" w:rsidRDefault="00CF5B30" w:rsidP="00B80506">
            <w:pPr>
              <w:rPr>
                <w:lang w:val="en-GB"/>
              </w:rPr>
            </w:pPr>
            <w:r w:rsidRPr="00F4190C">
              <w:rPr>
                <w:lang w:val="en-GB"/>
              </w:rPr>
              <w:t>- adults</w:t>
            </w:r>
          </w:p>
        </w:tc>
        <w:tc>
          <w:tcPr>
            <w:tcW w:w="1384" w:type="dxa"/>
          </w:tcPr>
          <w:p w14:paraId="3BBE6FDD" w14:textId="77777777" w:rsidR="00CF5B30" w:rsidRPr="00F4190C" w:rsidRDefault="00CF5B30" w:rsidP="00B80506">
            <w:pPr>
              <w:rPr>
                <w:lang w:val="en-GB"/>
              </w:rPr>
            </w:pPr>
            <w:r w:rsidRPr="00F4190C">
              <w:rPr>
                <w:lang w:val="en-GB"/>
              </w:rPr>
              <w:t>- application to own skin</w:t>
            </w:r>
          </w:p>
          <w:p w14:paraId="13D655D8" w14:textId="77777777" w:rsidR="00CF5B30" w:rsidRPr="00F4190C" w:rsidRDefault="00CF5B30" w:rsidP="00B80506">
            <w:pPr>
              <w:rPr>
                <w:lang w:val="en-GB"/>
              </w:rPr>
            </w:pPr>
            <w:r w:rsidRPr="00F4190C">
              <w:rPr>
                <w:lang w:val="en-GB"/>
              </w:rPr>
              <w:t>- application to children’s skin</w:t>
            </w:r>
          </w:p>
          <w:p w14:paraId="20A800CF" w14:textId="77777777" w:rsidR="00CF5B30" w:rsidRPr="00F4190C" w:rsidRDefault="00CF5B30" w:rsidP="00B80506">
            <w:pPr>
              <w:rPr>
                <w:lang w:val="en-GB"/>
              </w:rPr>
            </w:pPr>
          </w:p>
        </w:tc>
        <w:tc>
          <w:tcPr>
            <w:tcW w:w="1417" w:type="dxa"/>
          </w:tcPr>
          <w:p w14:paraId="6833C7A9" w14:textId="77777777" w:rsidR="00CF5B30" w:rsidRPr="00F4190C" w:rsidRDefault="00CF5B30" w:rsidP="00B80506">
            <w:pPr>
              <w:rPr>
                <w:lang w:val="en-GB"/>
              </w:rPr>
            </w:pPr>
            <w:r w:rsidRPr="00F4190C">
              <w:rPr>
                <w:lang w:val="en-GB"/>
              </w:rPr>
              <w:t>accidental transfer to eyes from fingers during or after handling the product</w:t>
            </w:r>
          </w:p>
        </w:tc>
        <w:tc>
          <w:tcPr>
            <w:tcW w:w="1735" w:type="dxa"/>
          </w:tcPr>
          <w:p w14:paraId="257F7CA8" w14:textId="77777777" w:rsidR="00CF5B30" w:rsidRPr="00F4190C" w:rsidRDefault="00CF5B30" w:rsidP="00B80506">
            <w:pPr>
              <w:rPr>
                <w:lang w:val="en-GB"/>
              </w:rPr>
            </w:pPr>
            <w:r w:rsidRPr="00F4190C">
              <w:rPr>
                <w:lang w:val="en-GB"/>
              </w:rPr>
              <w:t>1 application/ day for adults</w:t>
            </w:r>
          </w:p>
          <w:p w14:paraId="26DDFFD7" w14:textId="77777777" w:rsidR="00CF5B30" w:rsidRPr="00F4190C" w:rsidRDefault="00CF5B30" w:rsidP="00B80506">
            <w:pPr>
              <w:rPr>
                <w:lang w:val="en-GB"/>
              </w:rPr>
            </w:pPr>
            <w:r w:rsidRPr="00F4190C">
              <w:rPr>
                <w:lang w:val="en-GB"/>
              </w:rPr>
              <w:t xml:space="preserve">and </w:t>
            </w:r>
          </w:p>
          <w:p w14:paraId="2DACA789" w14:textId="77777777" w:rsidR="00CF5B30" w:rsidRPr="00F4190C" w:rsidRDefault="00CF5B30" w:rsidP="00B80506">
            <w:pPr>
              <w:rPr>
                <w:lang w:val="en-GB"/>
              </w:rPr>
            </w:pPr>
            <w:r w:rsidRPr="00F4190C">
              <w:rPr>
                <w:lang w:val="en-GB"/>
              </w:rPr>
              <w:t>1 application/ day on 2 children;</w:t>
            </w:r>
          </w:p>
          <w:p w14:paraId="53A3F0BC" w14:textId="77777777" w:rsidR="00CF5B30" w:rsidRPr="00F4190C" w:rsidRDefault="00CF5B30" w:rsidP="00B80506">
            <w:pPr>
              <w:rPr>
                <w:lang w:val="en-GB"/>
              </w:rPr>
            </w:pPr>
            <w:r w:rsidRPr="00F4190C">
              <w:rPr>
                <w:lang w:val="en-GB"/>
              </w:rPr>
              <w:t>seasonal application</w:t>
            </w:r>
          </w:p>
        </w:tc>
        <w:tc>
          <w:tcPr>
            <w:tcW w:w="1951" w:type="dxa"/>
          </w:tcPr>
          <w:p w14:paraId="53573E74" w14:textId="77777777" w:rsidR="00CF5B30" w:rsidRPr="00F4190C" w:rsidRDefault="00CF5B30" w:rsidP="00B80506">
            <w:pPr>
              <w:rPr>
                <w:lang w:val="en-GB"/>
              </w:rPr>
            </w:pPr>
            <w:r w:rsidRPr="00F4190C">
              <w:rPr>
                <w:i/>
                <w:lang w:val="en-GB"/>
              </w:rPr>
              <w:t xml:space="preserve">per </w:t>
            </w:r>
            <w:proofErr w:type="spellStart"/>
            <w:r w:rsidRPr="00F4190C">
              <w:rPr>
                <w:i/>
                <w:lang w:val="en-GB"/>
              </w:rPr>
              <w:t>analogiam</w:t>
            </w:r>
            <w:proofErr w:type="spellEnd"/>
            <w:r w:rsidRPr="00F4190C">
              <w:rPr>
                <w:lang w:val="en-GB"/>
              </w:rPr>
              <w:t xml:space="preserve"> with hand-to-mouth transfer (</w:t>
            </w:r>
            <w:proofErr w:type="spellStart"/>
            <w:r w:rsidRPr="00F4190C">
              <w:rPr>
                <w:lang w:val="en-GB"/>
              </w:rPr>
              <w:t>b.p.</w:t>
            </w:r>
            <w:proofErr w:type="spellEnd"/>
            <w:r w:rsidRPr="00F4190C">
              <w:rPr>
                <w:lang w:val="en-GB"/>
              </w:rPr>
              <w:t xml:space="preserve"> application rate x </w:t>
            </w:r>
            <w:proofErr w:type="spellStart"/>
            <w:r w:rsidRPr="00F4190C">
              <w:rPr>
                <w:lang w:val="en-GB"/>
              </w:rPr>
              <w:t>a.s.</w:t>
            </w:r>
            <w:proofErr w:type="spellEnd"/>
            <w:r w:rsidRPr="00F4190C">
              <w:rPr>
                <w:lang w:val="en-GB"/>
              </w:rPr>
              <w:t xml:space="preserve"> concentration x area of treated body </w:t>
            </w:r>
          </w:p>
          <w:p w14:paraId="5503C008" w14:textId="77777777" w:rsidR="00CF5B30" w:rsidRPr="00F4190C" w:rsidRDefault="00CF5B30" w:rsidP="00B80506">
            <w:pPr>
              <w:rPr>
                <w:lang w:val="en-GB"/>
              </w:rPr>
            </w:pPr>
            <w:r w:rsidRPr="00F4190C">
              <w:rPr>
                <w:lang w:val="en-GB"/>
              </w:rPr>
              <w:t>x transfer factor – fingers only):</w:t>
            </w:r>
          </w:p>
          <w:p w14:paraId="0BEACF39" w14:textId="77777777" w:rsidR="00CF5B30" w:rsidRPr="00F4190C" w:rsidRDefault="00CF5B30" w:rsidP="00B80506">
            <w:pPr>
              <w:rPr>
                <w:lang w:val="en-GB"/>
              </w:rPr>
            </w:pPr>
            <w:r w:rsidRPr="00F4190C">
              <w:rPr>
                <w:lang w:val="en-GB"/>
              </w:rPr>
              <w:t xml:space="preserve">41 mg </w:t>
            </w:r>
            <w:proofErr w:type="spellStart"/>
            <w:r w:rsidRPr="00F4190C">
              <w:rPr>
                <w:lang w:val="en-GB"/>
              </w:rPr>
              <w:t>a.s.</w:t>
            </w:r>
            <w:proofErr w:type="spellEnd"/>
          </w:p>
          <w:p w14:paraId="4A1C68CA" w14:textId="77777777" w:rsidR="00CF5B30" w:rsidRPr="00F4190C" w:rsidRDefault="00CF5B30" w:rsidP="00B80506">
            <w:pPr>
              <w:rPr>
                <w:lang w:val="en-GB"/>
              </w:rPr>
            </w:pPr>
          </w:p>
          <w:p w14:paraId="3EECF83B" w14:textId="77777777" w:rsidR="00CF5B30" w:rsidRPr="00F4190C" w:rsidRDefault="00CF5B30" w:rsidP="00B80506">
            <w:pPr>
              <w:rPr>
                <w:lang w:val="en-GB"/>
              </w:rPr>
            </w:pPr>
            <w:r w:rsidRPr="00F4190C">
              <w:rPr>
                <w:lang w:val="en-GB"/>
              </w:rPr>
              <w:t>(the amount is overestimated since all fingers are considered as a potential source of transfer to eyes)</w:t>
            </w:r>
          </w:p>
        </w:tc>
        <w:tc>
          <w:tcPr>
            <w:tcW w:w="2126" w:type="dxa"/>
          </w:tcPr>
          <w:p w14:paraId="23FBCA06" w14:textId="77777777" w:rsidR="00CF5B30" w:rsidRPr="00F4190C" w:rsidRDefault="00CF5B30" w:rsidP="00B80506">
            <w:pPr>
              <w:rPr>
                <w:lang w:val="en-GB"/>
              </w:rPr>
            </w:pPr>
            <w:r w:rsidRPr="00F4190C">
              <w:rPr>
                <w:lang w:val="en-GB"/>
              </w:rPr>
              <w:t>- no PPE</w:t>
            </w:r>
          </w:p>
          <w:p w14:paraId="0D8212D0" w14:textId="77777777" w:rsidR="00CF5B30" w:rsidRPr="00F4190C" w:rsidRDefault="00CF5B30" w:rsidP="00B80506">
            <w:pPr>
              <w:rPr>
                <w:lang w:val="en-GB"/>
              </w:rPr>
            </w:pPr>
            <w:r w:rsidRPr="00F4190C">
              <w:rPr>
                <w:lang w:val="en-GB"/>
              </w:rPr>
              <w:t>- labelling as eye irritant</w:t>
            </w:r>
          </w:p>
          <w:p w14:paraId="521865BE" w14:textId="77777777" w:rsidR="00CF5B30" w:rsidRPr="00F4190C" w:rsidRDefault="00CF5B30" w:rsidP="00B80506">
            <w:pPr>
              <w:rPr>
                <w:lang w:val="en-GB"/>
              </w:rPr>
            </w:pPr>
            <w:r w:rsidRPr="00F4190C">
              <w:rPr>
                <w:lang w:val="en-GB"/>
              </w:rPr>
              <w:t xml:space="preserve">- application of </w:t>
            </w:r>
          </w:p>
          <w:p w14:paraId="0D03FC00" w14:textId="77777777" w:rsidR="00CF5B30" w:rsidRPr="00F4190C" w:rsidRDefault="00CF5B30" w:rsidP="00B80506">
            <w:pPr>
              <w:rPr>
                <w:lang w:val="en-GB"/>
              </w:rPr>
            </w:pPr>
            <w:r w:rsidRPr="00F4190C">
              <w:rPr>
                <w:lang w:val="en-GB"/>
              </w:rPr>
              <w:t>P-statement:</w:t>
            </w:r>
          </w:p>
          <w:p w14:paraId="6CE73489" w14:textId="77777777" w:rsidR="00CF5B30" w:rsidRPr="00F4190C" w:rsidRDefault="00CF5B30" w:rsidP="00B80506">
            <w:pPr>
              <w:rPr>
                <w:lang w:val="en-GB"/>
              </w:rPr>
            </w:pPr>
            <w:r w:rsidRPr="00F4190C">
              <w:rPr>
                <w:lang w:val="en-GB"/>
              </w:rPr>
              <w:t>P102</w:t>
            </w:r>
          </w:p>
          <w:p w14:paraId="7CD74FDF" w14:textId="77777777" w:rsidR="00CF5B30" w:rsidRPr="00F4190C" w:rsidRDefault="00CF5B30" w:rsidP="00B80506">
            <w:pPr>
              <w:rPr>
                <w:lang w:val="en-GB"/>
              </w:rPr>
            </w:pPr>
            <w:r w:rsidRPr="00F4190C">
              <w:rPr>
                <w:lang w:val="en-GB"/>
              </w:rPr>
              <w:t>P264</w:t>
            </w:r>
          </w:p>
          <w:p w14:paraId="6B2011A0" w14:textId="77777777" w:rsidR="00CF5B30" w:rsidRPr="00F4190C" w:rsidRDefault="00CF5B30" w:rsidP="00B80506">
            <w:pPr>
              <w:rPr>
                <w:lang w:val="en-GB"/>
              </w:rPr>
            </w:pPr>
            <w:r w:rsidRPr="00F4190C">
              <w:rPr>
                <w:lang w:val="en-GB"/>
              </w:rPr>
              <w:t>P305+P351+P338</w:t>
            </w:r>
          </w:p>
          <w:p w14:paraId="48510B74" w14:textId="77777777" w:rsidR="00CF5B30" w:rsidRPr="00F4190C" w:rsidRDefault="00CF5B30" w:rsidP="00B80506">
            <w:pPr>
              <w:rPr>
                <w:lang w:val="en-GB"/>
              </w:rPr>
            </w:pPr>
            <w:r w:rsidRPr="00F4190C">
              <w:rPr>
                <w:lang w:val="en-GB"/>
              </w:rPr>
              <w:t>P337+ P313</w:t>
            </w:r>
          </w:p>
          <w:p w14:paraId="6831435F" w14:textId="77777777" w:rsidR="00CF5B30" w:rsidRPr="00F4190C" w:rsidRDefault="00CF5B30" w:rsidP="00B80506">
            <w:pPr>
              <w:rPr>
                <w:lang w:val="en-GB"/>
              </w:rPr>
            </w:pPr>
            <w:r w:rsidRPr="00F4190C">
              <w:rPr>
                <w:lang w:val="en-GB"/>
              </w:rPr>
              <w:t>- additional provisions: “Do not apply the product directly to face - first, spray it onto your hand, then spread avoiding eyes.”</w:t>
            </w:r>
          </w:p>
        </w:tc>
        <w:tc>
          <w:tcPr>
            <w:tcW w:w="2727" w:type="dxa"/>
            <w:vMerge w:val="restart"/>
          </w:tcPr>
          <w:p w14:paraId="44F2725F" w14:textId="77777777" w:rsidR="00CF5B30" w:rsidRPr="00F4190C" w:rsidRDefault="00CF5B30" w:rsidP="00B80506">
            <w:pPr>
              <w:rPr>
                <w:lang w:val="en-GB"/>
              </w:rPr>
            </w:pPr>
            <w:r w:rsidRPr="00F4190C">
              <w:rPr>
                <w:lang w:val="en-GB"/>
              </w:rPr>
              <w:t>Acceptable:</w:t>
            </w:r>
          </w:p>
          <w:p w14:paraId="241A7EB4" w14:textId="77777777" w:rsidR="00CF5B30" w:rsidRPr="00F4190C" w:rsidRDefault="00CF5B30" w:rsidP="00B80506">
            <w:pPr>
              <w:rPr>
                <w:lang w:val="en-GB"/>
              </w:rPr>
            </w:pPr>
            <w:r w:rsidRPr="00F4190C">
              <w:rPr>
                <w:lang w:val="en-GB"/>
              </w:rPr>
              <w:t>- the product is intended for dermal application only</w:t>
            </w:r>
          </w:p>
          <w:p w14:paraId="277B9137" w14:textId="77777777" w:rsidR="00CF5B30" w:rsidRPr="00F4190C" w:rsidRDefault="00CF5B30" w:rsidP="00B80506">
            <w:pPr>
              <w:rPr>
                <w:lang w:val="en-GB"/>
              </w:rPr>
            </w:pPr>
            <w:r w:rsidRPr="00F4190C">
              <w:rPr>
                <w:lang w:val="en-GB"/>
              </w:rPr>
              <w:t>- eye irritation can occur during unintended transfer: by rubbing eyes with hands or accidental spraying</w:t>
            </w:r>
          </w:p>
          <w:p w14:paraId="4A7EABF1" w14:textId="77777777" w:rsidR="00CF5B30" w:rsidRPr="00F4190C" w:rsidRDefault="00CF5B30" w:rsidP="00B80506">
            <w:pPr>
              <w:rPr>
                <w:lang w:val="en-GB"/>
              </w:rPr>
            </w:pPr>
            <w:r w:rsidRPr="00F4190C">
              <w:rPr>
                <w:lang w:val="en-GB"/>
              </w:rPr>
              <w:t xml:space="preserve">- product is used only when the presence of insects is expected (low frequency of use), for a short period of time (applying on uncovered parts of body) </w:t>
            </w:r>
          </w:p>
          <w:p w14:paraId="789728E5" w14:textId="77777777" w:rsidR="00CF5B30" w:rsidRPr="00F4190C" w:rsidRDefault="00CF5B30" w:rsidP="00B80506">
            <w:pPr>
              <w:rPr>
                <w:lang w:val="en-GB"/>
              </w:rPr>
            </w:pPr>
            <w:r w:rsidRPr="00F4190C">
              <w:rPr>
                <w:lang w:val="en-GB"/>
              </w:rPr>
              <w:t xml:space="preserve">- the effect is reversible (Eye </w:t>
            </w:r>
            <w:proofErr w:type="spellStart"/>
            <w:r w:rsidRPr="00F4190C">
              <w:rPr>
                <w:lang w:val="en-GB"/>
              </w:rPr>
              <w:t>Irrit</w:t>
            </w:r>
            <w:proofErr w:type="spellEnd"/>
            <w:r w:rsidRPr="00F4190C">
              <w:rPr>
                <w:lang w:val="en-GB"/>
              </w:rPr>
              <w:t xml:space="preserve"> 2) </w:t>
            </w:r>
          </w:p>
          <w:p w14:paraId="5A08CC0E" w14:textId="77777777" w:rsidR="00CF5B30" w:rsidRPr="00F4190C" w:rsidRDefault="00CF5B30" w:rsidP="00B80506">
            <w:pPr>
              <w:rPr>
                <w:lang w:val="en-GB"/>
              </w:rPr>
            </w:pPr>
            <w:r w:rsidRPr="00F4190C">
              <w:rPr>
                <w:lang w:val="en-GB"/>
              </w:rPr>
              <w:t>- the product is in a ready-to-use form and has a protective cap which reduces the probability of unintended spraying</w:t>
            </w:r>
          </w:p>
        </w:tc>
      </w:tr>
      <w:tr w:rsidR="00CF5B30" w:rsidRPr="00F4190C" w14:paraId="56CEBB1A" w14:textId="77777777" w:rsidTr="00B80506">
        <w:tc>
          <w:tcPr>
            <w:tcW w:w="959" w:type="dxa"/>
          </w:tcPr>
          <w:p w14:paraId="0DAF0D83" w14:textId="77777777" w:rsidR="00CF5B30" w:rsidRPr="00F4190C" w:rsidRDefault="00CF5B30" w:rsidP="00B80506">
            <w:pPr>
              <w:rPr>
                <w:lang w:val="en-GB"/>
              </w:rPr>
            </w:pPr>
            <w:r w:rsidRPr="00F4190C">
              <w:rPr>
                <w:lang w:val="en-GB"/>
              </w:rPr>
              <w:t>Low</w:t>
            </w:r>
          </w:p>
        </w:tc>
        <w:tc>
          <w:tcPr>
            <w:tcW w:w="1134" w:type="dxa"/>
          </w:tcPr>
          <w:p w14:paraId="0FA60860" w14:textId="77777777" w:rsidR="00CF5B30" w:rsidRPr="00F4190C" w:rsidRDefault="00CF5B30" w:rsidP="00B80506">
            <w:pPr>
              <w:rPr>
                <w:lang w:val="en-GB"/>
              </w:rPr>
            </w:pPr>
            <w:r w:rsidRPr="00F4190C">
              <w:rPr>
                <w:lang w:val="en-GB"/>
              </w:rPr>
              <w:t>H319 Eye irritation</w:t>
            </w:r>
          </w:p>
        </w:tc>
        <w:tc>
          <w:tcPr>
            <w:tcW w:w="1593" w:type="dxa"/>
          </w:tcPr>
          <w:p w14:paraId="6F9BFDAC" w14:textId="77777777" w:rsidR="00CF5B30" w:rsidRPr="00F4190C" w:rsidRDefault="00CF5B30" w:rsidP="00B80506">
            <w:pPr>
              <w:rPr>
                <w:lang w:val="en-GB"/>
              </w:rPr>
            </w:pPr>
            <w:r w:rsidRPr="00F4190C">
              <w:rPr>
                <w:lang w:val="en-GB"/>
              </w:rPr>
              <w:t xml:space="preserve">non-professionals / general public </w:t>
            </w:r>
          </w:p>
          <w:p w14:paraId="4E5FB588" w14:textId="77777777" w:rsidR="00CF5B30" w:rsidRPr="00F4190C" w:rsidRDefault="00CF5B30" w:rsidP="00B80506">
            <w:pPr>
              <w:rPr>
                <w:lang w:val="en-GB"/>
              </w:rPr>
            </w:pPr>
            <w:r w:rsidRPr="00F4190C">
              <w:rPr>
                <w:lang w:val="en-GB"/>
              </w:rPr>
              <w:t xml:space="preserve">- children </w:t>
            </w:r>
          </w:p>
          <w:p w14:paraId="48C3FA99" w14:textId="77777777" w:rsidR="00CF5B30" w:rsidRPr="00F4190C" w:rsidRDefault="00CF5B30" w:rsidP="00B80506">
            <w:pPr>
              <w:rPr>
                <w:lang w:val="en-GB"/>
              </w:rPr>
            </w:pPr>
            <w:r w:rsidRPr="00F4190C">
              <w:rPr>
                <w:lang w:val="en-GB"/>
              </w:rPr>
              <w:t xml:space="preserve">(6-12 </w:t>
            </w:r>
            <w:proofErr w:type="spellStart"/>
            <w:r w:rsidRPr="00F4190C">
              <w:rPr>
                <w:lang w:val="en-GB"/>
              </w:rPr>
              <w:t>y.o</w:t>
            </w:r>
            <w:proofErr w:type="spellEnd"/>
            <w:r w:rsidRPr="00F4190C">
              <w:rPr>
                <w:lang w:val="en-GB"/>
              </w:rPr>
              <w:t>.)</w:t>
            </w:r>
          </w:p>
          <w:p w14:paraId="21719168" w14:textId="77777777" w:rsidR="00CF5B30" w:rsidRPr="00F4190C" w:rsidRDefault="00CF5B30" w:rsidP="00B80506">
            <w:pPr>
              <w:rPr>
                <w:lang w:val="en-GB"/>
              </w:rPr>
            </w:pPr>
            <w:r w:rsidRPr="00F4190C">
              <w:rPr>
                <w:lang w:val="en-GB"/>
              </w:rPr>
              <w:t xml:space="preserve">- children </w:t>
            </w:r>
          </w:p>
          <w:p w14:paraId="1CE403BF" w14:textId="77777777" w:rsidR="00CF5B30" w:rsidRPr="00F4190C" w:rsidRDefault="00CF5B30" w:rsidP="00B80506">
            <w:pPr>
              <w:rPr>
                <w:lang w:val="en-GB"/>
              </w:rPr>
            </w:pPr>
            <w:r w:rsidRPr="00F4190C">
              <w:rPr>
                <w:lang w:val="en-GB"/>
              </w:rPr>
              <w:lastRenderedPageBreak/>
              <w:t xml:space="preserve">(2-6 </w:t>
            </w:r>
            <w:proofErr w:type="spellStart"/>
            <w:r w:rsidRPr="00F4190C">
              <w:rPr>
                <w:lang w:val="en-GB"/>
              </w:rPr>
              <w:t>y.o</w:t>
            </w:r>
            <w:proofErr w:type="spellEnd"/>
            <w:r w:rsidRPr="00F4190C">
              <w:rPr>
                <w:lang w:val="en-GB"/>
              </w:rPr>
              <w:t>.)</w:t>
            </w:r>
          </w:p>
          <w:p w14:paraId="72707C5E" w14:textId="77777777" w:rsidR="00CF5B30" w:rsidRPr="00F4190C" w:rsidRDefault="00CF5B30" w:rsidP="00B80506">
            <w:pPr>
              <w:rPr>
                <w:lang w:val="en-GB"/>
              </w:rPr>
            </w:pPr>
            <w:r w:rsidRPr="00F4190C">
              <w:rPr>
                <w:lang w:val="en-GB"/>
              </w:rPr>
              <w:t>- toddlers</w:t>
            </w:r>
          </w:p>
        </w:tc>
        <w:tc>
          <w:tcPr>
            <w:tcW w:w="1384" w:type="dxa"/>
          </w:tcPr>
          <w:p w14:paraId="60601503" w14:textId="77777777" w:rsidR="00CF5B30" w:rsidRPr="00F4190C" w:rsidRDefault="00CF5B30" w:rsidP="00B80506">
            <w:pPr>
              <w:rPr>
                <w:lang w:val="en-GB"/>
              </w:rPr>
            </w:pPr>
            <w:r w:rsidRPr="00F4190C">
              <w:rPr>
                <w:lang w:val="en-GB"/>
              </w:rPr>
              <w:lastRenderedPageBreak/>
              <w:t>- application of product to children’s skin by adult</w:t>
            </w:r>
          </w:p>
        </w:tc>
        <w:tc>
          <w:tcPr>
            <w:tcW w:w="1417" w:type="dxa"/>
          </w:tcPr>
          <w:p w14:paraId="6112FF76" w14:textId="77777777" w:rsidR="00CF5B30" w:rsidRPr="00F4190C" w:rsidRDefault="00CF5B30" w:rsidP="00B80506">
            <w:pPr>
              <w:rPr>
                <w:lang w:val="en-GB"/>
              </w:rPr>
            </w:pPr>
            <w:r w:rsidRPr="00F4190C">
              <w:rPr>
                <w:lang w:val="en-GB"/>
              </w:rPr>
              <w:t xml:space="preserve">accidental transfer to eyes from fingers during or after application </w:t>
            </w:r>
            <w:r w:rsidRPr="00F4190C">
              <w:rPr>
                <w:lang w:val="en-GB"/>
              </w:rPr>
              <w:lastRenderedPageBreak/>
              <w:t>of the product</w:t>
            </w:r>
          </w:p>
        </w:tc>
        <w:tc>
          <w:tcPr>
            <w:tcW w:w="1735" w:type="dxa"/>
          </w:tcPr>
          <w:p w14:paraId="30DF36DF" w14:textId="77777777" w:rsidR="00CF5B30" w:rsidRPr="00F4190C" w:rsidRDefault="00CF5B30" w:rsidP="00B80506">
            <w:pPr>
              <w:rPr>
                <w:lang w:val="en-GB"/>
              </w:rPr>
            </w:pPr>
            <w:r w:rsidRPr="00F4190C">
              <w:rPr>
                <w:lang w:val="en-GB"/>
              </w:rPr>
              <w:lastRenderedPageBreak/>
              <w:t>1 application/ day by adult;</w:t>
            </w:r>
          </w:p>
          <w:p w14:paraId="7E48DD27" w14:textId="77777777" w:rsidR="00CF5B30" w:rsidRPr="00F4190C" w:rsidRDefault="00CF5B30" w:rsidP="00B80506">
            <w:pPr>
              <w:rPr>
                <w:lang w:val="en-GB"/>
              </w:rPr>
            </w:pPr>
            <w:r w:rsidRPr="00F4190C">
              <w:rPr>
                <w:lang w:val="en-GB"/>
              </w:rPr>
              <w:t>seasonal application</w:t>
            </w:r>
          </w:p>
        </w:tc>
        <w:tc>
          <w:tcPr>
            <w:tcW w:w="1951" w:type="dxa"/>
          </w:tcPr>
          <w:p w14:paraId="4C5920B2" w14:textId="77777777" w:rsidR="00CF5B30" w:rsidRPr="00F4190C" w:rsidRDefault="00CF5B30" w:rsidP="00B80506">
            <w:pPr>
              <w:rPr>
                <w:lang w:val="en-GB"/>
              </w:rPr>
            </w:pPr>
            <w:r w:rsidRPr="00F4190C">
              <w:rPr>
                <w:i/>
                <w:lang w:val="en-GB"/>
              </w:rPr>
              <w:t xml:space="preserve">per </w:t>
            </w:r>
            <w:proofErr w:type="spellStart"/>
            <w:r w:rsidRPr="00F4190C">
              <w:rPr>
                <w:i/>
                <w:lang w:val="en-GB"/>
              </w:rPr>
              <w:t>analogiam</w:t>
            </w:r>
            <w:proofErr w:type="spellEnd"/>
            <w:r w:rsidRPr="00F4190C">
              <w:rPr>
                <w:lang w:val="en-GB"/>
              </w:rPr>
              <w:t xml:space="preserve"> with hand-to-mouth transfer (</w:t>
            </w:r>
            <w:proofErr w:type="spellStart"/>
            <w:r w:rsidRPr="00F4190C">
              <w:rPr>
                <w:lang w:val="en-GB"/>
              </w:rPr>
              <w:t>b.p.</w:t>
            </w:r>
            <w:proofErr w:type="spellEnd"/>
            <w:r w:rsidRPr="00F4190C">
              <w:rPr>
                <w:lang w:val="en-GB"/>
              </w:rPr>
              <w:t xml:space="preserve"> application rate x </w:t>
            </w:r>
            <w:proofErr w:type="spellStart"/>
            <w:r w:rsidRPr="00F4190C">
              <w:rPr>
                <w:lang w:val="en-GB"/>
              </w:rPr>
              <w:t>a.s.</w:t>
            </w:r>
            <w:proofErr w:type="spellEnd"/>
            <w:r w:rsidRPr="00F4190C">
              <w:rPr>
                <w:lang w:val="en-GB"/>
              </w:rPr>
              <w:t xml:space="preserve"> concentration x </w:t>
            </w:r>
            <w:r w:rsidRPr="00F4190C">
              <w:rPr>
                <w:lang w:val="en-GB"/>
              </w:rPr>
              <w:lastRenderedPageBreak/>
              <w:t xml:space="preserve">area of treated body </w:t>
            </w:r>
          </w:p>
          <w:p w14:paraId="12482C80" w14:textId="77777777" w:rsidR="00CF5B30" w:rsidRPr="00F4190C" w:rsidRDefault="00CF5B30" w:rsidP="00B80506">
            <w:pPr>
              <w:rPr>
                <w:lang w:val="en-GB"/>
              </w:rPr>
            </w:pPr>
            <w:r w:rsidRPr="00F4190C">
              <w:rPr>
                <w:lang w:val="en-GB"/>
              </w:rPr>
              <w:t>x transfer factor – fingers only):</w:t>
            </w:r>
          </w:p>
          <w:p w14:paraId="75DFEA30" w14:textId="77777777" w:rsidR="00CF5B30" w:rsidRPr="00F4190C" w:rsidRDefault="00CF5B30" w:rsidP="00B80506">
            <w:pPr>
              <w:rPr>
                <w:lang w:val="en-GB"/>
              </w:rPr>
            </w:pPr>
            <w:r w:rsidRPr="00F4190C">
              <w:rPr>
                <w:lang w:val="en-GB"/>
              </w:rPr>
              <w:t xml:space="preserve">43 mg, 32 mg and 23 mg </w:t>
            </w:r>
            <w:proofErr w:type="spellStart"/>
            <w:r w:rsidRPr="00F4190C">
              <w:rPr>
                <w:lang w:val="en-GB"/>
              </w:rPr>
              <w:t>a.s.</w:t>
            </w:r>
            <w:proofErr w:type="spellEnd"/>
            <w:r w:rsidRPr="00F4190C">
              <w:rPr>
                <w:lang w:val="en-GB"/>
              </w:rPr>
              <w:t>, respectively</w:t>
            </w:r>
          </w:p>
          <w:p w14:paraId="2A281C6A" w14:textId="77777777" w:rsidR="00CF5B30" w:rsidRPr="00F4190C" w:rsidRDefault="00CF5B30" w:rsidP="00B80506">
            <w:pPr>
              <w:rPr>
                <w:lang w:val="en-GB"/>
              </w:rPr>
            </w:pPr>
          </w:p>
          <w:p w14:paraId="5FD6D46A" w14:textId="77777777" w:rsidR="00CF5B30" w:rsidRPr="00F4190C" w:rsidRDefault="00CF5B30" w:rsidP="00B80506">
            <w:pPr>
              <w:rPr>
                <w:lang w:val="en-GB"/>
              </w:rPr>
            </w:pPr>
            <w:r w:rsidRPr="00F4190C">
              <w:rPr>
                <w:lang w:val="en-GB"/>
              </w:rPr>
              <w:t xml:space="preserve">(the amount is overestimated since all fingers are considered as a potential source of transfer to eyes) </w:t>
            </w:r>
          </w:p>
        </w:tc>
        <w:tc>
          <w:tcPr>
            <w:tcW w:w="2126" w:type="dxa"/>
          </w:tcPr>
          <w:p w14:paraId="4F9FD267" w14:textId="77777777" w:rsidR="00CF5B30" w:rsidRPr="00F4190C" w:rsidRDefault="00CF5B30" w:rsidP="00B80506">
            <w:pPr>
              <w:rPr>
                <w:lang w:val="en-GB"/>
              </w:rPr>
            </w:pPr>
            <w:r w:rsidRPr="00F4190C">
              <w:rPr>
                <w:lang w:val="en-GB"/>
              </w:rPr>
              <w:lastRenderedPageBreak/>
              <w:t>- no PPE</w:t>
            </w:r>
          </w:p>
          <w:p w14:paraId="4157A8D6" w14:textId="77777777" w:rsidR="00CF5B30" w:rsidRPr="00F4190C" w:rsidRDefault="00CF5B30" w:rsidP="00B80506">
            <w:pPr>
              <w:rPr>
                <w:lang w:val="en-GB"/>
              </w:rPr>
            </w:pPr>
            <w:r w:rsidRPr="00F4190C">
              <w:rPr>
                <w:lang w:val="en-GB"/>
              </w:rPr>
              <w:t>- labelling as eye irritant</w:t>
            </w:r>
          </w:p>
          <w:p w14:paraId="5AF4F767" w14:textId="77777777" w:rsidR="00CF5B30" w:rsidRPr="00F4190C" w:rsidRDefault="00CF5B30" w:rsidP="00B80506">
            <w:pPr>
              <w:rPr>
                <w:lang w:val="en-GB"/>
              </w:rPr>
            </w:pPr>
            <w:r w:rsidRPr="00F4190C">
              <w:rPr>
                <w:lang w:val="en-GB"/>
              </w:rPr>
              <w:t xml:space="preserve">- application of </w:t>
            </w:r>
          </w:p>
          <w:p w14:paraId="02C40636" w14:textId="77777777" w:rsidR="00CF5B30" w:rsidRPr="00F4190C" w:rsidRDefault="00CF5B30" w:rsidP="00B80506">
            <w:pPr>
              <w:rPr>
                <w:lang w:val="en-GB"/>
              </w:rPr>
            </w:pPr>
            <w:r w:rsidRPr="00F4190C">
              <w:rPr>
                <w:lang w:val="en-GB"/>
              </w:rPr>
              <w:t xml:space="preserve">P-statement: </w:t>
            </w:r>
          </w:p>
          <w:p w14:paraId="352EE649" w14:textId="77777777" w:rsidR="00CF5B30" w:rsidRPr="00F4190C" w:rsidRDefault="00CF5B30" w:rsidP="00B80506">
            <w:pPr>
              <w:rPr>
                <w:lang w:val="en-GB"/>
              </w:rPr>
            </w:pPr>
            <w:r w:rsidRPr="00F4190C">
              <w:rPr>
                <w:lang w:val="en-GB"/>
              </w:rPr>
              <w:t>P102</w:t>
            </w:r>
          </w:p>
          <w:p w14:paraId="63455FDA" w14:textId="77777777" w:rsidR="00CF5B30" w:rsidRPr="00F4190C" w:rsidRDefault="00CF5B30" w:rsidP="00B80506">
            <w:pPr>
              <w:rPr>
                <w:lang w:val="en-GB"/>
              </w:rPr>
            </w:pPr>
            <w:r w:rsidRPr="00F4190C">
              <w:rPr>
                <w:lang w:val="en-GB"/>
              </w:rPr>
              <w:t>P264</w:t>
            </w:r>
          </w:p>
          <w:p w14:paraId="777B1D29" w14:textId="77777777" w:rsidR="00CF5B30" w:rsidRPr="00F4190C" w:rsidRDefault="00CF5B30" w:rsidP="00B80506">
            <w:pPr>
              <w:rPr>
                <w:lang w:val="en-GB"/>
              </w:rPr>
            </w:pPr>
            <w:r w:rsidRPr="00F4190C">
              <w:rPr>
                <w:lang w:val="en-GB"/>
              </w:rPr>
              <w:lastRenderedPageBreak/>
              <w:t>P305+P351+P338</w:t>
            </w:r>
          </w:p>
          <w:p w14:paraId="491AAE79" w14:textId="77777777" w:rsidR="00CF5B30" w:rsidRPr="00F4190C" w:rsidRDefault="00CF5B30" w:rsidP="00B80506">
            <w:pPr>
              <w:rPr>
                <w:lang w:val="en-GB"/>
              </w:rPr>
            </w:pPr>
            <w:r w:rsidRPr="00F4190C">
              <w:rPr>
                <w:lang w:val="en-GB"/>
              </w:rPr>
              <w:t>P337+ P313</w:t>
            </w:r>
          </w:p>
          <w:p w14:paraId="1FA4261C" w14:textId="77777777" w:rsidR="00CF5B30" w:rsidRPr="00F4190C" w:rsidRDefault="00CF5B30" w:rsidP="00B80506">
            <w:pPr>
              <w:rPr>
                <w:lang w:val="en-GB"/>
              </w:rPr>
            </w:pPr>
            <w:r w:rsidRPr="00F4190C">
              <w:rPr>
                <w:lang w:val="en-GB"/>
              </w:rPr>
              <w:t>- additional provisions: “For children of 1 to 12 years: the repellent must be applied by adults.</w:t>
            </w:r>
            <w:r w:rsidRPr="00F4190C" w:rsidDel="00EE11E7">
              <w:rPr>
                <w:lang w:val="en-GB"/>
              </w:rPr>
              <w:t xml:space="preserve"> </w:t>
            </w:r>
            <w:r w:rsidRPr="00F4190C">
              <w:rPr>
                <w:rFonts w:cs="Arial"/>
                <w:bCs/>
                <w:lang w:val="en-GB"/>
              </w:rPr>
              <w:t>“, „</w:t>
            </w:r>
            <w:r w:rsidRPr="00F4190C">
              <w:rPr>
                <w:lang w:val="en-GB" w:eastAsia="pl-PL"/>
              </w:rPr>
              <w:t>Do not apply the product directly to face - first, spray it onto hand, then spread avoiding eyes.“, „</w:t>
            </w:r>
            <w:r w:rsidRPr="00F4190C">
              <w:rPr>
                <w:lang w:val="en-GB"/>
              </w:rPr>
              <w:t>Do not apply onto children's hands.”</w:t>
            </w:r>
          </w:p>
        </w:tc>
        <w:tc>
          <w:tcPr>
            <w:tcW w:w="2727" w:type="dxa"/>
            <w:vMerge/>
          </w:tcPr>
          <w:p w14:paraId="7756C4F4" w14:textId="77777777" w:rsidR="00CF5B30" w:rsidRPr="00F4190C" w:rsidRDefault="00CF5B30" w:rsidP="00B80506">
            <w:pPr>
              <w:rPr>
                <w:lang w:val="en-GB"/>
              </w:rPr>
            </w:pPr>
          </w:p>
        </w:tc>
      </w:tr>
    </w:tbl>
    <w:p w14:paraId="53ECB507" w14:textId="77777777" w:rsidR="00CF5B30" w:rsidRPr="00F4190C" w:rsidRDefault="00CF5B30" w:rsidP="00633E09">
      <w:pPr>
        <w:widowControl w:val="0"/>
        <w:spacing w:line="260" w:lineRule="atLeast"/>
        <w:jc w:val="both"/>
        <w:rPr>
          <w:lang w:val="en-GB" w:eastAsia="en-US"/>
        </w:rPr>
      </w:pPr>
    </w:p>
    <w:p w14:paraId="3AE9AC8D" w14:textId="77777777" w:rsidR="00CF5B30" w:rsidRPr="00F4190C" w:rsidRDefault="00CF5B30" w:rsidP="00633E09">
      <w:pPr>
        <w:widowControl w:val="0"/>
        <w:spacing w:line="260" w:lineRule="atLeast"/>
        <w:jc w:val="both"/>
        <w:rPr>
          <w:lang w:val="en-GB" w:eastAsia="en-US"/>
        </w:rPr>
      </w:pPr>
      <w:r w:rsidRPr="00F4190C">
        <w:rPr>
          <w:lang w:val="en-GB" w:eastAsia="en-US"/>
        </w:rPr>
        <w:t xml:space="preserve">Risk related to local effects which may be caused by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xml:space="preserve"> is considered low based on above mentioned aspects of exposure. </w:t>
      </w:r>
    </w:p>
    <w:p w14:paraId="318D835A" w14:textId="77777777" w:rsidR="00CF5B30" w:rsidRPr="00F4190C" w:rsidRDefault="00CF5B30" w:rsidP="00633E09">
      <w:pPr>
        <w:widowControl w:val="0"/>
        <w:spacing w:line="260" w:lineRule="atLeast"/>
        <w:jc w:val="both"/>
        <w:rPr>
          <w:lang w:val="en-GB" w:eastAsia="en-US"/>
        </w:rPr>
      </w:pPr>
    </w:p>
    <w:p w14:paraId="1CF4DD47" w14:textId="77777777" w:rsidR="00CF5B30" w:rsidRPr="00F4190C" w:rsidRDefault="00CF5B30" w:rsidP="009D4FCD">
      <w:pPr>
        <w:widowControl w:val="0"/>
        <w:spacing w:line="260" w:lineRule="atLeast"/>
        <w:rPr>
          <w:b/>
          <w:bCs/>
          <w:lang w:val="en-GB" w:eastAsia="en-US"/>
        </w:rPr>
        <w:sectPr w:rsidR="00CF5B30" w:rsidRPr="00F4190C" w:rsidSect="0036556F">
          <w:headerReference w:type="default" r:id="rId17"/>
          <w:endnotePr>
            <w:numFmt w:val="decimal"/>
          </w:endnotePr>
          <w:pgSz w:w="16840" w:h="11907" w:orient="landscape" w:code="9"/>
          <w:pgMar w:top="1446" w:right="1474" w:bottom="1247" w:left="2013" w:header="850" w:footer="850" w:gutter="0"/>
          <w:cols w:space="708"/>
          <w:docGrid w:linePitch="272"/>
        </w:sectPr>
      </w:pPr>
    </w:p>
    <w:p w14:paraId="78D9AE80" w14:textId="77777777" w:rsidR="00CF5B30" w:rsidRPr="00F4190C" w:rsidRDefault="00CF5B30" w:rsidP="009D4FCD">
      <w:pPr>
        <w:widowControl w:val="0"/>
        <w:rPr>
          <w:b/>
          <w:i/>
          <w:sz w:val="22"/>
          <w:szCs w:val="22"/>
          <w:lang w:val="en-GB" w:eastAsia="en-US"/>
        </w:rPr>
      </w:pPr>
      <w:bookmarkStart w:id="1581" w:name="_Toc389729092"/>
      <w:bookmarkStart w:id="1582" w:name="_Toc403472778"/>
      <w:r w:rsidRPr="00F4190C">
        <w:rPr>
          <w:b/>
          <w:i/>
          <w:sz w:val="22"/>
          <w:szCs w:val="22"/>
          <w:lang w:val="en-GB" w:eastAsia="en-US"/>
        </w:rPr>
        <w:lastRenderedPageBreak/>
        <w:t>Risk for the general public</w:t>
      </w:r>
      <w:bookmarkEnd w:id="1581"/>
      <w:bookmarkEnd w:id="1582"/>
      <w:r w:rsidRPr="00F4190C">
        <w:rPr>
          <w:b/>
          <w:i/>
          <w:sz w:val="22"/>
          <w:szCs w:val="22"/>
          <w:lang w:val="en-GB" w:eastAsia="en-US"/>
        </w:rPr>
        <w:t xml:space="preserve"> </w:t>
      </w:r>
    </w:p>
    <w:p w14:paraId="5208702A" w14:textId="77777777" w:rsidR="00CF5B30" w:rsidRPr="00F4190C" w:rsidRDefault="00CF5B30" w:rsidP="009D4FCD">
      <w:pPr>
        <w:widowControl w:val="0"/>
        <w:spacing w:line="260" w:lineRule="atLeast"/>
        <w:rPr>
          <w:lang w:val="en-GB" w:eastAsia="en-US"/>
        </w:rPr>
      </w:pPr>
      <w:r w:rsidRPr="00F4190C">
        <w:rPr>
          <w:lang w:val="en-GB" w:eastAsia="en-US"/>
        </w:rPr>
        <w:t>Exposure of the general public is covered by the secondary exposure of non-professional.</w:t>
      </w:r>
    </w:p>
    <w:p w14:paraId="28C3EB47" w14:textId="77777777" w:rsidR="00CF5B30" w:rsidRPr="00F4190C" w:rsidRDefault="00CF5B30" w:rsidP="009D4FCD">
      <w:pPr>
        <w:widowControl w:val="0"/>
        <w:rPr>
          <w:b/>
          <w:i/>
          <w:sz w:val="22"/>
          <w:szCs w:val="22"/>
          <w:lang w:val="en-GB" w:eastAsia="en-US"/>
        </w:rPr>
      </w:pPr>
      <w:bookmarkStart w:id="1583" w:name="_Toc389729093"/>
      <w:bookmarkStart w:id="1584" w:name="_Toc403472779"/>
    </w:p>
    <w:p w14:paraId="7F25CB78" w14:textId="77777777" w:rsidR="00CF5B30" w:rsidRPr="00F4190C" w:rsidRDefault="00CF5B30" w:rsidP="009D4FCD">
      <w:pPr>
        <w:widowControl w:val="0"/>
        <w:rPr>
          <w:b/>
          <w:i/>
          <w:sz w:val="22"/>
          <w:szCs w:val="22"/>
          <w:lang w:val="en-GB" w:eastAsia="en-US"/>
        </w:rPr>
      </w:pPr>
      <w:r w:rsidRPr="00F4190C">
        <w:rPr>
          <w:b/>
          <w:i/>
          <w:sz w:val="22"/>
          <w:szCs w:val="22"/>
          <w:lang w:val="en-GB" w:eastAsia="en-US"/>
        </w:rPr>
        <w:t>Risk for consumers via residues in food</w:t>
      </w:r>
      <w:bookmarkEnd w:id="1583"/>
      <w:bookmarkEnd w:id="1584"/>
    </w:p>
    <w:p w14:paraId="67FBC223" w14:textId="77777777" w:rsidR="00CF5B30" w:rsidRPr="00F4190C" w:rsidRDefault="00CF5B30" w:rsidP="009D4FCD">
      <w:pPr>
        <w:widowControl w:val="0"/>
        <w:spacing w:line="260" w:lineRule="atLeast"/>
        <w:rPr>
          <w:lang w:val="en-GB" w:eastAsia="en-US"/>
        </w:rPr>
      </w:pPr>
      <w:r w:rsidRPr="00F4190C">
        <w:rPr>
          <w:lang w:val="en-GB" w:eastAsia="en-US"/>
        </w:rPr>
        <w:t xml:space="preserve">Not applicable. </w:t>
      </w:r>
    </w:p>
    <w:p w14:paraId="4053A92F" w14:textId="77777777" w:rsidR="00CF5B30" w:rsidRPr="00F4190C" w:rsidRDefault="00CF5B30" w:rsidP="009D4FCD">
      <w:pPr>
        <w:widowControl w:val="0"/>
        <w:spacing w:line="260" w:lineRule="atLeast"/>
        <w:rPr>
          <w:lang w:val="en-GB" w:eastAsia="en-US"/>
        </w:rPr>
      </w:pPr>
    </w:p>
    <w:p w14:paraId="648E3C33" w14:textId="77777777" w:rsidR="00CF5B30" w:rsidRPr="00F4190C" w:rsidRDefault="00CF5B30" w:rsidP="009D4FCD">
      <w:pPr>
        <w:widowControl w:val="0"/>
        <w:rPr>
          <w:b/>
          <w:i/>
          <w:sz w:val="22"/>
          <w:szCs w:val="22"/>
          <w:lang w:val="en-GB" w:eastAsia="en-US"/>
        </w:rPr>
      </w:pPr>
      <w:bookmarkStart w:id="1585" w:name="_Toc389729094"/>
      <w:bookmarkStart w:id="1586" w:name="_Toc403472780"/>
      <w:r w:rsidRPr="00F4190C">
        <w:rPr>
          <w:b/>
          <w:i/>
          <w:sz w:val="22"/>
          <w:szCs w:val="22"/>
          <w:lang w:val="en-GB" w:eastAsia="en-US"/>
        </w:rPr>
        <w:t>Risk characterisation from combined exposure to several active substances or substances of concern within a biocidal product</w:t>
      </w:r>
      <w:bookmarkEnd w:id="1585"/>
      <w:bookmarkEnd w:id="1586"/>
      <w:r w:rsidRPr="00F4190C">
        <w:rPr>
          <w:b/>
          <w:i/>
          <w:sz w:val="22"/>
          <w:szCs w:val="22"/>
          <w:lang w:val="en-GB" w:eastAsia="en-US"/>
        </w:rPr>
        <w:t xml:space="preserve"> </w:t>
      </w:r>
    </w:p>
    <w:p w14:paraId="3FA85F59" w14:textId="77777777" w:rsidR="00CF5B30" w:rsidRPr="00F4190C" w:rsidRDefault="00CF5B30" w:rsidP="009D4FCD">
      <w:pPr>
        <w:widowControl w:val="0"/>
        <w:spacing w:line="260" w:lineRule="atLeast"/>
        <w:jc w:val="both"/>
        <w:rPr>
          <w:lang w:val="en-GB" w:eastAsia="en-US"/>
        </w:rPr>
      </w:pPr>
      <w:r w:rsidRPr="00F4190C">
        <w:rPr>
          <w:lang w:val="en-GB" w:eastAsia="en-US"/>
        </w:rPr>
        <w:t xml:space="preserve">Not applicable. </w:t>
      </w:r>
    </w:p>
    <w:p w14:paraId="395EA59C" w14:textId="77777777" w:rsidR="00CF5B30" w:rsidRPr="00F4190C" w:rsidRDefault="00CF5B30" w:rsidP="009D4FCD">
      <w:pPr>
        <w:widowControl w:val="0"/>
        <w:spacing w:line="260" w:lineRule="atLeast"/>
        <w:jc w:val="both"/>
        <w:rPr>
          <w:lang w:val="en-GB" w:eastAsia="en-US"/>
        </w:rPr>
      </w:pPr>
    </w:p>
    <w:p w14:paraId="7F042810" w14:textId="77777777" w:rsidR="00CF5B30" w:rsidRPr="00F4190C" w:rsidRDefault="00CF5B30" w:rsidP="009D4FCD">
      <w:pPr>
        <w:widowControl w:val="0"/>
        <w:spacing w:line="260" w:lineRule="atLeast"/>
        <w:rPr>
          <w:i/>
          <w:iCs/>
          <w:lang w:val="en-GB" w:eastAsia="en-US"/>
        </w:rPr>
      </w:pPr>
    </w:p>
    <w:p w14:paraId="5D81D836" w14:textId="77777777" w:rsidR="00CF5B30" w:rsidRPr="00F4190C" w:rsidRDefault="00CF5B30" w:rsidP="00CC3370">
      <w:pPr>
        <w:pStyle w:val="Naslov3"/>
        <w:rPr>
          <w:lang w:val="en-GB"/>
        </w:rPr>
      </w:pPr>
      <w:bookmarkStart w:id="1587" w:name="_Toc388285322"/>
      <w:bookmarkStart w:id="1588" w:name="_Toc389726249"/>
      <w:bookmarkStart w:id="1589" w:name="_Toc389727301"/>
      <w:bookmarkStart w:id="1590" w:name="_Toc389727659"/>
      <w:bookmarkStart w:id="1591" w:name="_Toc389728018"/>
      <w:bookmarkStart w:id="1592" w:name="_Toc389728377"/>
      <w:bookmarkStart w:id="1593" w:name="_Toc389728737"/>
      <w:bookmarkStart w:id="1594" w:name="_Toc389729095"/>
      <w:bookmarkStart w:id="1595" w:name="_Toc389729096"/>
      <w:bookmarkStart w:id="1596" w:name="_Toc403472781"/>
      <w:bookmarkStart w:id="1597" w:name="_Toc403566578"/>
      <w:bookmarkStart w:id="1598" w:name="_Toc80877418"/>
      <w:bookmarkStart w:id="1599" w:name="_Toc87447528"/>
      <w:bookmarkEnd w:id="1587"/>
      <w:bookmarkEnd w:id="1588"/>
      <w:bookmarkEnd w:id="1589"/>
      <w:bookmarkEnd w:id="1590"/>
      <w:bookmarkEnd w:id="1591"/>
      <w:bookmarkEnd w:id="1592"/>
      <w:bookmarkEnd w:id="1593"/>
      <w:bookmarkEnd w:id="1594"/>
      <w:r w:rsidRPr="00F4190C">
        <w:rPr>
          <w:lang w:val="en-GB"/>
        </w:rPr>
        <w:t>Risk assessment for animal health</w:t>
      </w:r>
      <w:bookmarkEnd w:id="1595"/>
      <w:bookmarkEnd w:id="1596"/>
      <w:bookmarkEnd w:id="1597"/>
      <w:bookmarkEnd w:id="1598"/>
      <w:bookmarkEnd w:id="1599"/>
    </w:p>
    <w:p w14:paraId="595066C2" w14:textId="77777777" w:rsidR="00CF5B30" w:rsidRDefault="00CF5B30" w:rsidP="0054585B">
      <w:pPr>
        <w:widowControl w:val="0"/>
        <w:spacing w:line="260" w:lineRule="atLeast"/>
        <w:jc w:val="both"/>
        <w:rPr>
          <w:lang w:val="en-GB" w:eastAsia="en-US"/>
        </w:rPr>
      </w:pPr>
      <w:r w:rsidRPr="0054585B">
        <w:rPr>
          <w:lang w:val="en-GB" w:eastAsia="en-US"/>
        </w:rPr>
        <w:t>Exposure of animals is unlikely if the biocidal product is used as intended (direct application to human skin). Thus, a corresponding exposure and risk assessment is not required. However, similar biocidal products for use on animals exist. Therefore, an advice not to treat animals is required for the label.</w:t>
      </w:r>
      <w:r>
        <w:rPr>
          <w:lang w:val="en-GB" w:eastAsia="en-US"/>
        </w:rPr>
        <w:t xml:space="preserve"> The following RMMs are proposed:</w:t>
      </w:r>
    </w:p>
    <w:p w14:paraId="7C8303D4" w14:textId="77777777" w:rsidR="00CF5B30" w:rsidRPr="0054585B" w:rsidRDefault="00CF5B30" w:rsidP="0054585B">
      <w:pPr>
        <w:widowControl w:val="0"/>
        <w:spacing w:line="260" w:lineRule="atLeast"/>
        <w:jc w:val="both"/>
        <w:rPr>
          <w:lang w:val="en-GB" w:eastAsia="en-US"/>
        </w:rPr>
      </w:pPr>
      <w:r w:rsidRPr="0054585B">
        <w:rPr>
          <w:lang w:val="en-GB" w:eastAsia="en-US"/>
        </w:rPr>
        <w:t>-“Do not use near domestic animals or livestock.”</w:t>
      </w:r>
    </w:p>
    <w:p w14:paraId="4936D6AC" w14:textId="77777777" w:rsidR="00CF5B30" w:rsidRPr="0054585B" w:rsidRDefault="00CF5B30" w:rsidP="0054585B">
      <w:pPr>
        <w:widowControl w:val="0"/>
        <w:spacing w:line="260" w:lineRule="atLeast"/>
        <w:jc w:val="both"/>
        <w:rPr>
          <w:lang w:val="en-GB" w:eastAsia="en-US"/>
        </w:rPr>
      </w:pPr>
      <w:r w:rsidRPr="0054585B">
        <w:rPr>
          <w:lang w:val="en-GB" w:eastAsia="en-US"/>
        </w:rPr>
        <w:t>-“Do not apply directly on animals.”</w:t>
      </w:r>
    </w:p>
    <w:p w14:paraId="57ED10CE" w14:textId="4229F4CA" w:rsidR="00CF5B30" w:rsidRDefault="00CF5B30" w:rsidP="009D4FCD">
      <w:pPr>
        <w:widowControl w:val="0"/>
        <w:spacing w:line="260" w:lineRule="atLeast"/>
        <w:jc w:val="both"/>
        <w:rPr>
          <w:lang w:val="en-GB" w:eastAsia="en-US"/>
        </w:rPr>
      </w:pPr>
      <w:r w:rsidRPr="0054585B">
        <w:rPr>
          <w:lang w:val="en-GB" w:eastAsia="en-US"/>
        </w:rPr>
        <w:t>Secondary exposure (e.g. by dermal and inhalation exposure to residues) is covered by human secondary exposure and risk assessment.</w:t>
      </w:r>
    </w:p>
    <w:p w14:paraId="3CAA8395" w14:textId="77777777" w:rsidR="00CF5B30" w:rsidRPr="00F4190C" w:rsidRDefault="00CF5B30" w:rsidP="009D4FCD">
      <w:pPr>
        <w:widowControl w:val="0"/>
        <w:spacing w:line="260" w:lineRule="atLeast"/>
        <w:jc w:val="both"/>
        <w:rPr>
          <w:lang w:val="en-GB" w:eastAsia="en-US"/>
        </w:rPr>
        <w:sectPr w:rsidR="00CF5B30" w:rsidRPr="00F4190C" w:rsidSect="009E4987">
          <w:headerReference w:type="default" r:id="rId18"/>
          <w:endnotePr>
            <w:numFmt w:val="decimal"/>
          </w:endnotePr>
          <w:pgSz w:w="11907" w:h="16840" w:code="9"/>
          <w:pgMar w:top="1474" w:right="1247" w:bottom="2013" w:left="1446" w:header="850" w:footer="850" w:gutter="0"/>
          <w:cols w:space="708"/>
          <w:docGrid w:linePitch="272"/>
        </w:sectPr>
      </w:pPr>
    </w:p>
    <w:p w14:paraId="7486AF50" w14:textId="77777777" w:rsidR="00CF5B30" w:rsidRPr="00F4190C" w:rsidRDefault="00CF5B30" w:rsidP="00CC3370">
      <w:pPr>
        <w:pStyle w:val="Naslov3"/>
        <w:rPr>
          <w:lang w:val="en-GB"/>
        </w:rPr>
      </w:pPr>
      <w:bookmarkStart w:id="1600" w:name="_Toc389729097"/>
      <w:bookmarkStart w:id="1601" w:name="_Toc403472782"/>
      <w:bookmarkStart w:id="1602" w:name="_Toc403566579"/>
      <w:bookmarkStart w:id="1603" w:name="_Toc80877419"/>
      <w:bookmarkStart w:id="1604" w:name="_Toc87447529"/>
      <w:r w:rsidRPr="00F4190C">
        <w:rPr>
          <w:lang w:val="en-GB"/>
        </w:rPr>
        <w:lastRenderedPageBreak/>
        <w:t>Risk assessment for the environment</w:t>
      </w:r>
      <w:bookmarkEnd w:id="1600"/>
      <w:bookmarkEnd w:id="1601"/>
      <w:bookmarkEnd w:id="1602"/>
      <w:bookmarkEnd w:id="1603"/>
      <w:bookmarkEnd w:id="1604"/>
    </w:p>
    <w:p w14:paraId="6E007523" w14:textId="77777777" w:rsidR="00CF5B30" w:rsidRPr="00F4190C" w:rsidRDefault="00CF5B30" w:rsidP="00FD0CDB">
      <w:pPr>
        <w:jc w:val="both"/>
        <w:rPr>
          <w:lang w:val="en-GB" w:eastAsia="en-US"/>
        </w:rPr>
      </w:pPr>
      <w:r w:rsidRPr="00F4190C">
        <w:rPr>
          <w:lang w:val="en-GB" w:eastAsia="en-US"/>
        </w:rPr>
        <w:t xml:space="preserve">The biocidal product </w:t>
      </w:r>
      <w:r w:rsidRPr="00F4190C">
        <w:rPr>
          <w:bCs/>
          <w:lang w:val="en-GB" w:eastAsia="en-US"/>
        </w:rPr>
        <w:t xml:space="preserve">BROS </w:t>
      </w:r>
      <w:proofErr w:type="spellStart"/>
      <w:r w:rsidRPr="00F4190C">
        <w:rPr>
          <w:bCs/>
          <w:lang w:val="en-GB" w:eastAsia="en-US"/>
        </w:rPr>
        <w:t>Pršilo</w:t>
      </w:r>
      <w:proofErr w:type="spellEnd"/>
      <w:r w:rsidRPr="00F4190C">
        <w:rPr>
          <w:bCs/>
          <w:lang w:val="en-GB" w:eastAsia="en-US"/>
        </w:rPr>
        <w:t xml:space="preserve"> </w:t>
      </w:r>
      <w:proofErr w:type="spellStart"/>
      <w:r w:rsidRPr="00F4190C">
        <w:rPr>
          <w:bCs/>
          <w:lang w:val="en-GB" w:eastAsia="en-US"/>
        </w:rPr>
        <w:t>proti</w:t>
      </w:r>
      <w:proofErr w:type="spellEnd"/>
      <w:r w:rsidRPr="00F4190C">
        <w:rPr>
          <w:bCs/>
          <w:lang w:val="en-GB" w:eastAsia="en-US"/>
        </w:rPr>
        <w:t xml:space="preserve"> </w:t>
      </w:r>
      <w:proofErr w:type="spellStart"/>
      <w:r w:rsidRPr="00F4190C">
        <w:rPr>
          <w:bCs/>
          <w:lang w:val="en-GB" w:eastAsia="en-US"/>
        </w:rPr>
        <w:t>komarjem</w:t>
      </w:r>
      <w:proofErr w:type="spellEnd"/>
      <w:r w:rsidRPr="00F4190C">
        <w:rPr>
          <w:bCs/>
          <w:lang w:val="en-GB" w:eastAsia="en-US"/>
        </w:rPr>
        <w:t xml:space="preserve"> za </w:t>
      </w:r>
      <w:proofErr w:type="spellStart"/>
      <w:r w:rsidRPr="00F4190C">
        <w:rPr>
          <w:bCs/>
          <w:lang w:val="en-GB" w:eastAsia="en-US"/>
        </w:rPr>
        <w:t>otroke</w:t>
      </w:r>
      <w:proofErr w:type="spellEnd"/>
      <w:r w:rsidRPr="00F4190C">
        <w:rPr>
          <w:lang w:val="en-GB" w:eastAsia="en-US"/>
        </w:rPr>
        <w:t xml:space="preserve"> contains the active substance ethyl </w:t>
      </w:r>
      <w:proofErr w:type="spellStart"/>
      <w:r w:rsidRPr="00F4190C">
        <w:rPr>
          <w:lang w:val="en-GB" w:eastAsia="en-US"/>
        </w:rPr>
        <w:t>butylacetylaminopropionate</w:t>
      </w:r>
      <w:proofErr w:type="spellEnd"/>
      <w:r w:rsidRPr="00F4190C">
        <w:rPr>
          <w:lang w:val="en-GB" w:eastAsia="en-US"/>
        </w:rPr>
        <w:t xml:space="preserve"> (IR3535</w:t>
      </w:r>
      <w:r w:rsidRPr="00F4190C">
        <w:rPr>
          <w:vertAlign w:val="superscript"/>
          <w:lang w:val="en-GB" w:eastAsia="en-US"/>
        </w:rPr>
        <w:t>®</w:t>
      </w:r>
      <w:r w:rsidRPr="00F4190C">
        <w:rPr>
          <w:lang w:val="en-GB" w:eastAsia="en-US"/>
        </w:rPr>
        <w:t>), that was approved for use as a repellent (PT19) in November 2014. The applicant provided a full letter of access for the active substance dossier. No new data were submitted by the applicant for the authorisation of the biocidal product, therefore the environmental risk assessment is based on the information given in the CAR for the active substance IR3535</w:t>
      </w:r>
      <w:r w:rsidRPr="00F4190C">
        <w:rPr>
          <w:vertAlign w:val="superscript"/>
          <w:lang w:val="en-GB" w:eastAsia="en-US"/>
        </w:rPr>
        <w:t>®</w:t>
      </w:r>
      <w:r w:rsidRPr="00F4190C">
        <w:rPr>
          <w:lang w:val="en-GB" w:eastAsia="en-US"/>
        </w:rPr>
        <w:t xml:space="preserve"> (CAS: 52304-36-6).</w:t>
      </w:r>
    </w:p>
    <w:p w14:paraId="229AC145" w14:textId="77777777" w:rsidR="00CF5B30" w:rsidRPr="00F4190C" w:rsidRDefault="00CF5B30" w:rsidP="00FD0CDB">
      <w:pPr>
        <w:jc w:val="both"/>
        <w:rPr>
          <w:lang w:val="en-GB" w:eastAsia="en-US"/>
        </w:rPr>
      </w:pPr>
    </w:p>
    <w:p w14:paraId="25F529CB" w14:textId="77777777" w:rsidR="00CF5B30" w:rsidRPr="00F4190C" w:rsidRDefault="00CF5B30" w:rsidP="00FD0CDB">
      <w:pPr>
        <w:jc w:val="both"/>
        <w:rPr>
          <w:lang w:val="en-GB"/>
        </w:rPr>
      </w:pPr>
      <w:r w:rsidRPr="00F4190C">
        <w:rPr>
          <w:lang w:val="en-GB" w:eastAsia="en-US"/>
        </w:rPr>
        <w:t>Ethanol and propan-2-ol are substances of concern in the product</w:t>
      </w:r>
      <w:r w:rsidRPr="00F4190C">
        <w:rPr>
          <w:rFonts w:cs="Arial"/>
          <w:color w:val="000000"/>
          <w:lang w:val="en-GB" w:eastAsia="en-US"/>
        </w:rPr>
        <w:t xml:space="preserve"> as they are active substances in PT 1, 2 and 4 and present in the product with a concentration ≥ 0.1%.</w:t>
      </w:r>
      <w:r w:rsidRPr="00F4190C">
        <w:rPr>
          <w:lang w:val="en-GB" w:eastAsia="en-US"/>
        </w:rPr>
        <w:t xml:space="preserve"> These substances are solvents which will quickly evaporate from treated skin. T</w:t>
      </w:r>
      <w:r w:rsidRPr="00F4190C">
        <w:rPr>
          <w:rFonts w:cs="Arial"/>
          <w:bCs/>
          <w:lang w:val="en-GB"/>
        </w:rPr>
        <w:t xml:space="preserve">he main emission route for the environment will be to air and </w:t>
      </w:r>
      <w:r w:rsidRPr="00F4190C">
        <w:rPr>
          <w:lang w:val="en-GB"/>
        </w:rPr>
        <w:t>no emission to the sewer is expected</w:t>
      </w:r>
      <w:r w:rsidRPr="00F4190C">
        <w:rPr>
          <w:lang w:val="en-GB" w:eastAsia="en-US"/>
        </w:rPr>
        <w:t xml:space="preserve">. </w:t>
      </w:r>
    </w:p>
    <w:p w14:paraId="49510D4A" w14:textId="77777777" w:rsidR="00CF5B30" w:rsidRPr="00F4190C" w:rsidRDefault="00CF5B30" w:rsidP="00FD0CDB">
      <w:pPr>
        <w:jc w:val="both"/>
        <w:rPr>
          <w:lang w:val="en-GB" w:eastAsia="en-US"/>
        </w:rPr>
      </w:pPr>
    </w:p>
    <w:p w14:paraId="4577A0BB" w14:textId="77777777" w:rsidR="00CF5B30" w:rsidRPr="00F4190C" w:rsidRDefault="00CF5B30" w:rsidP="00FD0CDB">
      <w:pPr>
        <w:jc w:val="both"/>
        <w:rPr>
          <w:lang w:val="en-GB" w:eastAsia="en-US"/>
        </w:rPr>
      </w:pPr>
      <w:r w:rsidRPr="00F4190C">
        <w:rPr>
          <w:lang w:val="en-GB"/>
        </w:rPr>
        <w:t>Considering that the substances are diluted in the air and moreover degraded quickly once deposited on surface water and soil, concentrations above environmental risks limits are not expected and the accompanied risks are considered acceptable. Furthermore, the substances are resistant to hydrolysis, but readily biodegradable. The degradation products of these substances are water and carbon dioxide and are not considered relevant for the environmental risk assessment as these are natural occurring compounds. Therefore, the</w:t>
      </w:r>
      <w:r w:rsidRPr="00F4190C">
        <w:rPr>
          <w:lang w:val="en-GB" w:eastAsia="en-US"/>
        </w:rPr>
        <w:t xml:space="preserve"> risk assessment is carried out for the active substance only.</w:t>
      </w:r>
    </w:p>
    <w:p w14:paraId="195DFF67" w14:textId="77777777" w:rsidR="00CF5B30" w:rsidRPr="00F4190C" w:rsidRDefault="00CF5B30" w:rsidP="00F6686F">
      <w:pPr>
        <w:pStyle w:val="Naslov4"/>
        <w:rPr>
          <w:lang w:val="en-GB"/>
        </w:rPr>
      </w:pPr>
      <w:bookmarkStart w:id="1605" w:name="_Toc377651043"/>
      <w:bookmarkStart w:id="1606" w:name="_Toc389729098"/>
      <w:bookmarkStart w:id="1607" w:name="_Toc403472783"/>
      <w:bookmarkStart w:id="1608" w:name="_Toc403566580"/>
      <w:bookmarkStart w:id="1609" w:name="_Toc80877420"/>
      <w:bookmarkStart w:id="1610" w:name="_Toc87447530"/>
      <w:r w:rsidRPr="00F4190C">
        <w:rPr>
          <w:lang w:val="en-GB"/>
        </w:rPr>
        <w:t>Effects assessment</w:t>
      </w:r>
      <w:bookmarkEnd w:id="1605"/>
      <w:r w:rsidRPr="00F4190C">
        <w:rPr>
          <w:lang w:val="en-GB"/>
        </w:rPr>
        <w:t xml:space="preserve"> on the environment</w:t>
      </w:r>
      <w:bookmarkEnd w:id="1606"/>
      <w:bookmarkEnd w:id="1607"/>
      <w:bookmarkEnd w:id="1608"/>
      <w:bookmarkEnd w:id="1609"/>
      <w:bookmarkEnd w:id="1610"/>
    </w:p>
    <w:p w14:paraId="461BC140" w14:textId="77777777" w:rsidR="00CF5B30" w:rsidRPr="00F4190C" w:rsidRDefault="00CF5B30" w:rsidP="00A81A16">
      <w:pPr>
        <w:rPr>
          <w:lang w:val="en-GB"/>
        </w:rPr>
      </w:pPr>
    </w:p>
    <w:p w14:paraId="31D17BE2" w14:textId="77777777" w:rsidR="00CF5B30" w:rsidRPr="00F4190C" w:rsidRDefault="00CF5B30" w:rsidP="00FD0CDB">
      <w:pPr>
        <w:autoSpaceDE w:val="0"/>
        <w:autoSpaceDN w:val="0"/>
        <w:adjustRightInd w:val="0"/>
        <w:jc w:val="both"/>
        <w:rPr>
          <w:rFonts w:cs="Verdana"/>
          <w:color w:val="000000"/>
          <w:lang w:val="en-GB" w:eastAsia="en-GB"/>
        </w:rPr>
      </w:pPr>
      <w:r w:rsidRPr="00F4190C">
        <w:rPr>
          <w:rFonts w:cs="Verdana"/>
          <w:color w:val="000000"/>
          <w:lang w:val="en-GB" w:eastAsia="en-GB"/>
        </w:rPr>
        <w:t xml:space="preserve">No new endpoint studies have been submitted since the approval of the active substance. The risk assessment is entirely based on the list of endpoints as published in the assessment report (Assessment report for ethyl </w:t>
      </w:r>
      <w:proofErr w:type="spellStart"/>
      <w:r w:rsidRPr="00F4190C">
        <w:rPr>
          <w:rFonts w:cs="Verdana"/>
          <w:color w:val="000000"/>
          <w:lang w:val="en-GB" w:eastAsia="en-GB"/>
        </w:rPr>
        <w:t>butylacetylaminopropionate</w:t>
      </w:r>
      <w:proofErr w:type="spellEnd"/>
      <w:r w:rsidRPr="00F4190C">
        <w:rPr>
          <w:rFonts w:cs="Verdana"/>
          <w:color w:val="000000"/>
          <w:lang w:val="en-GB" w:eastAsia="en-GB"/>
        </w:rPr>
        <w:t xml:space="preserve">, PT19, 13/03/2014) for which BE was the rapporteur member state. </w:t>
      </w:r>
    </w:p>
    <w:p w14:paraId="4C8A5974" w14:textId="77777777" w:rsidR="00CF5B30" w:rsidRPr="00F4190C" w:rsidRDefault="00CF5B30" w:rsidP="00FD0CDB">
      <w:pPr>
        <w:autoSpaceDE w:val="0"/>
        <w:autoSpaceDN w:val="0"/>
        <w:adjustRightInd w:val="0"/>
        <w:jc w:val="both"/>
        <w:rPr>
          <w:rFonts w:cs="Verdana"/>
          <w:color w:val="000000"/>
          <w:lang w:val="en-GB" w:eastAsia="en-GB"/>
        </w:rPr>
      </w:pPr>
    </w:p>
    <w:p w14:paraId="72969480" w14:textId="77777777" w:rsidR="00CF5B30" w:rsidRPr="00F4190C" w:rsidRDefault="00CF5B30" w:rsidP="00FD0CDB">
      <w:pPr>
        <w:autoSpaceDE w:val="0"/>
        <w:autoSpaceDN w:val="0"/>
        <w:adjustRightInd w:val="0"/>
        <w:jc w:val="both"/>
        <w:rPr>
          <w:rFonts w:cs="Verdana"/>
          <w:color w:val="000000"/>
          <w:lang w:val="en-GB" w:eastAsia="en-GB"/>
        </w:rPr>
      </w:pPr>
      <w:r w:rsidRPr="00F4190C">
        <w:rPr>
          <w:rFonts w:cs="Verdana"/>
          <w:color w:val="000000"/>
          <w:lang w:val="en-GB" w:eastAsia="en-GB"/>
        </w:rPr>
        <w:t>The PNECs applied in the environmental risk assessment are summarised in the table below.</w:t>
      </w:r>
    </w:p>
    <w:p w14:paraId="15CBD8C8" w14:textId="77777777" w:rsidR="00CF5B30" w:rsidRPr="00F4190C" w:rsidRDefault="00CF5B30" w:rsidP="00FD0CDB">
      <w:pPr>
        <w:autoSpaceDE w:val="0"/>
        <w:autoSpaceDN w:val="0"/>
        <w:adjustRightInd w:val="0"/>
        <w:jc w:val="both"/>
        <w:rPr>
          <w:rFonts w:cs="Verdana"/>
          <w:color w:val="000000"/>
          <w:lang w:val="en-GB" w:eastAsia="en-GB"/>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CF5B30" w:rsidRPr="00F4190C" w14:paraId="1248C1E8" w14:textId="77777777" w:rsidTr="004E6817">
        <w:trPr>
          <w:trHeight w:val="346"/>
        </w:trPr>
        <w:tc>
          <w:tcPr>
            <w:tcW w:w="7088" w:type="dxa"/>
            <w:gridSpan w:val="2"/>
            <w:shd w:val="clear" w:color="auto" w:fill="FFFFCC"/>
            <w:vAlign w:val="center"/>
          </w:tcPr>
          <w:p w14:paraId="484821E2" w14:textId="77777777" w:rsidR="00CF5B30" w:rsidRPr="00F4190C" w:rsidRDefault="00CF5B30" w:rsidP="00FD0CDB">
            <w:pPr>
              <w:spacing w:before="40" w:after="40"/>
              <w:rPr>
                <w:rFonts w:cs="Arial"/>
                <w:b/>
                <w:bCs/>
                <w:color w:val="000000"/>
                <w:lang w:val="en-GB" w:eastAsia="en-GB"/>
              </w:rPr>
            </w:pPr>
            <w:r w:rsidRPr="00F4190C">
              <w:rPr>
                <w:b/>
                <w:lang w:val="en-GB"/>
              </w:rPr>
              <w:t>Summary of PNEC values for the active substance</w:t>
            </w:r>
            <w:r w:rsidRPr="00F4190C">
              <w:rPr>
                <w:rFonts w:cs="Arial"/>
                <w:b/>
                <w:bCs/>
                <w:color w:val="000000"/>
                <w:lang w:val="en-GB" w:eastAsia="en-GB"/>
              </w:rPr>
              <w:t xml:space="preserve"> </w:t>
            </w:r>
          </w:p>
        </w:tc>
      </w:tr>
      <w:tr w:rsidR="00CF5B30" w:rsidRPr="00F4190C" w14:paraId="282A3F63" w14:textId="77777777" w:rsidTr="004E6817">
        <w:trPr>
          <w:trHeight w:val="75"/>
        </w:trPr>
        <w:tc>
          <w:tcPr>
            <w:tcW w:w="3402" w:type="dxa"/>
            <w:vAlign w:val="center"/>
          </w:tcPr>
          <w:p w14:paraId="0C439CDA" w14:textId="77777777" w:rsidR="00CF5B30" w:rsidRPr="00F4190C" w:rsidRDefault="00CF5B30" w:rsidP="00FD0CDB">
            <w:pPr>
              <w:spacing w:before="40" w:after="40"/>
              <w:rPr>
                <w:rFonts w:cs="Arial"/>
                <w:b/>
                <w:color w:val="000000"/>
                <w:lang w:val="en-GB" w:eastAsia="en-GB"/>
              </w:rPr>
            </w:pPr>
            <w:r w:rsidRPr="00F4190C">
              <w:rPr>
                <w:rFonts w:cs="Arial"/>
                <w:b/>
                <w:bCs/>
                <w:color w:val="000000"/>
                <w:lang w:val="en-GB" w:eastAsia="en-GB"/>
              </w:rPr>
              <w:t>Compartment</w:t>
            </w:r>
          </w:p>
        </w:tc>
        <w:tc>
          <w:tcPr>
            <w:tcW w:w="3686" w:type="dxa"/>
            <w:vAlign w:val="center"/>
          </w:tcPr>
          <w:p w14:paraId="18E51A2F" w14:textId="77777777" w:rsidR="00CF5B30" w:rsidRPr="00F4190C" w:rsidRDefault="00CF5B30" w:rsidP="00FD0CDB">
            <w:pPr>
              <w:spacing w:before="40" w:after="40"/>
              <w:rPr>
                <w:rFonts w:cs="Arial"/>
                <w:b/>
                <w:color w:val="000000"/>
                <w:lang w:val="en-GB" w:eastAsia="en-GB"/>
              </w:rPr>
            </w:pPr>
            <w:r w:rsidRPr="00F4190C">
              <w:rPr>
                <w:b/>
                <w:lang w:val="en-GB" w:eastAsia="en-US"/>
              </w:rPr>
              <w:t>PNEC value</w:t>
            </w:r>
          </w:p>
        </w:tc>
      </w:tr>
      <w:tr w:rsidR="00CF5B30" w:rsidRPr="00F4190C" w14:paraId="422B5E94" w14:textId="77777777" w:rsidTr="004E6817">
        <w:trPr>
          <w:trHeight w:val="75"/>
        </w:trPr>
        <w:tc>
          <w:tcPr>
            <w:tcW w:w="3402" w:type="dxa"/>
            <w:vAlign w:val="center"/>
          </w:tcPr>
          <w:p w14:paraId="77CE8949" w14:textId="77777777" w:rsidR="00CF5B30" w:rsidRPr="00F4190C" w:rsidRDefault="00CF5B30" w:rsidP="00FD0CDB">
            <w:pPr>
              <w:spacing w:before="40" w:after="40"/>
              <w:rPr>
                <w:rFonts w:cs="Arial"/>
                <w:bCs/>
                <w:color w:val="000000"/>
                <w:lang w:val="en-GB" w:eastAsia="en-GB"/>
              </w:rPr>
            </w:pPr>
            <w:r w:rsidRPr="00F4190C">
              <w:rPr>
                <w:rFonts w:cs="Arial"/>
                <w:bCs/>
                <w:color w:val="000000"/>
                <w:lang w:val="en-GB" w:eastAsia="en-GB"/>
              </w:rPr>
              <w:t>Surface water</w:t>
            </w:r>
          </w:p>
        </w:tc>
        <w:tc>
          <w:tcPr>
            <w:tcW w:w="3686" w:type="dxa"/>
            <w:vAlign w:val="center"/>
          </w:tcPr>
          <w:p w14:paraId="4975AAEF" w14:textId="77777777" w:rsidR="00CF5B30" w:rsidRPr="00F4190C" w:rsidRDefault="00CF5B30" w:rsidP="00FD0CDB">
            <w:pPr>
              <w:spacing w:before="40" w:after="40"/>
              <w:rPr>
                <w:lang w:val="en-GB" w:eastAsia="en-US"/>
              </w:rPr>
            </w:pPr>
            <w:proofErr w:type="spellStart"/>
            <w:r w:rsidRPr="00F4190C">
              <w:rPr>
                <w:lang w:val="en-GB" w:eastAsia="en-US"/>
              </w:rPr>
              <w:t>PNEC</w:t>
            </w:r>
            <w:r w:rsidRPr="00F4190C">
              <w:rPr>
                <w:vertAlign w:val="subscript"/>
                <w:lang w:val="en-GB" w:eastAsia="en-US"/>
              </w:rPr>
              <w:t>water</w:t>
            </w:r>
            <w:proofErr w:type="spellEnd"/>
            <w:r w:rsidRPr="00F4190C">
              <w:rPr>
                <w:lang w:val="en-GB" w:eastAsia="en-US"/>
              </w:rPr>
              <w:t xml:space="preserve"> &gt; 0.1 mg/L</w:t>
            </w:r>
          </w:p>
        </w:tc>
      </w:tr>
      <w:tr w:rsidR="00CF5B30" w:rsidRPr="00F4190C" w14:paraId="29FE44CD" w14:textId="77777777" w:rsidTr="004E6817">
        <w:trPr>
          <w:trHeight w:val="75"/>
        </w:trPr>
        <w:tc>
          <w:tcPr>
            <w:tcW w:w="3402" w:type="dxa"/>
            <w:vAlign w:val="center"/>
          </w:tcPr>
          <w:p w14:paraId="14D81FBF" w14:textId="77777777" w:rsidR="00CF5B30" w:rsidRPr="00F4190C" w:rsidRDefault="00CF5B30" w:rsidP="00FD0CDB">
            <w:pPr>
              <w:pStyle w:val="Default"/>
              <w:spacing w:before="40" w:after="40"/>
              <w:rPr>
                <w:rFonts w:ascii="Verdana" w:hAnsi="Verdana"/>
                <w:sz w:val="20"/>
                <w:szCs w:val="20"/>
                <w:lang w:val="en-GB"/>
              </w:rPr>
            </w:pPr>
            <w:r w:rsidRPr="00F4190C">
              <w:rPr>
                <w:rFonts w:ascii="Verdana" w:hAnsi="Verdana"/>
                <w:bCs/>
                <w:sz w:val="20"/>
                <w:szCs w:val="20"/>
                <w:lang w:val="en-GB"/>
              </w:rPr>
              <w:t xml:space="preserve">Aquatic micro-organisms (STP) </w:t>
            </w:r>
          </w:p>
        </w:tc>
        <w:tc>
          <w:tcPr>
            <w:tcW w:w="3686" w:type="dxa"/>
            <w:vAlign w:val="center"/>
          </w:tcPr>
          <w:p w14:paraId="42469CE8" w14:textId="77777777" w:rsidR="00CF5B30" w:rsidRPr="0061395B" w:rsidRDefault="00CF5B30" w:rsidP="00FD0CDB">
            <w:pPr>
              <w:spacing w:before="40" w:after="40"/>
              <w:rPr>
                <w:lang w:val="it-IT" w:eastAsia="en-US"/>
              </w:rPr>
            </w:pPr>
            <w:proofErr w:type="spellStart"/>
            <w:r w:rsidRPr="0061395B">
              <w:rPr>
                <w:lang w:val="it-IT" w:eastAsia="en-US"/>
              </w:rPr>
              <w:t>PNEC</w:t>
            </w:r>
            <w:r w:rsidRPr="0061395B">
              <w:rPr>
                <w:vertAlign w:val="subscript"/>
                <w:lang w:val="it-IT" w:eastAsia="en-US"/>
              </w:rPr>
              <w:t>micro-organisms</w:t>
            </w:r>
            <w:proofErr w:type="spellEnd"/>
            <w:r w:rsidRPr="0061395B">
              <w:rPr>
                <w:vertAlign w:val="subscript"/>
                <w:lang w:val="it-IT" w:eastAsia="en-US"/>
              </w:rPr>
              <w:t xml:space="preserve"> (STP) </w:t>
            </w:r>
            <w:r w:rsidRPr="0061395B">
              <w:rPr>
                <w:lang w:val="it-IT" w:eastAsia="en-US"/>
              </w:rPr>
              <w:t>= 100 mg/L</w:t>
            </w:r>
          </w:p>
        </w:tc>
      </w:tr>
      <w:tr w:rsidR="00CF5B30" w:rsidRPr="00F4190C" w14:paraId="736FA7CE" w14:textId="77777777" w:rsidTr="004E6817">
        <w:trPr>
          <w:trHeight w:val="75"/>
        </w:trPr>
        <w:tc>
          <w:tcPr>
            <w:tcW w:w="3402" w:type="dxa"/>
            <w:vAlign w:val="center"/>
          </w:tcPr>
          <w:p w14:paraId="1AA2421E" w14:textId="77777777" w:rsidR="00CF5B30" w:rsidRPr="00F4190C" w:rsidRDefault="00CF5B30" w:rsidP="00FD0CDB">
            <w:pPr>
              <w:spacing w:before="40" w:after="40"/>
              <w:rPr>
                <w:rFonts w:cs="Arial"/>
                <w:bCs/>
                <w:color w:val="000000"/>
                <w:lang w:val="en-GB" w:eastAsia="en-GB"/>
              </w:rPr>
            </w:pPr>
            <w:r w:rsidRPr="00F4190C">
              <w:rPr>
                <w:rFonts w:cs="Arial"/>
                <w:bCs/>
                <w:color w:val="000000"/>
                <w:lang w:val="en-GB" w:eastAsia="en-GB"/>
              </w:rPr>
              <w:t>Sediment</w:t>
            </w:r>
          </w:p>
        </w:tc>
        <w:tc>
          <w:tcPr>
            <w:tcW w:w="3686" w:type="dxa"/>
            <w:vAlign w:val="center"/>
          </w:tcPr>
          <w:p w14:paraId="5DCF43FA" w14:textId="77777777" w:rsidR="00CF5B30" w:rsidRPr="00F4190C" w:rsidRDefault="00CF5B30" w:rsidP="00FD0CDB">
            <w:pPr>
              <w:spacing w:before="40" w:after="40"/>
              <w:rPr>
                <w:lang w:val="en-GB" w:eastAsia="en-US"/>
              </w:rPr>
            </w:pPr>
            <w:proofErr w:type="spellStart"/>
            <w:r w:rsidRPr="00F4190C">
              <w:rPr>
                <w:lang w:val="en-GB" w:eastAsia="en-US"/>
              </w:rPr>
              <w:t>PNEC</w:t>
            </w:r>
            <w:r w:rsidRPr="00F4190C">
              <w:rPr>
                <w:vertAlign w:val="subscript"/>
                <w:lang w:val="en-GB" w:eastAsia="en-US"/>
              </w:rPr>
              <w:t>sediment</w:t>
            </w:r>
            <w:proofErr w:type="spellEnd"/>
            <w:r w:rsidRPr="00F4190C">
              <w:rPr>
                <w:lang w:val="en-GB" w:eastAsia="en-US"/>
              </w:rPr>
              <w:t xml:space="preserve"> &gt; 1.11 mg/</w:t>
            </w:r>
            <w:proofErr w:type="spellStart"/>
            <w:r w:rsidRPr="00F4190C">
              <w:rPr>
                <w:lang w:val="en-GB" w:eastAsia="en-US"/>
              </w:rPr>
              <w:t>kg</w:t>
            </w:r>
            <w:r w:rsidRPr="00F4190C">
              <w:rPr>
                <w:vertAlign w:val="subscript"/>
                <w:lang w:val="en-GB" w:eastAsia="en-US"/>
              </w:rPr>
              <w:t>wwt</w:t>
            </w:r>
            <w:proofErr w:type="spellEnd"/>
          </w:p>
        </w:tc>
      </w:tr>
      <w:tr w:rsidR="00CF5B30" w:rsidRPr="00F4190C" w14:paraId="753B2A4E" w14:textId="77777777" w:rsidTr="004E6817">
        <w:trPr>
          <w:trHeight w:val="75"/>
        </w:trPr>
        <w:tc>
          <w:tcPr>
            <w:tcW w:w="3402" w:type="dxa"/>
            <w:vAlign w:val="center"/>
          </w:tcPr>
          <w:p w14:paraId="1D858FCF" w14:textId="77777777" w:rsidR="00CF5B30" w:rsidRPr="00F4190C" w:rsidRDefault="00CF5B30" w:rsidP="00FD0CDB">
            <w:pPr>
              <w:spacing w:before="40" w:after="40"/>
              <w:rPr>
                <w:rFonts w:cs="Arial"/>
                <w:bCs/>
                <w:color w:val="000000"/>
                <w:lang w:val="en-GB" w:eastAsia="en-GB"/>
              </w:rPr>
            </w:pPr>
            <w:r w:rsidRPr="00F4190C">
              <w:rPr>
                <w:rFonts w:cs="Arial"/>
                <w:bCs/>
                <w:color w:val="000000"/>
                <w:lang w:val="en-GB" w:eastAsia="en-GB"/>
              </w:rPr>
              <w:t>Soil</w:t>
            </w:r>
          </w:p>
        </w:tc>
        <w:tc>
          <w:tcPr>
            <w:tcW w:w="3686" w:type="dxa"/>
            <w:vAlign w:val="center"/>
          </w:tcPr>
          <w:p w14:paraId="27EAC959" w14:textId="77777777" w:rsidR="00CF5B30" w:rsidRPr="00F4190C" w:rsidRDefault="00CF5B30" w:rsidP="00FD0CDB">
            <w:pPr>
              <w:spacing w:before="40" w:after="40"/>
              <w:rPr>
                <w:lang w:val="en-GB" w:eastAsia="en-US"/>
              </w:rPr>
            </w:pPr>
            <w:proofErr w:type="spellStart"/>
            <w:r w:rsidRPr="00F4190C">
              <w:rPr>
                <w:lang w:val="en-GB" w:eastAsia="en-US"/>
              </w:rPr>
              <w:t>PNEC</w:t>
            </w:r>
            <w:r w:rsidRPr="00F4190C">
              <w:rPr>
                <w:vertAlign w:val="subscript"/>
                <w:lang w:val="en-GB" w:eastAsia="en-US"/>
              </w:rPr>
              <w:t>soil</w:t>
            </w:r>
            <w:proofErr w:type="spellEnd"/>
            <w:r w:rsidRPr="00F4190C">
              <w:rPr>
                <w:lang w:val="en-GB" w:eastAsia="en-US"/>
              </w:rPr>
              <w:t xml:space="preserve"> &gt; 0.851 mg/</w:t>
            </w:r>
            <w:proofErr w:type="spellStart"/>
            <w:r w:rsidRPr="00F4190C">
              <w:rPr>
                <w:lang w:val="en-GB" w:eastAsia="en-US"/>
              </w:rPr>
              <w:t>kg</w:t>
            </w:r>
            <w:r w:rsidRPr="00F4190C">
              <w:rPr>
                <w:vertAlign w:val="subscript"/>
                <w:lang w:val="en-GB" w:eastAsia="en-US"/>
              </w:rPr>
              <w:t>wwt</w:t>
            </w:r>
            <w:proofErr w:type="spellEnd"/>
          </w:p>
        </w:tc>
      </w:tr>
    </w:tbl>
    <w:p w14:paraId="79D2DD68" w14:textId="77777777" w:rsidR="00CF5B30" w:rsidRPr="00F4190C" w:rsidRDefault="00CF5B30" w:rsidP="00FD0CDB">
      <w:pPr>
        <w:jc w:val="both"/>
        <w:rPr>
          <w:lang w:val="en-GB" w:eastAsia="en-US"/>
        </w:rPr>
      </w:pPr>
    </w:p>
    <w:p w14:paraId="2984CE5A" w14:textId="77777777" w:rsidR="00CF5B30" w:rsidRPr="00F4190C" w:rsidRDefault="00CF5B30" w:rsidP="00FD0CDB">
      <w:pPr>
        <w:jc w:val="both"/>
        <w:rPr>
          <w:b/>
          <w:i/>
          <w:sz w:val="22"/>
          <w:lang w:val="en-GB" w:eastAsia="en-US"/>
        </w:rPr>
      </w:pPr>
      <w:bookmarkStart w:id="1611" w:name="_Toc389729099"/>
      <w:bookmarkStart w:id="1612" w:name="_Toc403472784"/>
      <w:r w:rsidRPr="00F4190C">
        <w:rPr>
          <w:b/>
          <w:i/>
          <w:sz w:val="22"/>
          <w:lang w:val="en-GB" w:eastAsia="en-US"/>
        </w:rPr>
        <w:t>Information relating to the ecotoxicity of the biocidal product which is sufficient to enable a decision to be made concerning the classification of the product is required</w:t>
      </w:r>
      <w:bookmarkEnd w:id="1611"/>
      <w:bookmarkEnd w:id="1612"/>
    </w:p>
    <w:p w14:paraId="66ED1800" w14:textId="77777777" w:rsidR="00CF5B30" w:rsidRPr="00F4190C" w:rsidRDefault="00CF5B30" w:rsidP="00FD0CDB">
      <w:pPr>
        <w:jc w:val="both"/>
        <w:rPr>
          <w:b/>
          <w:lang w:val="en-GB" w:eastAsia="en-US"/>
        </w:rPr>
      </w:pPr>
    </w:p>
    <w:p w14:paraId="30BEB8E1" w14:textId="77777777" w:rsidR="00CF5B30" w:rsidRPr="00F4190C" w:rsidRDefault="00CF5B30" w:rsidP="00FD0CDB">
      <w:pPr>
        <w:jc w:val="both"/>
        <w:rPr>
          <w:lang w:val="en-GB" w:eastAsia="en-US"/>
        </w:rPr>
      </w:pPr>
      <w:r w:rsidRPr="00F4190C">
        <w:rPr>
          <w:iCs/>
          <w:lang w:val="en-GB" w:eastAsia="en-US"/>
        </w:rPr>
        <w:t xml:space="preserve">There are valid data available on each of the components in the mixture and synergistic effects between any of the components are not expected. </w:t>
      </w:r>
      <w:r w:rsidRPr="00F4190C">
        <w:rPr>
          <w:lang w:val="en-GB" w:eastAsia="en-US"/>
        </w:rPr>
        <w:t xml:space="preserve">Thus, ecotoxicological properties and classification has been deduced from the respective properties of the </w:t>
      </w:r>
      <w:proofErr w:type="spellStart"/>
      <w:r w:rsidRPr="00F4190C">
        <w:rPr>
          <w:lang w:val="en-GB" w:eastAsia="en-US"/>
        </w:rPr>
        <w:t>a.s.</w:t>
      </w:r>
      <w:proofErr w:type="spellEnd"/>
      <w:r w:rsidRPr="00F4190C">
        <w:rPr>
          <w:lang w:val="en-GB" w:eastAsia="en-US"/>
        </w:rPr>
        <w:t xml:space="preserve"> and the co-formulants using the criteria for classifying mixtures under Regulation (EC) No 1272/2008 (CLP).</w:t>
      </w:r>
    </w:p>
    <w:p w14:paraId="1FC75367" w14:textId="77777777" w:rsidR="00CF5B30" w:rsidRPr="00F4190C" w:rsidRDefault="00CF5B30" w:rsidP="00FD0CDB">
      <w:pPr>
        <w:jc w:val="both"/>
        <w:rPr>
          <w:lang w:val="en-GB" w:eastAsia="en-US"/>
        </w:rPr>
      </w:pPr>
    </w:p>
    <w:p w14:paraId="3CD74AB8" w14:textId="77777777" w:rsidR="00CF5B30" w:rsidRPr="00F4190C" w:rsidRDefault="00CF5B30" w:rsidP="00FD0CDB">
      <w:pPr>
        <w:jc w:val="both"/>
        <w:rPr>
          <w:lang w:val="en-GB"/>
        </w:rPr>
      </w:pPr>
      <w:r w:rsidRPr="00F4190C">
        <w:rPr>
          <w:lang w:val="en-GB"/>
        </w:rPr>
        <w:t>The product does not contain any substance at such a concentration that has an effect on the environmental classification of the product. No additional information on the biocidal product is required.</w:t>
      </w:r>
    </w:p>
    <w:p w14:paraId="2A5A4671" w14:textId="77777777" w:rsidR="00CF5B30" w:rsidRPr="00F4190C" w:rsidRDefault="00CF5B30" w:rsidP="00FD0CDB">
      <w:pPr>
        <w:jc w:val="both"/>
        <w:rPr>
          <w:lang w:val="en-GB" w:eastAsia="en-US"/>
        </w:rPr>
      </w:pPr>
    </w:p>
    <w:p w14:paraId="644D2F78" w14:textId="77777777" w:rsidR="00CF5B30" w:rsidRPr="00F4190C" w:rsidRDefault="00CF5B30" w:rsidP="00FD0CDB">
      <w:pPr>
        <w:jc w:val="both"/>
        <w:rPr>
          <w:b/>
          <w:i/>
          <w:sz w:val="22"/>
          <w:lang w:val="en-GB" w:eastAsia="en-US"/>
        </w:rPr>
      </w:pPr>
      <w:bookmarkStart w:id="1613" w:name="_Toc389729100"/>
      <w:bookmarkStart w:id="1614" w:name="_Toc403472785"/>
      <w:r w:rsidRPr="00F4190C">
        <w:rPr>
          <w:b/>
          <w:i/>
          <w:sz w:val="22"/>
          <w:lang w:val="en-GB" w:eastAsia="en-US"/>
        </w:rPr>
        <w:t>Further Ecotoxicological studies</w:t>
      </w:r>
      <w:bookmarkEnd w:id="1613"/>
      <w:bookmarkEnd w:id="1614"/>
    </w:p>
    <w:p w14:paraId="0023074F" w14:textId="77777777" w:rsidR="00CF5B30" w:rsidRPr="00F4190C" w:rsidRDefault="00CF5B30" w:rsidP="00FD0CDB">
      <w:pPr>
        <w:jc w:val="both"/>
        <w:rPr>
          <w:lang w:val="en-GB" w:eastAsia="en-US"/>
        </w:rPr>
      </w:pPr>
    </w:p>
    <w:p w14:paraId="5ADC06B6" w14:textId="77777777" w:rsidR="00CF5B30" w:rsidRPr="00F4190C" w:rsidRDefault="00CF5B30" w:rsidP="00FD0CDB">
      <w:pPr>
        <w:rPr>
          <w:iCs/>
          <w:lang w:val="en-GB" w:eastAsia="en-US"/>
        </w:rPr>
      </w:pPr>
      <w:r w:rsidRPr="00F4190C">
        <w:rPr>
          <w:iCs/>
          <w:lang w:val="en-GB" w:eastAsia="en-US"/>
        </w:rPr>
        <w:t>No data is available</w:t>
      </w:r>
    </w:p>
    <w:p w14:paraId="45FA69FB" w14:textId="77777777" w:rsidR="00CF5B30" w:rsidRPr="00F4190C" w:rsidRDefault="00CF5B30" w:rsidP="00FD0CDB">
      <w:pPr>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F5B30" w:rsidRPr="00F4190C" w14:paraId="22BB3D84" w14:textId="77777777" w:rsidTr="00FD0CDB">
        <w:tc>
          <w:tcPr>
            <w:tcW w:w="5000" w:type="pct"/>
            <w:gridSpan w:val="2"/>
            <w:tcBorders>
              <w:top w:val="single" w:sz="4" w:space="0" w:color="auto"/>
              <w:bottom w:val="single" w:sz="4" w:space="0" w:color="auto"/>
              <w:right w:val="single" w:sz="6" w:space="0" w:color="auto"/>
            </w:tcBorders>
            <w:shd w:val="clear" w:color="auto" w:fill="F2F2F2"/>
          </w:tcPr>
          <w:p w14:paraId="32C09FB2" w14:textId="77777777" w:rsidR="00CF5B30" w:rsidRPr="00F4190C" w:rsidRDefault="00CF5B30" w:rsidP="00FD0CDB">
            <w:pPr>
              <w:rPr>
                <w:b/>
                <w:lang w:val="en-GB"/>
              </w:rPr>
            </w:pPr>
            <w:r w:rsidRPr="00F4190C">
              <w:rPr>
                <w:b/>
                <w:lang w:val="en-GB" w:eastAsia="en-US"/>
              </w:rPr>
              <w:t>Data waiving</w:t>
            </w:r>
          </w:p>
        </w:tc>
      </w:tr>
      <w:tr w:rsidR="00CF5B30" w:rsidRPr="00F4190C" w14:paraId="66E352AD" w14:textId="77777777" w:rsidTr="00FD0CDB">
        <w:tc>
          <w:tcPr>
            <w:tcW w:w="1200" w:type="pct"/>
            <w:tcBorders>
              <w:top w:val="single" w:sz="4" w:space="0" w:color="auto"/>
              <w:bottom w:val="single" w:sz="4" w:space="0" w:color="auto"/>
              <w:right w:val="single" w:sz="4" w:space="0" w:color="auto"/>
            </w:tcBorders>
          </w:tcPr>
          <w:p w14:paraId="0433C03B" w14:textId="77777777" w:rsidR="00CF5B30" w:rsidRPr="00F4190C" w:rsidRDefault="00CF5B30" w:rsidP="00FD0CDB">
            <w:pPr>
              <w:rPr>
                <w:lang w:val="en-GB" w:eastAsia="en-US"/>
              </w:rPr>
            </w:pPr>
            <w:r w:rsidRPr="00F4190C">
              <w:rPr>
                <w:lang w:val="en-GB" w:eastAsia="en-US"/>
              </w:rPr>
              <w:t>Information requirement</w:t>
            </w:r>
          </w:p>
        </w:tc>
        <w:tc>
          <w:tcPr>
            <w:tcW w:w="3800" w:type="pct"/>
            <w:tcBorders>
              <w:top w:val="single" w:sz="4" w:space="0" w:color="auto"/>
              <w:left w:val="single" w:sz="4" w:space="0" w:color="auto"/>
              <w:bottom w:val="single" w:sz="4" w:space="0" w:color="auto"/>
            </w:tcBorders>
          </w:tcPr>
          <w:p w14:paraId="506251A7" w14:textId="77777777" w:rsidR="00CF5B30" w:rsidRPr="00F4190C" w:rsidRDefault="00CF5B30" w:rsidP="00FD0CDB">
            <w:pPr>
              <w:rPr>
                <w:lang w:val="en-GB" w:eastAsia="en-US"/>
              </w:rPr>
            </w:pPr>
            <w:r w:rsidRPr="00F4190C">
              <w:rPr>
                <w:lang w:val="en-GB" w:eastAsia="en-US"/>
              </w:rPr>
              <w:t>Further Ecotoxicological studies</w:t>
            </w:r>
          </w:p>
        </w:tc>
      </w:tr>
      <w:tr w:rsidR="00CF5B30" w:rsidRPr="00F4190C" w14:paraId="4AE2ED21" w14:textId="77777777" w:rsidTr="00FD0CDB">
        <w:tc>
          <w:tcPr>
            <w:tcW w:w="1200" w:type="pct"/>
            <w:tcBorders>
              <w:top w:val="single" w:sz="4" w:space="0" w:color="auto"/>
              <w:bottom w:val="single" w:sz="4" w:space="0" w:color="auto"/>
              <w:right w:val="single" w:sz="4" w:space="0" w:color="auto"/>
            </w:tcBorders>
          </w:tcPr>
          <w:p w14:paraId="39E79CFA" w14:textId="77777777" w:rsidR="00CF5B30" w:rsidRPr="00F4190C" w:rsidRDefault="00CF5B30" w:rsidP="00FD0CDB">
            <w:pPr>
              <w:rPr>
                <w:lang w:val="en-GB" w:eastAsia="en-US"/>
              </w:rPr>
            </w:pPr>
            <w:r w:rsidRPr="00F4190C">
              <w:rPr>
                <w:lang w:val="en-GB" w:eastAsia="en-US"/>
              </w:rPr>
              <w:t>Justification</w:t>
            </w:r>
          </w:p>
        </w:tc>
        <w:tc>
          <w:tcPr>
            <w:tcW w:w="3800" w:type="pct"/>
            <w:tcBorders>
              <w:top w:val="single" w:sz="4" w:space="0" w:color="auto"/>
              <w:left w:val="single" w:sz="4" w:space="0" w:color="auto"/>
              <w:bottom w:val="single" w:sz="4" w:space="0" w:color="auto"/>
            </w:tcBorders>
          </w:tcPr>
          <w:p w14:paraId="057DEC67" w14:textId="77777777" w:rsidR="00CF5B30" w:rsidRPr="00F4190C" w:rsidRDefault="00CF5B30" w:rsidP="00FD0CDB">
            <w:pPr>
              <w:rPr>
                <w:lang w:val="en-GB" w:eastAsia="en-US"/>
              </w:rPr>
            </w:pPr>
            <w:r w:rsidRPr="00F4190C">
              <w:rPr>
                <w:lang w:val="en-GB" w:eastAsia="en-US"/>
              </w:rPr>
              <w:t>No further studies used, other than the ones included in the CAR for the active substance.</w:t>
            </w:r>
          </w:p>
        </w:tc>
      </w:tr>
    </w:tbl>
    <w:p w14:paraId="7EAFF04A" w14:textId="77777777" w:rsidR="00CF5B30" w:rsidRPr="00F4190C" w:rsidRDefault="00CF5B30" w:rsidP="00FD0CDB">
      <w:pPr>
        <w:jc w:val="both"/>
        <w:rPr>
          <w:iCs/>
          <w:lang w:val="en-GB" w:eastAsia="en-US"/>
        </w:rPr>
      </w:pPr>
    </w:p>
    <w:p w14:paraId="3EA236E7" w14:textId="77777777" w:rsidR="00CF5B30" w:rsidRPr="00F4190C" w:rsidRDefault="00CF5B30" w:rsidP="00FD0CDB">
      <w:pPr>
        <w:jc w:val="both"/>
        <w:rPr>
          <w:b/>
          <w:i/>
          <w:sz w:val="22"/>
          <w:lang w:val="en-GB" w:eastAsia="en-US"/>
        </w:rPr>
      </w:pPr>
      <w:bookmarkStart w:id="1615" w:name="_Toc389729101"/>
      <w:bookmarkStart w:id="1616" w:name="_Toc403472786"/>
      <w:r w:rsidRPr="00F4190C">
        <w:rPr>
          <w:b/>
          <w:i/>
          <w:sz w:val="22"/>
          <w:lang w:val="en-GB" w:eastAsia="en-US"/>
        </w:rPr>
        <w:t>Effects on any other specific, non-target organisms (flora and fauna) believed to be at risk (ADS)</w:t>
      </w:r>
      <w:bookmarkEnd w:id="1615"/>
      <w:bookmarkEnd w:id="1616"/>
    </w:p>
    <w:p w14:paraId="702104AC" w14:textId="77777777" w:rsidR="00CF5B30" w:rsidRPr="00F4190C" w:rsidRDefault="00CF5B30" w:rsidP="00FD0CDB">
      <w:pPr>
        <w:jc w:val="both"/>
        <w:rPr>
          <w:iCs/>
          <w:lang w:val="en-GB" w:eastAsia="en-US"/>
        </w:rPr>
      </w:pPr>
    </w:p>
    <w:p w14:paraId="3DBD22A3" w14:textId="77777777" w:rsidR="00CF5B30" w:rsidRPr="00F4190C" w:rsidRDefault="00CF5B30" w:rsidP="00FD0CDB">
      <w:pPr>
        <w:rPr>
          <w:iCs/>
          <w:lang w:val="en-GB" w:eastAsia="en-US"/>
        </w:rPr>
      </w:pPr>
      <w:r w:rsidRPr="00F4190C">
        <w:rPr>
          <w:iCs/>
          <w:lang w:val="en-GB" w:eastAsia="en-US"/>
        </w:rPr>
        <w:t>Not relevant</w:t>
      </w:r>
    </w:p>
    <w:p w14:paraId="1BE68D46" w14:textId="77777777" w:rsidR="00CF5B30" w:rsidRPr="00F4190C" w:rsidRDefault="00CF5B30" w:rsidP="00FD0CDB">
      <w:pPr>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F5B30" w:rsidRPr="00F4190C" w14:paraId="39A523BB" w14:textId="77777777" w:rsidTr="00FD0CDB">
        <w:tc>
          <w:tcPr>
            <w:tcW w:w="5000" w:type="pct"/>
            <w:gridSpan w:val="2"/>
            <w:tcBorders>
              <w:top w:val="single" w:sz="4" w:space="0" w:color="auto"/>
              <w:bottom w:val="single" w:sz="4" w:space="0" w:color="auto"/>
              <w:right w:val="single" w:sz="6" w:space="0" w:color="auto"/>
            </w:tcBorders>
            <w:shd w:val="clear" w:color="auto" w:fill="F2F2F2"/>
          </w:tcPr>
          <w:p w14:paraId="76C689E6" w14:textId="77777777" w:rsidR="00CF5B30" w:rsidRPr="00F4190C" w:rsidRDefault="00CF5B30" w:rsidP="00FD0CDB">
            <w:pPr>
              <w:rPr>
                <w:b/>
                <w:lang w:val="en-GB"/>
              </w:rPr>
            </w:pPr>
            <w:r w:rsidRPr="00F4190C">
              <w:rPr>
                <w:b/>
                <w:lang w:val="en-GB" w:eastAsia="en-US"/>
              </w:rPr>
              <w:t>Data waiving</w:t>
            </w:r>
          </w:p>
        </w:tc>
      </w:tr>
      <w:tr w:rsidR="00CF5B30" w:rsidRPr="00F4190C" w14:paraId="5A7AC18E" w14:textId="77777777" w:rsidTr="00FD0CDB">
        <w:tc>
          <w:tcPr>
            <w:tcW w:w="1200" w:type="pct"/>
            <w:tcBorders>
              <w:top w:val="single" w:sz="4" w:space="0" w:color="auto"/>
              <w:bottom w:val="single" w:sz="4" w:space="0" w:color="auto"/>
              <w:right w:val="single" w:sz="4" w:space="0" w:color="auto"/>
            </w:tcBorders>
          </w:tcPr>
          <w:p w14:paraId="0F589B6C" w14:textId="77777777" w:rsidR="00CF5B30" w:rsidRPr="00F4190C" w:rsidRDefault="00CF5B30" w:rsidP="00FD0CDB">
            <w:pPr>
              <w:rPr>
                <w:lang w:val="en-GB" w:eastAsia="en-US"/>
              </w:rPr>
            </w:pPr>
            <w:r w:rsidRPr="00F4190C">
              <w:rPr>
                <w:lang w:val="en-GB" w:eastAsia="en-US"/>
              </w:rPr>
              <w:t>Information requirement</w:t>
            </w:r>
          </w:p>
        </w:tc>
        <w:tc>
          <w:tcPr>
            <w:tcW w:w="3800" w:type="pct"/>
            <w:tcBorders>
              <w:top w:val="single" w:sz="4" w:space="0" w:color="auto"/>
              <w:left w:val="single" w:sz="4" w:space="0" w:color="auto"/>
              <w:bottom w:val="single" w:sz="4" w:space="0" w:color="auto"/>
            </w:tcBorders>
          </w:tcPr>
          <w:p w14:paraId="554F3395" w14:textId="77777777" w:rsidR="00CF5B30" w:rsidRPr="00F4190C" w:rsidRDefault="00CF5B30" w:rsidP="00FD0CDB">
            <w:pPr>
              <w:rPr>
                <w:lang w:val="en-GB" w:eastAsia="en-US"/>
              </w:rPr>
            </w:pPr>
            <w:r w:rsidRPr="00F4190C">
              <w:rPr>
                <w:lang w:val="en-GB" w:eastAsia="en-US"/>
              </w:rPr>
              <w:t>Effects on any other specific, non-target organisms (flora and fauna) believed to be at risk</w:t>
            </w:r>
          </w:p>
        </w:tc>
      </w:tr>
      <w:tr w:rsidR="00CF5B30" w:rsidRPr="00F4190C" w14:paraId="6A712682" w14:textId="77777777" w:rsidTr="00FD0CDB">
        <w:tc>
          <w:tcPr>
            <w:tcW w:w="1200" w:type="pct"/>
            <w:tcBorders>
              <w:top w:val="single" w:sz="4" w:space="0" w:color="auto"/>
              <w:bottom w:val="single" w:sz="4" w:space="0" w:color="auto"/>
              <w:right w:val="single" w:sz="4" w:space="0" w:color="auto"/>
            </w:tcBorders>
          </w:tcPr>
          <w:p w14:paraId="32604A0A" w14:textId="77777777" w:rsidR="00CF5B30" w:rsidRPr="00F4190C" w:rsidRDefault="00CF5B30" w:rsidP="00FD0CDB">
            <w:pPr>
              <w:rPr>
                <w:lang w:val="en-GB" w:eastAsia="en-US"/>
              </w:rPr>
            </w:pPr>
            <w:r w:rsidRPr="00F4190C">
              <w:rPr>
                <w:lang w:val="en-GB" w:eastAsia="en-US"/>
              </w:rPr>
              <w:t>Justification</w:t>
            </w:r>
          </w:p>
        </w:tc>
        <w:tc>
          <w:tcPr>
            <w:tcW w:w="3800" w:type="pct"/>
            <w:tcBorders>
              <w:top w:val="single" w:sz="4" w:space="0" w:color="auto"/>
              <w:left w:val="single" w:sz="4" w:space="0" w:color="auto"/>
              <w:bottom w:val="single" w:sz="4" w:space="0" w:color="auto"/>
            </w:tcBorders>
          </w:tcPr>
          <w:p w14:paraId="3305393A" w14:textId="77777777" w:rsidR="00CF5B30" w:rsidRPr="00F4190C" w:rsidRDefault="00CF5B30" w:rsidP="00FD0CDB">
            <w:pPr>
              <w:rPr>
                <w:lang w:val="en-GB" w:eastAsia="en-US"/>
              </w:rPr>
            </w:pPr>
            <w:r w:rsidRPr="00F4190C">
              <w:rPr>
                <w:lang w:val="en-GB" w:eastAsia="en-US"/>
              </w:rPr>
              <w:t>Not required for PT19</w:t>
            </w:r>
          </w:p>
        </w:tc>
      </w:tr>
    </w:tbl>
    <w:p w14:paraId="11DF2B29" w14:textId="77777777" w:rsidR="00CF5B30" w:rsidRPr="00F4190C" w:rsidRDefault="00CF5B30" w:rsidP="00FD0CDB">
      <w:pPr>
        <w:jc w:val="both"/>
        <w:rPr>
          <w:lang w:val="en-GB" w:eastAsia="en-US"/>
        </w:rPr>
      </w:pPr>
    </w:p>
    <w:p w14:paraId="398786E2" w14:textId="77777777" w:rsidR="00CF5B30" w:rsidRPr="00F4190C" w:rsidRDefault="00CF5B30" w:rsidP="00FD0CDB">
      <w:pPr>
        <w:jc w:val="both"/>
        <w:rPr>
          <w:b/>
          <w:i/>
          <w:sz w:val="22"/>
          <w:lang w:val="en-GB" w:eastAsia="en-US"/>
        </w:rPr>
      </w:pPr>
      <w:bookmarkStart w:id="1617" w:name="_Toc389729102"/>
      <w:bookmarkStart w:id="1618" w:name="_Toc403472787"/>
      <w:r w:rsidRPr="00F4190C">
        <w:rPr>
          <w:b/>
          <w:i/>
          <w:sz w:val="22"/>
          <w:lang w:val="en-GB" w:eastAsia="en-US"/>
        </w:rPr>
        <w:t>Supervised trials to assess risks to non-target organisms under field conditions</w:t>
      </w:r>
      <w:bookmarkEnd w:id="1617"/>
      <w:bookmarkEnd w:id="1618"/>
    </w:p>
    <w:p w14:paraId="1F4E4E6A" w14:textId="77777777" w:rsidR="00CF5B30" w:rsidRPr="00F4190C" w:rsidRDefault="00CF5B30" w:rsidP="00FD0CDB">
      <w:pPr>
        <w:contextualSpacing/>
        <w:jc w:val="both"/>
        <w:rPr>
          <w:iCs/>
          <w:lang w:val="en-GB" w:eastAsia="en-US"/>
        </w:rPr>
      </w:pPr>
    </w:p>
    <w:p w14:paraId="1A2308D5" w14:textId="77777777" w:rsidR="00CF5B30" w:rsidRPr="00F4190C" w:rsidRDefault="00CF5B30" w:rsidP="00FD0CDB">
      <w:pPr>
        <w:rPr>
          <w:iCs/>
          <w:lang w:val="en-GB" w:eastAsia="en-US"/>
        </w:rPr>
      </w:pPr>
      <w:r w:rsidRPr="00F4190C">
        <w:rPr>
          <w:iCs/>
          <w:lang w:val="en-GB" w:eastAsia="en-US"/>
        </w:rPr>
        <w:t>Not relevant</w:t>
      </w:r>
    </w:p>
    <w:p w14:paraId="4D16A26E" w14:textId="77777777" w:rsidR="00CF5B30" w:rsidRPr="00F4190C" w:rsidRDefault="00CF5B30" w:rsidP="00FD0CDB">
      <w:pPr>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F5B30" w:rsidRPr="00F4190C" w14:paraId="67B15596" w14:textId="77777777" w:rsidTr="00FD0CDB">
        <w:tc>
          <w:tcPr>
            <w:tcW w:w="5000" w:type="pct"/>
            <w:gridSpan w:val="2"/>
            <w:tcBorders>
              <w:top w:val="single" w:sz="4" w:space="0" w:color="auto"/>
              <w:bottom w:val="single" w:sz="4" w:space="0" w:color="auto"/>
              <w:right w:val="single" w:sz="6" w:space="0" w:color="auto"/>
            </w:tcBorders>
            <w:shd w:val="clear" w:color="auto" w:fill="F2F2F2"/>
          </w:tcPr>
          <w:p w14:paraId="786221A3" w14:textId="77777777" w:rsidR="00CF5B30" w:rsidRPr="00F4190C" w:rsidRDefault="00CF5B30" w:rsidP="00FD0CDB">
            <w:pPr>
              <w:rPr>
                <w:b/>
                <w:lang w:val="en-GB"/>
              </w:rPr>
            </w:pPr>
            <w:r w:rsidRPr="00F4190C">
              <w:rPr>
                <w:b/>
                <w:lang w:val="en-GB" w:eastAsia="en-US"/>
              </w:rPr>
              <w:t>Data waiving</w:t>
            </w:r>
          </w:p>
        </w:tc>
      </w:tr>
      <w:tr w:rsidR="00CF5B30" w:rsidRPr="00F4190C" w14:paraId="0B603937" w14:textId="77777777" w:rsidTr="00FD0CDB">
        <w:tc>
          <w:tcPr>
            <w:tcW w:w="1200" w:type="pct"/>
            <w:tcBorders>
              <w:top w:val="single" w:sz="4" w:space="0" w:color="auto"/>
              <w:bottom w:val="single" w:sz="4" w:space="0" w:color="auto"/>
              <w:right w:val="single" w:sz="4" w:space="0" w:color="auto"/>
            </w:tcBorders>
          </w:tcPr>
          <w:p w14:paraId="192D4093" w14:textId="77777777" w:rsidR="00CF5B30" w:rsidRPr="00F4190C" w:rsidRDefault="00CF5B30" w:rsidP="00FD0CDB">
            <w:pPr>
              <w:rPr>
                <w:lang w:val="en-GB" w:eastAsia="en-US"/>
              </w:rPr>
            </w:pPr>
            <w:r w:rsidRPr="00F4190C">
              <w:rPr>
                <w:lang w:val="en-GB" w:eastAsia="en-US"/>
              </w:rPr>
              <w:t>Information requirement</w:t>
            </w:r>
          </w:p>
        </w:tc>
        <w:tc>
          <w:tcPr>
            <w:tcW w:w="3800" w:type="pct"/>
            <w:tcBorders>
              <w:top w:val="single" w:sz="4" w:space="0" w:color="auto"/>
              <w:left w:val="single" w:sz="4" w:space="0" w:color="auto"/>
              <w:bottom w:val="single" w:sz="4" w:space="0" w:color="auto"/>
            </w:tcBorders>
          </w:tcPr>
          <w:p w14:paraId="7812FC26" w14:textId="77777777" w:rsidR="00CF5B30" w:rsidRPr="00F4190C" w:rsidRDefault="00CF5B30" w:rsidP="00FD0CDB">
            <w:pPr>
              <w:rPr>
                <w:lang w:val="en-GB" w:eastAsia="en-US"/>
              </w:rPr>
            </w:pPr>
            <w:r w:rsidRPr="00F4190C">
              <w:rPr>
                <w:lang w:val="en-GB" w:eastAsia="en-US"/>
              </w:rPr>
              <w:t>Supervised trials to assess risks to non-target organisms under field conditions</w:t>
            </w:r>
          </w:p>
        </w:tc>
      </w:tr>
      <w:tr w:rsidR="00CF5B30" w:rsidRPr="00F4190C" w14:paraId="0E585E8E" w14:textId="77777777" w:rsidTr="00FD0CDB">
        <w:tc>
          <w:tcPr>
            <w:tcW w:w="1200" w:type="pct"/>
            <w:tcBorders>
              <w:top w:val="single" w:sz="4" w:space="0" w:color="auto"/>
              <w:bottom w:val="single" w:sz="4" w:space="0" w:color="auto"/>
              <w:right w:val="single" w:sz="4" w:space="0" w:color="auto"/>
            </w:tcBorders>
          </w:tcPr>
          <w:p w14:paraId="057FACC1" w14:textId="77777777" w:rsidR="00CF5B30" w:rsidRPr="00F4190C" w:rsidRDefault="00CF5B30" w:rsidP="00FD0CDB">
            <w:pPr>
              <w:rPr>
                <w:lang w:val="en-GB" w:eastAsia="en-US"/>
              </w:rPr>
            </w:pPr>
            <w:r w:rsidRPr="00F4190C">
              <w:rPr>
                <w:lang w:val="en-GB" w:eastAsia="en-US"/>
              </w:rPr>
              <w:t>Justification</w:t>
            </w:r>
          </w:p>
        </w:tc>
        <w:tc>
          <w:tcPr>
            <w:tcW w:w="3800" w:type="pct"/>
            <w:tcBorders>
              <w:top w:val="single" w:sz="4" w:space="0" w:color="auto"/>
              <w:left w:val="single" w:sz="4" w:space="0" w:color="auto"/>
              <w:bottom w:val="single" w:sz="4" w:space="0" w:color="auto"/>
            </w:tcBorders>
          </w:tcPr>
          <w:p w14:paraId="0E131D51" w14:textId="77777777" w:rsidR="00CF5B30" w:rsidRPr="00F4190C" w:rsidRDefault="00CF5B30" w:rsidP="00FD0CDB">
            <w:pPr>
              <w:rPr>
                <w:lang w:val="en-GB" w:eastAsia="en-US"/>
              </w:rPr>
            </w:pPr>
            <w:r w:rsidRPr="00F4190C">
              <w:rPr>
                <w:lang w:val="en-GB" w:eastAsia="en-US"/>
              </w:rPr>
              <w:t>Not required because the biocidal product is not in the form of bait or granules.</w:t>
            </w:r>
          </w:p>
        </w:tc>
      </w:tr>
    </w:tbl>
    <w:p w14:paraId="6F3034EA" w14:textId="77777777" w:rsidR="00CF5B30" w:rsidRPr="00F4190C" w:rsidRDefault="00CF5B30" w:rsidP="00FD0CDB">
      <w:pPr>
        <w:jc w:val="both"/>
        <w:rPr>
          <w:iCs/>
          <w:lang w:val="en-GB" w:eastAsia="en-US"/>
        </w:rPr>
      </w:pPr>
    </w:p>
    <w:p w14:paraId="276AF237" w14:textId="77777777" w:rsidR="00CF5B30" w:rsidRPr="00F4190C" w:rsidRDefault="00CF5B30" w:rsidP="00FD0CDB">
      <w:pPr>
        <w:jc w:val="both"/>
        <w:rPr>
          <w:b/>
          <w:i/>
          <w:sz w:val="22"/>
          <w:lang w:val="en-GB" w:eastAsia="en-US"/>
        </w:rPr>
      </w:pPr>
      <w:bookmarkStart w:id="1619" w:name="_Toc389729103"/>
      <w:bookmarkStart w:id="1620" w:name="_Toc403472788"/>
      <w:r w:rsidRPr="00F4190C">
        <w:rPr>
          <w:b/>
          <w:i/>
          <w:sz w:val="22"/>
          <w:lang w:val="en-GB" w:eastAsia="en-US"/>
        </w:rPr>
        <w:t>Studies on acceptance by ingestion of the biocidal product by any non-target organisms thought to be at risk</w:t>
      </w:r>
      <w:bookmarkEnd w:id="1619"/>
      <w:bookmarkEnd w:id="1620"/>
    </w:p>
    <w:p w14:paraId="4CDAEF89" w14:textId="77777777" w:rsidR="00CF5B30" w:rsidRPr="00F4190C" w:rsidRDefault="00CF5B30" w:rsidP="00FD0CDB">
      <w:pPr>
        <w:jc w:val="both"/>
        <w:rPr>
          <w:lang w:val="en-GB" w:eastAsia="en-US"/>
        </w:rPr>
      </w:pPr>
    </w:p>
    <w:p w14:paraId="06244685" w14:textId="77777777" w:rsidR="00CF5B30" w:rsidRPr="00F4190C" w:rsidRDefault="00CF5B30" w:rsidP="00FD0CDB">
      <w:pPr>
        <w:rPr>
          <w:iCs/>
          <w:lang w:val="en-GB" w:eastAsia="en-US"/>
        </w:rPr>
      </w:pPr>
      <w:r w:rsidRPr="00F4190C">
        <w:rPr>
          <w:iCs/>
          <w:lang w:val="en-GB" w:eastAsia="en-US"/>
        </w:rPr>
        <w:t>Not relevant</w:t>
      </w:r>
    </w:p>
    <w:p w14:paraId="38B21770" w14:textId="77777777" w:rsidR="00CF5B30" w:rsidRPr="00F4190C" w:rsidRDefault="00CF5B30" w:rsidP="00FD0CDB">
      <w:pPr>
        <w:rPr>
          <w:szCs w:val="22"/>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F5B30" w:rsidRPr="00F4190C" w14:paraId="7ECF031B" w14:textId="77777777" w:rsidTr="00FD0CDB">
        <w:tc>
          <w:tcPr>
            <w:tcW w:w="5000" w:type="pct"/>
            <w:gridSpan w:val="2"/>
            <w:tcBorders>
              <w:top w:val="single" w:sz="4" w:space="0" w:color="auto"/>
              <w:bottom w:val="single" w:sz="4" w:space="0" w:color="auto"/>
              <w:right w:val="single" w:sz="6" w:space="0" w:color="auto"/>
            </w:tcBorders>
            <w:shd w:val="clear" w:color="auto" w:fill="F2F2F2"/>
          </w:tcPr>
          <w:p w14:paraId="2339E33B" w14:textId="77777777" w:rsidR="00CF5B30" w:rsidRPr="00F4190C" w:rsidRDefault="00CF5B30" w:rsidP="00FD0CDB">
            <w:pPr>
              <w:rPr>
                <w:b/>
                <w:lang w:val="en-GB"/>
              </w:rPr>
            </w:pPr>
            <w:r w:rsidRPr="00F4190C">
              <w:rPr>
                <w:b/>
                <w:lang w:val="en-GB" w:eastAsia="en-US"/>
              </w:rPr>
              <w:t>Data waiving</w:t>
            </w:r>
          </w:p>
        </w:tc>
      </w:tr>
      <w:tr w:rsidR="00CF5B30" w:rsidRPr="00F4190C" w14:paraId="3D8C1023" w14:textId="77777777" w:rsidTr="00FD0CDB">
        <w:tc>
          <w:tcPr>
            <w:tcW w:w="1200" w:type="pct"/>
            <w:tcBorders>
              <w:top w:val="single" w:sz="4" w:space="0" w:color="auto"/>
              <w:bottom w:val="single" w:sz="4" w:space="0" w:color="auto"/>
              <w:right w:val="single" w:sz="4" w:space="0" w:color="auto"/>
            </w:tcBorders>
          </w:tcPr>
          <w:p w14:paraId="66B7173F" w14:textId="77777777" w:rsidR="00CF5B30" w:rsidRPr="00F4190C" w:rsidRDefault="00CF5B30" w:rsidP="00FD0CDB">
            <w:pPr>
              <w:rPr>
                <w:lang w:val="en-GB" w:eastAsia="en-US"/>
              </w:rPr>
            </w:pPr>
            <w:r w:rsidRPr="00F4190C">
              <w:rPr>
                <w:lang w:val="en-GB" w:eastAsia="en-US"/>
              </w:rPr>
              <w:t>Information requirement</w:t>
            </w:r>
          </w:p>
        </w:tc>
        <w:tc>
          <w:tcPr>
            <w:tcW w:w="3800" w:type="pct"/>
            <w:tcBorders>
              <w:top w:val="single" w:sz="4" w:space="0" w:color="auto"/>
              <w:left w:val="single" w:sz="4" w:space="0" w:color="auto"/>
              <w:bottom w:val="single" w:sz="4" w:space="0" w:color="auto"/>
            </w:tcBorders>
          </w:tcPr>
          <w:p w14:paraId="1903B038" w14:textId="77777777" w:rsidR="00CF5B30" w:rsidRPr="00F4190C" w:rsidRDefault="00CF5B30" w:rsidP="00FD0CDB">
            <w:pPr>
              <w:rPr>
                <w:lang w:val="en-GB" w:eastAsia="en-US"/>
              </w:rPr>
            </w:pPr>
            <w:r w:rsidRPr="00F4190C">
              <w:rPr>
                <w:lang w:val="en-GB" w:eastAsia="en-US"/>
              </w:rPr>
              <w:t>Studies on acceptance by ingestion of the biocidal product by any non-target organisms thought to be at risk</w:t>
            </w:r>
          </w:p>
        </w:tc>
      </w:tr>
      <w:tr w:rsidR="00CF5B30" w:rsidRPr="00F4190C" w14:paraId="28323936" w14:textId="77777777" w:rsidTr="00FD0CDB">
        <w:tc>
          <w:tcPr>
            <w:tcW w:w="1200" w:type="pct"/>
            <w:tcBorders>
              <w:top w:val="single" w:sz="4" w:space="0" w:color="auto"/>
              <w:bottom w:val="single" w:sz="4" w:space="0" w:color="auto"/>
              <w:right w:val="single" w:sz="4" w:space="0" w:color="auto"/>
            </w:tcBorders>
          </w:tcPr>
          <w:p w14:paraId="4153E69B" w14:textId="77777777" w:rsidR="00CF5B30" w:rsidRPr="00F4190C" w:rsidRDefault="00CF5B30" w:rsidP="00FD0CDB">
            <w:pPr>
              <w:rPr>
                <w:lang w:val="en-GB" w:eastAsia="en-US"/>
              </w:rPr>
            </w:pPr>
            <w:r w:rsidRPr="00F4190C">
              <w:rPr>
                <w:lang w:val="en-GB" w:eastAsia="en-US"/>
              </w:rPr>
              <w:t>Justification</w:t>
            </w:r>
          </w:p>
        </w:tc>
        <w:tc>
          <w:tcPr>
            <w:tcW w:w="3800" w:type="pct"/>
            <w:tcBorders>
              <w:top w:val="single" w:sz="4" w:space="0" w:color="auto"/>
              <w:left w:val="single" w:sz="4" w:space="0" w:color="auto"/>
              <w:bottom w:val="single" w:sz="4" w:space="0" w:color="auto"/>
            </w:tcBorders>
          </w:tcPr>
          <w:p w14:paraId="4AC2A49F" w14:textId="77777777" w:rsidR="00CF5B30" w:rsidRPr="00F4190C" w:rsidRDefault="00CF5B30" w:rsidP="00FD0CDB">
            <w:pPr>
              <w:rPr>
                <w:lang w:val="en-GB" w:eastAsia="en-US"/>
              </w:rPr>
            </w:pPr>
            <w:r w:rsidRPr="00F4190C">
              <w:rPr>
                <w:lang w:val="en-GB" w:eastAsia="en-US"/>
              </w:rPr>
              <w:t>Not required because the biocidal product is not in the form of bait or granules.</w:t>
            </w:r>
          </w:p>
        </w:tc>
      </w:tr>
    </w:tbl>
    <w:p w14:paraId="29C9911A" w14:textId="77777777" w:rsidR="00CF5B30" w:rsidRPr="00F4190C" w:rsidRDefault="00CF5B30" w:rsidP="00FD0CDB">
      <w:pPr>
        <w:jc w:val="both"/>
        <w:rPr>
          <w:iCs/>
          <w:lang w:val="en-GB" w:eastAsia="en-US"/>
        </w:rPr>
      </w:pPr>
    </w:p>
    <w:p w14:paraId="34D06D09" w14:textId="77777777" w:rsidR="00CF5B30" w:rsidRPr="00F4190C" w:rsidRDefault="00CF5B30" w:rsidP="00FD0CDB">
      <w:pPr>
        <w:jc w:val="both"/>
        <w:rPr>
          <w:b/>
          <w:i/>
          <w:sz w:val="22"/>
          <w:lang w:val="en-GB" w:eastAsia="en-US"/>
        </w:rPr>
      </w:pPr>
      <w:bookmarkStart w:id="1621" w:name="_Toc389729104"/>
      <w:bookmarkStart w:id="1622" w:name="_Toc403472789"/>
      <w:r w:rsidRPr="00F4190C">
        <w:rPr>
          <w:b/>
          <w:i/>
          <w:sz w:val="22"/>
          <w:lang w:val="en-GB" w:eastAsia="en-US"/>
        </w:rPr>
        <w:t>Secondary ecological effect e.g. when a large proportion of a specific habitat type is treated (ADS)</w:t>
      </w:r>
      <w:bookmarkEnd w:id="1621"/>
      <w:bookmarkEnd w:id="1622"/>
    </w:p>
    <w:p w14:paraId="3AF3BCE6" w14:textId="77777777" w:rsidR="00CF5B30" w:rsidRPr="00F4190C" w:rsidRDefault="00CF5B30" w:rsidP="00FD0CDB">
      <w:pPr>
        <w:jc w:val="both"/>
        <w:rPr>
          <w:lang w:val="en-GB" w:eastAsia="en-US"/>
        </w:rPr>
      </w:pPr>
    </w:p>
    <w:p w14:paraId="33A29A19" w14:textId="77777777" w:rsidR="00CF5B30" w:rsidRPr="00F4190C" w:rsidRDefault="00CF5B30" w:rsidP="00FD0CDB">
      <w:pPr>
        <w:jc w:val="both"/>
        <w:rPr>
          <w:iCs/>
          <w:lang w:val="en-GB" w:eastAsia="en-US"/>
        </w:rPr>
      </w:pPr>
      <w:r w:rsidRPr="00F4190C">
        <w:rPr>
          <w:iCs/>
          <w:lang w:val="en-GB" w:eastAsia="en-US"/>
        </w:rPr>
        <w:t>Secondary ecological effect studies may be required when a habitat such as a water body, wetland, forest or field is treated. No testing on secondary ecological effect is needed, as product will not be applied to large proportions of a specific habitat.</w:t>
      </w:r>
    </w:p>
    <w:p w14:paraId="7FFE830D" w14:textId="77777777" w:rsidR="00CF5B30" w:rsidRPr="00F4190C" w:rsidRDefault="00CF5B30" w:rsidP="00FD0CDB">
      <w:pPr>
        <w:jc w:val="both"/>
        <w:rPr>
          <w:lang w:val="en-GB" w:eastAsia="en-US"/>
        </w:rPr>
      </w:pPr>
    </w:p>
    <w:p w14:paraId="61F67EFC" w14:textId="77777777" w:rsidR="00CF5B30" w:rsidRPr="00F4190C" w:rsidRDefault="00CF5B30" w:rsidP="00FD0CDB">
      <w:pPr>
        <w:jc w:val="both"/>
        <w:rPr>
          <w:b/>
          <w:i/>
          <w:sz w:val="22"/>
          <w:lang w:val="en-GB" w:eastAsia="en-US"/>
        </w:rPr>
      </w:pPr>
      <w:bookmarkStart w:id="1623" w:name="_Toc389729105"/>
      <w:bookmarkStart w:id="1624" w:name="_Toc403472790"/>
      <w:r w:rsidRPr="00F4190C">
        <w:rPr>
          <w:b/>
          <w:i/>
          <w:sz w:val="22"/>
          <w:lang w:val="en-GB" w:eastAsia="en-US"/>
        </w:rPr>
        <w:t>Foreseeable routes of entry into the environment on the basis of the use envisaged</w:t>
      </w:r>
      <w:bookmarkEnd w:id="1623"/>
      <w:bookmarkEnd w:id="1624"/>
    </w:p>
    <w:p w14:paraId="48726DBA" w14:textId="77777777" w:rsidR="00CF5B30" w:rsidRPr="00F4190C" w:rsidRDefault="00CF5B30" w:rsidP="00FD0CDB">
      <w:pPr>
        <w:jc w:val="both"/>
        <w:rPr>
          <w:iCs/>
          <w:lang w:val="en-GB" w:eastAsia="en-US"/>
        </w:rPr>
      </w:pPr>
    </w:p>
    <w:p w14:paraId="68E84CCA" w14:textId="77777777" w:rsidR="00CF5B30" w:rsidRPr="00F4190C" w:rsidRDefault="00CF5B30" w:rsidP="00FD0CDB">
      <w:pPr>
        <w:jc w:val="both"/>
        <w:rPr>
          <w:lang w:val="en-GB" w:eastAsia="en-US"/>
        </w:rPr>
      </w:pPr>
      <w:r w:rsidRPr="00F4190C">
        <w:rPr>
          <w:lang w:val="en-GB" w:eastAsia="en-US"/>
        </w:rPr>
        <w:lastRenderedPageBreak/>
        <w:t xml:space="preserve">The product is to be used by general public, indoors and outdoors as insect repellent to protect humans from insects by application on skin. </w:t>
      </w:r>
    </w:p>
    <w:p w14:paraId="32D6C184" w14:textId="77777777" w:rsidR="00CF5B30" w:rsidRPr="00F4190C" w:rsidRDefault="00CF5B30" w:rsidP="00FD0CDB">
      <w:pPr>
        <w:jc w:val="both"/>
        <w:rPr>
          <w:iCs/>
          <w:lang w:val="en-GB" w:eastAsia="en-US"/>
        </w:rPr>
      </w:pPr>
    </w:p>
    <w:p w14:paraId="73CAC083" w14:textId="77777777" w:rsidR="00CF5B30" w:rsidRPr="00F4190C" w:rsidRDefault="00CF5B30" w:rsidP="00FD0CDB">
      <w:pPr>
        <w:jc w:val="both"/>
        <w:rPr>
          <w:iCs/>
          <w:lang w:val="en-GB" w:eastAsia="en-US"/>
        </w:rPr>
      </w:pPr>
      <w:r w:rsidRPr="00F4190C">
        <w:rPr>
          <w:iCs/>
          <w:lang w:val="en-GB" w:eastAsia="en-US"/>
        </w:rPr>
        <w:t>Emissions to the environment occur during application of the product to skin via spray drift to the ground and during the removal phase. However, according to ESD PT19, emissions during the application step are of minor importance since it is unlikely that applications occur above the same limited surface area repeatedly. Therefore, only emissions due to removal of the product are considered in the following exposure assessment.</w:t>
      </w:r>
    </w:p>
    <w:p w14:paraId="44486072" w14:textId="77777777" w:rsidR="00CF5B30" w:rsidRPr="00F4190C" w:rsidRDefault="00CF5B30" w:rsidP="00FD0CDB">
      <w:pPr>
        <w:jc w:val="both"/>
        <w:rPr>
          <w:iCs/>
          <w:lang w:val="en-GB" w:eastAsia="en-US"/>
        </w:rPr>
      </w:pPr>
    </w:p>
    <w:p w14:paraId="27A8BCD3" w14:textId="77777777" w:rsidR="00CF5B30" w:rsidRPr="00F4190C" w:rsidRDefault="00CF5B30" w:rsidP="00FD0CDB">
      <w:pPr>
        <w:jc w:val="both"/>
        <w:rPr>
          <w:iCs/>
          <w:lang w:val="en-GB" w:eastAsia="en-US"/>
        </w:rPr>
      </w:pPr>
      <w:r w:rsidRPr="00F4190C">
        <w:rPr>
          <w:iCs/>
          <w:lang w:val="en-GB" w:eastAsia="en-US"/>
        </w:rPr>
        <w:t>The main emissions to the environment resulting from the application of the product on human skin occur during the removal phase of the insect repellent:</w:t>
      </w:r>
    </w:p>
    <w:p w14:paraId="0F60A21A" w14:textId="77777777" w:rsidR="00CF5B30" w:rsidRPr="00F4190C" w:rsidRDefault="00CF5B30" w:rsidP="00FD0CDB">
      <w:pPr>
        <w:numPr>
          <w:ilvl w:val="0"/>
          <w:numId w:val="35"/>
        </w:numPr>
        <w:jc w:val="both"/>
        <w:rPr>
          <w:iCs/>
          <w:lang w:val="en-GB" w:eastAsia="en-US"/>
        </w:rPr>
      </w:pPr>
      <w:r w:rsidRPr="00F4190C">
        <w:rPr>
          <w:iCs/>
          <w:lang w:val="en-GB" w:eastAsia="en-US"/>
        </w:rPr>
        <w:t>Through showering and bathing of humans who have used an insect repellent: Sewage Treatment Plants (STP) are the primary compartment for emissions, whereas surface water (including sediment) and soil (including groundwater) are secondary exposed compartments for remnants via STP effluents and sewage sludge applications, respectively.</w:t>
      </w:r>
    </w:p>
    <w:p w14:paraId="093782CF" w14:textId="77777777" w:rsidR="00CF5B30" w:rsidRPr="00F4190C" w:rsidRDefault="00CF5B30" w:rsidP="00FD0CDB">
      <w:pPr>
        <w:numPr>
          <w:ilvl w:val="0"/>
          <w:numId w:val="35"/>
        </w:numPr>
        <w:jc w:val="both"/>
        <w:rPr>
          <w:lang w:val="en-GB" w:eastAsia="en-US"/>
        </w:rPr>
      </w:pPr>
      <w:r w:rsidRPr="00F4190C">
        <w:rPr>
          <w:lang w:val="en-GB" w:eastAsia="en-US"/>
        </w:rPr>
        <w:t xml:space="preserve">Through direct release to surface water if people with treated skin go swimming in outdoor surface waters. </w:t>
      </w:r>
    </w:p>
    <w:p w14:paraId="31A1FDFE" w14:textId="77777777" w:rsidR="00CF5B30" w:rsidRPr="00F4190C" w:rsidRDefault="00CF5B30" w:rsidP="00FD0CDB">
      <w:pPr>
        <w:jc w:val="both"/>
        <w:rPr>
          <w:lang w:val="en-GB" w:eastAsia="en-US"/>
        </w:rPr>
      </w:pPr>
    </w:p>
    <w:p w14:paraId="2E99B4FE" w14:textId="77777777" w:rsidR="00CF5B30" w:rsidRPr="00F4190C" w:rsidRDefault="00CF5B30" w:rsidP="00FD0CDB">
      <w:pPr>
        <w:jc w:val="both"/>
        <w:rPr>
          <w:b/>
          <w:i/>
          <w:sz w:val="22"/>
          <w:lang w:val="en-GB" w:eastAsia="en-US"/>
        </w:rPr>
      </w:pPr>
      <w:bookmarkStart w:id="1625" w:name="_Toc389729106"/>
      <w:bookmarkStart w:id="1626" w:name="_Toc403472791"/>
      <w:r w:rsidRPr="00F4190C">
        <w:rPr>
          <w:b/>
          <w:i/>
          <w:sz w:val="22"/>
          <w:lang w:val="en-GB" w:eastAsia="en-US"/>
        </w:rPr>
        <w:t>Further studies on fate and behaviour in the environment (ADS)</w:t>
      </w:r>
      <w:bookmarkEnd w:id="1625"/>
      <w:bookmarkEnd w:id="1626"/>
    </w:p>
    <w:p w14:paraId="59C14532" w14:textId="77777777" w:rsidR="00CF5B30" w:rsidRPr="00F4190C" w:rsidRDefault="00CF5B30" w:rsidP="00FD0CDB">
      <w:pPr>
        <w:jc w:val="both"/>
        <w:rPr>
          <w:lang w:val="en-GB" w:eastAsia="en-US"/>
        </w:rPr>
      </w:pPr>
    </w:p>
    <w:p w14:paraId="66886F98" w14:textId="77777777" w:rsidR="00CF5B30" w:rsidRPr="00F4190C" w:rsidRDefault="00CF5B30" w:rsidP="00FD0CDB">
      <w:pPr>
        <w:rPr>
          <w:iCs/>
          <w:lang w:val="en-GB" w:eastAsia="en-US"/>
        </w:rPr>
      </w:pPr>
      <w:r w:rsidRPr="00F4190C">
        <w:rPr>
          <w:iCs/>
          <w:lang w:val="en-GB" w:eastAsia="en-US"/>
        </w:rPr>
        <w:t>No data is available</w:t>
      </w:r>
    </w:p>
    <w:p w14:paraId="1B2E11A8" w14:textId="77777777" w:rsidR="00CF5B30" w:rsidRPr="00F4190C" w:rsidRDefault="00CF5B30" w:rsidP="00FD0CDB">
      <w:pPr>
        <w:rPr>
          <w:iCs/>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F5B30" w:rsidRPr="00F4190C" w14:paraId="22EEA277" w14:textId="77777777" w:rsidTr="00FD0CDB">
        <w:tc>
          <w:tcPr>
            <w:tcW w:w="5000" w:type="pct"/>
            <w:gridSpan w:val="2"/>
            <w:tcBorders>
              <w:top w:val="single" w:sz="4" w:space="0" w:color="auto"/>
              <w:right w:val="single" w:sz="6" w:space="0" w:color="auto"/>
            </w:tcBorders>
            <w:shd w:val="clear" w:color="auto" w:fill="F2F2F2"/>
          </w:tcPr>
          <w:p w14:paraId="51682209" w14:textId="77777777" w:rsidR="00CF5B30" w:rsidRPr="00F4190C" w:rsidRDefault="00CF5B30" w:rsidP="00FD0CDB">
            <w:pPr>
              <w:rPr>
                <w:b/>
                <w:lang w:val="en-GB"/>
              </w:rPr>
            </w:pPr>
            <w:r w:rsidRPr="00F4190C">
              <w:rPr>
                <w:b/>
                <w:bCs/>
                <w:lang w:val="en-GB" w:eastAsia="en-US"/>
              </w:rPr>
              <w:t>Data waiving</w:t>
            </w:r>
          </w:p>
        </w:tc>
      </w:tr>
      <w:tr w:rsidR="00CF5B30" w:rsidRPr="00F4190C" w14:paraId="2D1D26F0" w14:textId="77777777" w:rsidTr="00FD0CDB">
        <w:tc>
          <w:tcPr>
            <w:tcW w:w="1200" w:type="pct"/>
            <w:tcBorders>
              <w:right w:val="single" w:sz="4" w:space="0" w:color="auto"/>
            </w:tcBorders>
          </w:tcPr>
          <w:p w14:paraId="37DB77FD" w14:textId="77777777" w:rsidR="00CF5B30" w:rsidRPr="00F4190C" w:rsidRDefault="00CF5B30" w:rsidP="00FD0CDB">
            <w:pPr>
              <w:rPr>
                <w:bCs/>
                <w:lang w:val="en-GB" w:eastAsia="en-US"/>
              </w:rPr>
            </w:pPr>
            <w:r w:rsidRPr="00F4190C">
              <w:rPr>
                <w:bCs/>
                <w:lang w:val="en-GB" w:eastAsia="en-US"/>
              </w:rPr>
              <w:t>Information requirement</w:t>
            </w:r>
          </w:p>
        </w:tc>
        <w:tc>
          <w:tcPr>
            <w:tcW w:w="3800" w:type="pct"/>
            <w:tcBorders>
              <w:top w:val="single" w:sz="4" w:space="0" w:color="auto"/>
              <w:left w:val="single" w:sz="4" w:space="0" w:color="auto"/>
              <w:bottom w:val="single" w:sz="4" w:space="0" w:color="auto"/>
            </w:tcBorders>
          </w:tcPr>
          <w:p w14:paraId="7996E6B2" w14:textId="77777777" w:rsidR="00CF5B30" w:rsidRPr="00F4190C" w:rsidRDefault="00CF5B30" w:rsidP="00FD0CDB">
            <w:pPr>
              <w:rPr>
                <w:bCs/>
                <w:lang w:val="en-GB" w:eastAsia="en-US"/>
              </w:rPr>
            </w:pPr>
            <w:r w:rsidRPr="00F4190C">
              <w:rPr>
                <w:bCs/>
                <w:lang w:val="en-GB" w:eastAsia="en-US"/>
              </w:rPr>
              <w:t>Further studies on fate and behaviour in the environment</w:t>
            </w:r>
          </w:p>
        </w:tc>
      </w:tr>
      <w:tr w:rsidR="00CF5B30" w:rsidRPr="00F4190C" w14:paraId="7BB1E5E3" w14:textId="77777777" w:rsidTr="00FD0CDB">
        <w:tc>
          <w:tcPr>
            <w:tcW w:w="1200" w:type="pct"/>
            <w:tcBorders>
              <w:bottom w:val="single" w:sz="4" w:space="0" w:color="auto"/>
              <w:right w:val="single" w:sz="4" w:space="0" w:color="auto"/>
            </w:tcBorders>
          </w:tcPr>
          <w:p w14:paraId="526B8ACC" w14:textId="77777777" w:rsidR="00CF5B30" w:rsidRPr="00F4190C" w:rsidRDefault="00CF5B30" w:rsidP="00FD0CDB">
            <w:pPr>
              <w:rPr>
                <w:bCs/>
                <w:lang w:val="en-GB" w:eastAsia="en-US"/>
              </w:rPr>
            </w:pPr>
            <w:r w:rsidRPr="00F4190C">
              <w:rPr>
                <w:bCs/>
                <w:lang w:val="en-GB" w:eastAsia="en-US"/>
              </w:rPr>
              <w:t>Justification</w:t>
            </w:r>
          </w:p>
        </w:tc>
        <w:tc>
          <w:tcPr>
            <w:tcW w:w="3800" w:type="pct"/>
            <w:tcBorders>
              <w:top w:val="single" w:sz="4" w:space="0" w:color="auto"/>
              <w:left w:val="single" w:sz="4" w:space="0" w:color="auto"/>
              <w:bottom w:val="single" w:sz="4" w:space="0" w:color="auto"/>
            </w:tcBorders>
          </w:tcPr>
          <w:p w14:paraId="02B88423" w14:textId="77777777" w:rsidR="00CF5B30" w:rsidRPr="00F4190C" w:rsidRDefault="00CF5B30" w:rsidP="00FD0CDB">
            <w:pPr>
              <w:rPr>
                <w:bCs/>
                <w:lang w:val="en-GB" w:eastAsia="en-US"/>
              </w:rPr>
            </w:pPr>
            <w:r w:rsidRPr="00F4190C">
              <w:rPr>
                <w:lang w:val="en-GB" w:eastAsia="en-US"/>
              </w:rPr>
              <w:t>No further studies used, other than the ones included in the CAR for the active substance.</w:t>
            </w:r>
          </w:p>
        </w:tc>
      </w:tr>
    </w:tbl>
    <w:p w14:paraId="72CD37FD" w14:textId="77777777" w:rsidR="00CF5B30" w:rsidRPr="00F4190C" w:rsidRDefault="00CF5B30" w:rsidP="00FD0CDB">
      <w:pPr>
        <w:jc w:val="both"/>
        <w:rPr>
          <w:lang w:val="en-GB"/>
        </w:rPr>
      </w:pPr>
    </w:p>
    <w:p w14:paraId="45E9E5DD" w14:textId="77777777" w:rsidR="00CF5B30" w:rsidRPr="00F4190C" w:rsidRDefault="00CF5B30" w:rsidP="00FD0CDB">
      <w:pPr>
        <w:jc w:val="both"/>
        <w:rPr>
          <w:b/>
          <w:i/>
          <w:sz w:val="22"/>
          <w:lang w:val="en-GB" w:eastAsia="en-US"/>
        </w:rPr>
      </w:pPr>
      <w:bookmarkStart w:id="1627" w:name="_Toc388285334"/>
      <w:bookmarkStart w:id="1628" w:name="_Toc388374383"/>
      <w:bookmarkStart w:id="1629" w:name="_Toc388285335"/>
      <w:bookmarkStart w:id="1630" w:name="_Toc388374384"/>
      <w:bookmarkStart w:id="1631" w:name="_Toc389729107"/>
      <w:bookmarkStart w:id="1632" w:name="_Toc403472792"/>
      <w:bookmarkEnd w:id="1627"/>
      <w:bookmarkEnd w:id="1628"/>
      <w:bookmarkEnd w:id="1629"/>
      <w:bookmarkEnd w:id="1630"/>
      <w:r w:rsidRPr="00F4190C">
        <w:rPr>
          <w:b/>
          <w:i/>
          <w:sz w:val="22"/>
          <w:lang w:val="en-GB" w:eastAsia="en-US"/>
        </w:rPr>
        <w:t>Leaching behaviour (ADS)</w:t>
      </w:r>
      <w:bookmarkEnd w:id="1631"/>
      <w:bookmarkEnd w:id="1632"/>
    </w:p>
    <w:p w14:paraId="392419FD" w14:textId="77777777" w:rsidR="00CF5B30" w:rsidRPr="00F4190C" w:rsidRDefault="00CF5B30" w:rsidP="00FD0CDB">
      <w:pPr>
        <w:jc w:val="both"/>
        <w:rPr>
          <w:lang w:val="en-GB"/>
        </w:rPr>
      </w:pPr>
    </w:p>
    <w:p w14:paraId="3905DC6C" w14:textId="77777777" w:rsidR="00CF5B30" w:rsidRPr="00F4190C" w:rsidRDefault="00CF5B30" w:rsidP="00FD0CDB">
      <w:pPr>
        <w:jc w:val="both"/>
        <w:rPr>
          <w:lang w:val="en-GB"/>
        </w:rPr>
      </w:pPr>
      <w:r w:rsidRPr="00F4190C">
        <w:rPr>
          <w:iCs/>
          <w:lang w:val="en-GB" w:eastAsia="en-US"/>
        </w:rPr>
        <w:t xml:space="preserve">No studies on the degradation behaviour of </w:t>
      </w:r>
      <w:r w:rsidRPr="00F4190C">
        <w:rPr>
          <w:lang w:val="en-GB" w:eastAsia="en-US"/>
        </w:rPr>
        <w:t>IR3535</w:t>
      </w:r>
      <w:r w:rsidRPr="00F4190C">
        <w:rPr>
          <w:vertAlign w:val="superscript"/>
          <w:lang w:val="en-GB" w:eastAsia="en-US"/>
        </w:rPr>
        <w:t>®</w:t>
      </w:r>
      <w:r w:rsidRPr="00F4190C">
        <w:rPr>
          <w:iCs/>
          <w:lang w:val="en-GB" w:eastAsia="en-US"/>
        </w:rPr>
        <w:t xml:space="preserve"> in soil are available since soil is not a directly exposed compartment. Consequently, leaching behaviour is also not relevant for the considered product. </w:t>
      </w:r>
    </w:p>
    <w:p w14:paraId="30E5E916" w14:textId="77777777" w:rsidR="00CF5B30" w:rsidRPr="00F4190C" w:rsidRDefault="00CF5B30" w:rsidP="00FD0CDB">
      <w:pPr>
        <w:jc w:val="both"/>
        <w:rPr>
          <w:lang w:val="en-GB" w:eastAsia="en-US"/>
        </w:rPr>
      </w:pPr>
    </w:p>
    <w:p w14:paraId="7F2BC043" w14:textId="77777777" w:rsidR="00CF5B30" w:rsidRPr="00F4190C" w:rsidRDefault="00CF5B30" w:rsidP="00FD0CDB">
      <w:pPr>
        <w:jc w:val="both"/>
        <w:rPr>
          <w:b/>
          <w:i/>
          <w:sz w:val="22"/>
          <w:lang w:val="en-GB" w:eastAsia="en-US"/>
        </w:rPr>
      </w:pPr>
      <w:bookmarkStart w:id="1633" w:name="_Toc389729108"/>
      <w:bookmarkStart w:id="1634" w:name="_Toc403472793"/>
      <w:r w:rsidRPr="00F4190C">
        <w:rPr>
          <w:b/>
          <w:i/>
          <w:sz w:val="22"/>
          <w:lang w:val="en-GB" w:eastAsia="en-US"/>
        </w:rPr>
        <w:t>Testing for distribution and dissipation in soil (ADS)</w:t>
      </w:r>
      <w:bookmarkEnd w:id="1633"/>
      <w:bookmarkEnd w:id="1634"/>
    </w:p>
    <w:p w14:paraId="4C7BD149" w14:textId="77777777" w:rsidR="00CF5B30" w:rsidRPr="00F4190C" w:rsidRDefault="00CF5B30" w:rsidP="00FD0CDB">
      <w:pPr>
        <w:jc w:val="both"/>
        <w:rPr>
          <w:lang w:val="en-GB"/>
        </w:rPr>
      </w:pPr>
    </w:p>
    <w:p w14:paraId="4518BC9B" w14:textId="77777777" w:rsidR="00CF5B30" w:rsidRPr="00F4190C" w:rsidRDefault="00CF5B30" w:rsidP="00FD0CDB">
      <w:pPr>
        <w:spacing w:before="60" w:line="276" w:lineRule="auto"/>
        <w:rPr>
          <w:lang w:val="en-GB" w:eastAsia="en-US"/>
        </w:rPr>
      </w:pPr>
      <w:r w:rsidRPr="00F4190C">
        <w:rPr>
          <w:lang w:val="en-GB" w:eastAsia="en-US"/>
        </w:rPr>
        <w:t>No additional data is available for distribution and dissipation in soil.</w:t>
      </w:r>
    </w:p>
    <w:p w14:paraId="61084D0A" w14:textId="77777777" w:rsidR="00CF5B30" w:rsidRPr="00F4190C" w:rsidRDefault="00CF5B30" w:rsidP="00FD0CDB">
      <w:pPr>
        <w:jc w:val="both"/>
        <w:rPr>
          <w:lang w:val="en-GB"/>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F5B30" w:rsidRPr="00F4190C" w14:paraId="569A9E97" w14:textId="77777777" w:rsidTr="00FD0CDB">
        <w:tc>
          <w:tcPr>
            <w:tcW w:w="5000" w:type="pct"/>
            <w:gridSpan w:val="2"/>
            <w:tcBorders>
              <w:top w:val="single" w:sz="4" w:space="0" w:color="auto"/>
              <w:bottom w:val="single" w:sz="4" w:space="0" w:color="auto"/>
              <w:right w:val="single" w:sz="6" w:space="0" w:color="auto"/>
            </w:tcBorders>
            <w:shd w:val="clear" w:color="auto" w:fill="F2F2F2"/>
          </w:tcPr>
          <w:p w14:paraId="16806475" w14:textId="77777777" w:rsidR="00CF5B30" w:rsidRPr="00F4190C" w:rsidRDefault="00CF5B30" w:rsidP="00FD0CDB">
            <w:pPr>
              <w:rPr>
                <w:b/>
                <w:lang w:val="en-GB"/>
              </w:rPr>
            </w:pPr>
            <w:r w:rsidRPr="00F4190C">
              <w:rPr>
                <w:b/>
                <w:lang w:val="en-GB" w:eastAsia="en-US"/>
              </w:rPr>
              <w:t>Data waiving</w:t>
            </w:r>
          </w:p>
        </w:tc>
      </w:tr>
      <w:tr w:rsidR="00CF5B30" w:rsidRPr="00F4190C" w14:paraId="3AB03B0B" w14:textId="77777777" w:rsidTr="00FD0CDB">
        <w:tc>
          <w:tcPr>
            <w:tcW w:w="1200" w:type="pct"/>
            <w:tcBorders>
              <w:top w:val="single" w:sz="4" w:space="0" w:color="auto"/>
              <w:bottom w:val="single" w:sz="4" w:space="0" w:color="auto"/>
              <w:right w:val="single" w:sz="4" w:space="0" w:color="auto"/>
            </w:tcBorders>
          </w:tcPr>
          <w:p w14:paraId="04C2E8A4" w14:textId="77777777" w:rsidR="00CF5B30" w:rsidRPr="00F4190C" w:rsidRDefault="00CF5B30" w:rsidP="00FD0CDB">
            <w:pPr>
              <w:rPr>
                <w:lang w:val="en-GB" w:eastAsia="en-US"/>
              </w:rPr>
            </w:pPr>
            <w:r w:rsidRPr="00F4190C">
              <w:rPr>
                <w:lang w:val="en-GB" w:eastAsia="en-US"/>
              </w:rPr>
              <w:t>Information requirement</w:t>
            </w:r>
          </w:p>
        </w:tc>
        <w:tc>
          <w:tcPr>
            <w:tcW w:w="3800" w:type="pct"/>
            <w:tcBorders>
              <w:top w:val="single" w:sz="4" w:space="0" w:color="auto"/>
              <w:left w:val="single" w:sz="4" w:space="0" w:color="auto"/>
              <w:bottom w:val="single" w:sz="4" w:space="0" w:color="auto"/>
            </w:tcBorders>
          </w:tcPr>
          <w:p w14:paraId="446390A1" w14:textId="77777777" w:rsidR="00CF5B30" w:rsidRPr="00F4190C" w:rsidRDefault="00CF5B30" w:rsidP="00FD0CDB">
            <w:pPr>
              <w:rPr>
                <w:lang w:val="en-GB" w:eastAsia="en-US"/>
              </w:rPr>
            </w:pPr>
            <w:r w:rsidRPr="00F4190C">
              <w:rPr>
                <w:lang w:val="en-GB" w:eastAsia="en-US"/>
              </w:rPr>
              <w:t>Testing for distribution and dissipation in soil</w:t>
            </w:r>
          </w:p>
        </w:tc>
      </w:tr>
      <w:tr w:rsidR="00CF5B30" w:rsidRPr="00F4190C" w14:paraId="481C65E0" w14:textId="77777777" w:rsidTr="00FD0CDB">
        <w:tc>
          <w:tcPr>
            <w:tcW w:w="1200" w:type="pct"/>
            <w:tcBorders>
              <w:top w:val="single" w:sz="4" w:space="0" w:color="auto"/>
              <w:bottom w:val="single" w:sz="4" w:space="0" w:color="auto"/>
              <w:right w:val="single" w:sz="4" w:space="0" w:color="auto"/>
            </w:tcBorders>
          </w:tcPr>
          <w:p w14:paraId="15D5E493" w14:textId="77777777" w:rsidR="00CF5B30" w:rsidRPr="00F4190C" w:rsidRDefault="00CF5B30" w:rsidP="00FD0CDB">
            <w:pPr>
              <w:rPr>
                <w:lang w:val="en-GB" w:eastAsia="en-US"/>
              </w:rPr>
            </w:pPr>
            <w:r w:rsidRPr="00F4190C">
              <w:rPr>
                <w:lang w:val="en-GB" w:eastAsia="en-US"/>
              </w:rPr>
              <w:t>Justification</w:t>
            </w:r>
          </w:p>
        </w:tc>
        <w:tc>
          <w:tcPr>
            <w:tcW w:w="3800" w:type="pct"/>
            <w:tcBorders>
              <w:top w:val="single" w:sz="4" w:space="0" w:color="auto"/>
              <w:left w:val="single" w:sz="4" w:space="0" w:color="auto"/>
              <w:bottom w:val="single" w:sz="4" w:space="0" w:color="auto"/>
            </w:tcBorders>
          </w:tcPr>
          <w:p w14:paraId="49AE8B22" w14:textId="77777777" w:rsidR="00CF5B30" w:rsidRPr="00F4190C" w:rsidRDefault="00CF5B30" w:rsidP="00FD0CDB">
            <w:pPr>
              <w:rPr>
                <w:lang w:val="en-GB" w:eastAsia="en-US"/>
              </w:rPr>
            </w:pPr>
            <w:r w:rsidRPr="00F4190C">
              <w:rPr>
                <w:lang w:val="en-GB" w:eastAsia="en-US"/>
              </w:rPr>
              <w:t>No further studies used, other than the ones included in the CAR for the active substance.</w:t>
            </w:r>
          </w:p>
        </w:tc>
      </w:tr>
    </w:tbl>
    <w:p w14:paraId="047D2A01" w14:textId="77777777" w:rsidR="00CF5B30" w:rsidRPr="00F4190C" w:rsidRDefault="00CF5B30" w:rsidP="00FD0CDB">
      <w:pPr>
        <w:jc w:val="both"/>
        <w:rPr>
          <w:b/>
          <w:lang w:val="en-GB" w:eastAsia="en-US"/>
        </w:rPr>
      </w:pPr>
    </w:p>
    <w:p w14:paraId="50C123DB" w14:textId="77777777" w:rsidR="00CF5B30" w:rsidRPr="00F4190C" w:rsidRDefault="00CF5B30" w:rsidP="00FD0CDB">
      <w:pPr>
        <w:jc w:val="both"/>
        <w:rPr>
          <w:b/>
          <w:i/>
          <w:sz w:val="22"/>
          <w:lang w:val="en-GB" w:eastAsia="en-US"/>
        </w:rPr>
      </w:pPr>
      <w:bookmarkStart w:id="1635" w:name="_Toc389729109"/>
      <w:bookmarkStart w:id="1636" w:name="_Toc403472794"/>
    </w:p>
    <w:p w14:paraId="1C896AF1" w14:textId="77777777" w:rsidR="00CF5B30" w:rsidRPr="00F4190C" w:rsidRDefault="00CF5B30" w:rsidP="00FD0CDB">
      <w:pPr>
        <w:jc w:val="both"/>
        <w:rPr>
          <w:b/>
          <w:i/>
          <w:sz w:val="22"/>
          <w:lang w:val="en-GB" w:eastAsia="en-US"/>
        </w:rPr>
      </w:pPr>
      <w:r w:rsidRPr="00F4190C">
        <w:rPr>
          <w:b/>
          <w:i/>
          <w:sz w:val="22"/>
          <w:lang w:val="en-GB" w:eastAsia="en-US"/>
        </w:rPr>
        <w:t>Testing for distribution and dissipation in water and sediment (ADS)</w:t>
      </w:r>
      <w:bookmarkEnd w:id="1635"/>
      <w:bookmarkEnd w:id="1636"/>
    </w:p>
    <w:p w14:paraId="5ED865FB" w14:textId="77777777" w:rsidR="00CF5B30" w:rsidRPr="00F4190C" w:rsidRDefault="00CF5B30" w:rsidP="00FD0CDB">
      <w:pPr>
        <w:jc w:val="both"/>
        <w:rPr>
          <w:lang w:val="en-GB"/>
        </w:rPr>
      </w:pPr>
    </w:p>
    <w:p w14:paraId="2ECD447F" w14:textId="77777777" w:rsidR="00CF5B30" w:rsidRPr="00F4190C" w:rsidRDefault="00CF5B30" w:rsidP="00FD0CDB">
      <w:pPr>
        <w:rPr>
          <w:lang w:val="en-GB" w:eastAsia="en-US"/>
        </w:rPr>
      </w:pPr>
      <w:r w:rsidRPr="00F4190C">
        <w:rPr>
          <w:iCs/>
          <w:lang w:val="en-GB" w:eastAsia="en-US"/>
        </w:rPr>
        <w:t xml:space="preserve">No additional data is available </w:t>
      </w:r>
      <w:r w:rsidRPr="00F4190C">
        <w:rPr>
          <w:lang w:val="en-GB" w:eastAsia="en-US"/>
        </w:rPr>
        <w:t>for distribution and dissipation in water and sediment.</w:t>
      </w:r>
    </w:p>
    <w:p w14:paraId="13C98EB6" w14:textId="77777777" w:rsidR="00CF5B30" w:rsidRPr="00F4190C" w:rsidRDefault="00CF5B30" w:rsidP="00FD0CDB">
      <w:pPr>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F5B30" w:rsidRPr="00F4190C" w14:paraId="31ACC0C5" w14:textId="77777777" w:rsidTr="00FD0CDB">
        <w:tc>
          <w:tcPr>
            <w:tcW w:w="5000" w:type="pct"/>
            <w:gridSpan w:val="2"/>
            <w:tcBorders>
              <w:top w:val="single" w:sz="4" w:space="0" w:color="auto"/>
              <w:bottom w:val="single" w:sz="4" w:space="0" w:color="auto"/>
              <w:right w:val="single" w:sz="6" w:space="0" w:color="auto"/>
            </w:tcBorders>
            <w:shd w:val="clear" w:color="auto" w:fill="F2F2F2"/>
          </w:tcPr>
          <w:p w14:paraId="3674960A" w14:textId="77777777" w:rsidR="00CF5B30" w:rsidRPr="00F4190C" w:rsidRDefault="00CF5B30" w:rsidP="00FD0CDB">
            <w:pPr>
              <w:rPr>
                <w:b/>
                <w:lang w:val="en-GB"/>
              </w:rPr>
            </w:pPr>
            <w:r w:rsidRPr="00F4190C">
              <w:rPr>
                <w:b/>
                <w:lang w:val="en-GB" w:eastAsia="en-US"/>
              </w:rPr>
              <w:t>Data waiving</w:t>
            </w:r>
          </w:p>
        </w:tc>
      </w:tr>
      <w:tr w:rsidR="00CF5B30" w:rsidRPr="00F4190C" w14:paraId="344C0B87" w14:textId="77777777" w:rsidTr="00FD0CDB">
        <w:tc>
          <w:tcPr>
            <w:tcW w:w="1200" w:type="pct"/>
            <w:tcBorders>
              <w:top w:val="single" w:sz="4" w:space="0" w:color="auto"/>
              <w:bottom w:val="single" w:sz="4" w:space="0" w:color="auto"/>
              <w:right w:val="single" w:sz="4" w:space="0" w:color="auto"/>
            </w:tcBorders>
          </w:tcPr>
          <w:p w14:paraId="4B6C15D0" w14:textId="77777777" w:rsidR="00CF5B30" w:rsidRPr="00F4190C" w:rsidRDefault="00CF5B30" w:rsidP="00FD0CDB">
            <w:pPr>
              <w:rPr>
                <w:lang w:val="en-GB" w:eastAsia="en-US"/>
              </w:rPr>
            </w:pPr>
            <w:r w:rsidRPr="00F4190C">
              <w:rPr>
                <w:lang w:val="en-GB" w:eastAsia="en-US"/>
              </w:rPr>
              <w:t>Information requirement</w:t>
            </w:r>
          </w:p>
        </w:tc>
        <w:tc>
          <w:tcPr>
            <w:tcW w:w="3800" w:type="pct"/>
            <w:tcBorders>
              <w:top w:val="single" w:sz="4" w:space="0" w:color="auto"/>
              <w:left w:val="single" w:sz="4" w:space="0" w:color="auto"/>
              <w:bottom w:val="single" w:sz="4" w:space="0" w:color="auto"/>
            </w:tcBorders>
          </w:tcPr>
          <w:p w14:paraId="0C8DBB03" w14:textId="77777777" w:rsidR="00CF5B30" w:rsidRPr="00F4190C" w:rsidRDefault="00CF5B30" w:rsidP="00FD0CDB">
            <w:pPr>
              <w:rPr>
                <w:lang w:val="en-GB" w:eastAsia="en-US"/>
              </w:rPr>
            </w:pPr>
            <w:r w:rsidRPr="00F4190C">
              <w:rPr>
                <w:lang w:val="en-GB" w:eastAsia="en-US"/>
              </w:rPr>
              <w:t>Testing for distribution and dissipation in water and sediment</w:t>
            </w:r>
          </w:p>
        </w:tc>
      </w:tr>
      <w:tr w:rsidR="00CF5B30" w:rsidRPr="00F4190C" w14:paraId="2513F443" w14:textId="77777777" w:rsidTr="00FD0CDB">
        <w:tc>
          <w:tcPr>
            <w:tcW w:w="1200" w:type="pct"/>
            <w:tcBorders>
              <w:top w:val="single" w:sz="4" w:space="0" w:color="auto"/>
              <w:bottom w:val="single" w:sz="4" w:space="0" w:color="auto"/>
              <w:right w:val="single" w:sz="4" w:space="0" w:color="auto"/>
            </w:tcBorders>
          </w:tcPr>
          <w:p w14:paraId="6462FEAD" w14:textId="77777777" w:rsidR="00CF5B30" w:rsidRPr="00F4190C" w:rsidRDefault="00CF5B30" w:rsidP="00FD0CDB">
            <w:pPr>
              <w:rPr>
                <w:lang w:val="en-GB" w:eastAsia="en-US"/>
              </w:rPr>
            </w:pPr>
            <w:r w:rsidRPr="00F4190C">
              <w:rPr>
                <w:lang w:val="en-GB" w:eastAsia="en-US"/>
              </w:rPr>
              <w:lastRenderedPageBreak/>
              <w:t>Justification</w:t>
            </w:r>
          </w:p>
        </w:tc>
        <w:tc>
          <w:tcPr>
            <w:tcW w:w="3800" w:type="pct"/>
            <w:tcBorders>
              <w:top w:val="single" w:sz="4" w:space="0" w:color="auto"/>
              <w:left w:val="single" w:sz="4" w:space="0" w:color="auto"/>
              <w:bottom w:val="single" w:sz="4" w:space="0" w:color="auto"/>
            </w:tcBorders>
          </w:tcPr>
          <w:p w14:paraId="44D11B5F" w14:textId="77777777" w:rsidR="00CF5B30" w:rsidRPr="00F4190C" w:rsidRDefault="00CF5B30" w:rsidP="00FD0CDB">
            <w:pPr>
              <w:rPr>
                <w:lang w:val="en-GB" w:eastAsia="en-US"/>
              </w:rPr>
            </w:pPr>
            <w:r w:rsidRPr="00F4190C">
              <w:rPr>
                <w:lang w:val="en-GB" w:eastAsia="en-US"/>
              </w:rPr>
              <w:t>No further studies used, other than the ones included in the CAR for the active substance.</w:t>
            </w:r>
          </w:p>
        </w:tc>
      </w:tr>
    </w:tbl>
    <w:p w14:paraId="098E85A3" w14:textId="77777777" w:rsidR="00CF5B30" w:rsidRPr="00F4190C" w:rsidRDefault="00CF5B30" w:rsidP="00FD0CDB">
      <w:pPr>
        <w:jc w:val="both"/>
        <w:rPr>
          <w:lang w:val="en-GB"/>
        </w:rPr>
      </w:pPr>
    </w:p>
    <w:p w14:paraId="3BA962C8" w14:textId="77777777" w:rsidR="00CF5B30" w:rsidRPr="00F4190C" w:rsidRDefault="00CF5B30" w:rsidP="00FD0CDB">
      <w:pPr>
        <w:jc w:val="both"/>
        <w:rPr>
          <w:b/>
          <w:i/>
          <w:sz w:val="22"/>
          <w:lang w:val="en-GB" w:eastAsia="en-US"/>
        </w:rPr>
      </w:pPr>
      <w:bookmarkStart w:id="1637" w:name="_Toc389729110"/>
      <w:bookmarkStart w:id="1638" w:name="_Toc403472795"/>
      <w:r w:rsidRPr="00F4190C">
        <w:rPr>
          <w:b/>
          <w:i/>
          <w:sz w:val="22"/>
          <w:lang w:val="en-GB" w:eastAsia="en-US"/>
        </w:rPr>
        <w:t>Testing for distribution and dissipation in air (ADS)</w:t>
      </w:r>
      <w:bookmarkEnd w:id="1637"/>
      <w:bookmarkEnd w:id="1638"/>
    </w:p>
    <w:p w14:paraId="6C3F5EB5" w14:textId="77777777" w:rsidR="00CF5B30" w:rsidRPr="00F4190C" w:rsidRDefault="00CF5B30" w:rsidP="00FD0CDB">
      <w:pPr>
        <w:spacing w:before="60"/>
        <w:rPr>
          <w:iCs/>
          <w:lang w:val="en-GB" w:eastAsia="en-US"/>
        </w:rPr>
      </w:pPr>
      <w:bookmarkStart w:id="1639" w:name="_Toc389729111"/>
      <w:bookmarkStart w:id="1640" w:name="_Toc403472796"/>
    </w:p>
    <w:p w14:paraId="56212D9A" w14:textId="77777777" w:rsidR="00CF5B30" w:rsidRPr="00F4190C" w:rsidRDefault="00CF5B30" w:rsidP="00FD0CDB">
      <w:pPr>
        <w:spacing w:before="60"/>
        <w:rPr>
          <w:lang w:val="en-GB" w:eastAsia="en-US"/>
        </w:rPr>
      </w:pPr>
      <w:r w:rsidRPr="00F4190C">
        <w:rPr>
          <w:iCs/>
          <w:lang w:val="en-GB" w:eastAsia="en-US"/>
        </w:rPr>
        <w:t xml:space="preserve">No additional data is available </w:t>
      </w:r>
      <w:r w:rsidRPr="00F4190C">
        <w:rPr>
          <w:lang w:val="en-GB" w:eastAsia="en-US"/>
        </w:rPr>
        <w:t>for distribution and dissipation in air.</w:t>
      </w:r>
    </w:p>
    <w:p w14:paraId="51DF63DB" w14:textId="77777777" w:rsidR="00CF5B30" w:rsidRPr="00F4190C" w:rsidRDefault="00CF5B30" w:rsidP="00FD0CDB">
      <w:pPr>
        <w:rPr>
          <w:lang w:val="en-GB"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CF5B30" w:rsidRPr="00F4190C" w14:paraId="55150344" w14:textId="77777777" w:rsidTr="00FD0CDB">
        <w:tc>
          <w:tcPr>
            <w:tcW w:w="5000" w:type="pct"/>
            <w:gridSpan w:val="2"/>
            <w:tcBorders>
              <w:top w:val="single" w:sz="4" w:space="0" w:color="auto"/>
              <w:bottom w:val="single" w:sz="4" w:space="0" w:color="auto"/>
              <w:right w:val="single" w:sz="6" w:space="0" w:color="auto"/>
            </w:tcBorders>
            <w:shd w:val="clear" w:color="auto" w:fill="F2F2F2"/>
          </w:tcPr>
          <w:p w14:paraId="0206AC84" w14:textId="77777777" w:rsidR="00CF5B30" w:rsidRPr="00F4190C" w:rsidRDefault="00CF5B30" w:rsidP="00FD0CDB">
            <w:pPr>
              <w:rPr>
                <w:b/>
                <w:lang w:val="en-GB"/>
              </w:rPr>
            </w:pPr>
            <w:r w:rsidRPr="00F4190C">
              <w:rPr>
                <w:b/>
                <w:lang w:val="en-GB" w:eastAsia="en-US"/>
              </w:rPr>
              <w:t>Data waiving</w:t>
            </w:r>
          </w:p>
        </w:tc>
      </w:tr>
      <w:tr w:rsidR="00CF5B30" w:rsidRPr="00F4190C" w14:paraId="0519F916" w14:textId="77777777" w:rsidTr="00FD0CDB">
        <w:tc>
          <w:tcPr>
            <w:tcW w:w="1200" w:type="pct"/>
            <w:tcBorders>
              <w:top w:val="single" w:sz="4" w:space="0" w:color="auto"/>
              <w:bottom w:val="single" w:sz="4" w:space="0" w:color="auto"/>
              <w:right w:val="single" w:sz="4" w:space="0" w:color="auto"/>
            </w:tcBorders>
          </w:tcPr>
          <w:p w14:paraId="222B3434" w14:textId="77777777" w:rsidR="00CF5B30" w:rsidRPr="00F4190C" w:rsidRDefault="00CF5B30" w:rsidP="00FD0CDB">
            <w:pPr>
              <w:rPr>
                <w:lang w:val="en-GB" w:eastAsia="en-US"/>
              </w:rPr>
            </w:pPr>
            <w:r w:rsidRPr="00F4190C">
              <w:rPr>
                <w:lang w:val="en-GB" w:eastAsia="en-US"/>
              </w:rPr>
              <w:t>Information requirement</w:t>
            </w:r>
          </w:p>
        </w:tc>
        <w:tc>
          <w:tcPr>
            <w:tcW w:w="3800" w:type="pct"/>
            <w:tcBorders>
              <w:top w:val="single" w:sz="4" w:space="0" w:color="auto"/>
              <w:left w:val="single" w:sz="4" w:space="0" w:color="auto"/>
              <w:bottom w:val="single" w:sz="4" w:space="0" w:color="auto"/>
            </w:tcBorders>
          </w:tcPr>
          <w:p w14:paraId="6E7E79F7" w14:textId="77777777" w:rsidR="00CF5B30" w:rsidRPr="00F4190C" w:rsidRDefault="00CF5B30" w:rsidP="00FD0CDB">
            <w:pPr>
              <w:rPr>
                <w:lang w:val="en-GB" w:eastAsia="en-US"/>
              </w:rPr>
            </w:pPr>
            <w:r w:rsidRPr="00F4190C">
              <w:rPr>
                <w:lang w:val="en-GB" w:eastAsia="en-US"/>
              </w:rPr>
              <w:t>Testing for distribution and dissipation in air</w:t>
            </w:r>
          </w:p>
        </w:tc>
      </w:tr>
      <w:tr w:rsidR="00CF5B30" w:rsidRPr="00F4190C" w14:paraId="1005DA91" w14:textId="77777777" w:rsidTr="00FD0CDB">
        <w:tc>
          <w:tcPr>
            <w:tcW w:w="1200" w:type="pct"/>
            <w:tcBorders>
              <w:top w:val="single" w:sz="4" w:space="0" w:color="auto"/>
              <w:bottom w:val="single" w:sz="4" w:space="0" w:color="auto"/>
              <w:right w:val="single" w:sz="4" w:space="0" w:color="auto"/>
            </w:tcBorders>
          </w:tcPr>
          <w:p w14:paraId="50757A50" w14:textId="77777777" w:rsidR="00CF5B30" w:rsidRPr="00F4190C" w:rsidRDefault="00CF5B30" w:rsidP="00FD0CDB">
            <w:pPr>
              <w:rPr>
                <w:lang w:val="en-GB" w:eastAsia="en-US"/>
              </w:rPr>
            </w:pPr>
            <w:r w:rsidRPr="00F4190C">
              <w:rPr>
                <w:lang w:val="en-GB" w:eastAsia="en-US"/>
              </w:rPr>
              <w:t>Justification</w:t>
            </w:r>
          </w:p>
        </w:tc>
        <w:tc>
          <w:tcPr>
            <w:tcW w:w="3800" w:type="pct"/>
            <w:tcBorders>
              <w:top w:val="single" w:sz="4" w:space="0" w:color="auto"/>
              <w:left w:val="single" w:sz="4" w:space="0" w:color="auto"/>
              <w:bottom w:val="single" w:sz="4" w:space="0" w:color="auto"/>
            </w:tcBorders>
          </w:tcPr>
          <w:p w14:paraId="45E2272E" w14:textId="77777777" w:rsidR="00CF5B30" w:rsidRPr="00F4190C" w:rsidRDefault="00CF5B30" w:rsidP="00FD0CDB">
            <w:pPr>
              <w:rPr>
                <w:lang w:val="en-GB" w:eastAsia="en-US"/>
              </w:rPr>
            </w:pPr>
            <w:r w:rsidRPr="00F4190C">
              <w:rPr>
                <w:lang w:val="en-GB" w:eastAsia="en-US"/>
              </w:rPr>
              <w:t>No further studies used, other than the ones included in the CAR for the active substance.</w:t>
            </w:r>
          </w:p>
        </w:tc>
      </w:tr>
    </w:tbl>
    <w:p w14:paraId="4B9EB1C2" w14:textId="77777777" w:rsidR="00CF5B30" w:rsidRPr="00F4190C" w:rsidRDefault="00CF5B30" w:rsidP="00FD0CDB">
      <w:pPr>
        <w:jc w:val="both"/>
        <w:rPr>
          <w:b/>
          <w:lang w:val="en-GB" w:eastAsia="en-US"/>
        </w:rPr>
      </w:pPr>
    </w:p>
    <w:p w14:paraId="22164B73" w14:textId="77777777" w:rsidR="00CF5B30" w:rsidRPr="00F4190C" w:rsidRDefault="00CF5B30" w:rsidP="00FD0CDB">
      <w:pPr>
        <w:jc w:val="both"/>
        <w:rPr>
          <w:b/>
          <w:i/>
          <w:sz w:val="22"/>
          <w:lang w:val="en-GB" w:eastAsia="en-US"/>
        </w:rPr>
      </w:pPr>
      <w:r w:rsidRPr="00F4190C">
        <w:rPr>
          <w:b/>
          <w:i/>
          <w:sz w:val="22"/>
          <w:lang w:val="en-GB" w:eastAsia="en-US"/>
        </w:rPr>
        <w:t>If the biocidal product is to be sprayed near to surface waters then an overspray study may be required to assess risks to aquatic organisms or plants under field conditions (ADS)</w:t>
      </w:r>
      <w:bookmarkEnd w:id="1639"/>
      <w:bookmarkEnd w:id="1640"/>
    </w:p>
    <w:p w14:paraId="4C594ACD" w14:textId="77777777" w:rsidR="00CF5B30" w:rsidRPr="00F4190C" w:rsidRDefault="00CF5B30" w:rsidP="00FD0CDB">
      <w:pPr>
        <w:jc w:val="both"/>
        <w:rPr>
          <w:lang w:val="en-GB" w:eastAsia="en-US"/>
        </w:rPr>
      </w:pPr>
    </w:p>
    <w:p w14:paraId="18977404" w14:textId="77777777" w:rsidR="00CF5B30" w:rsidRPr="00F4190C" w:rsidRDefault="00CF5B30" w:rsidP="00FD0CDB">
      <w:pPr>
        <w:jc w:val="both"/>
        <w:rPr>
          <w:lang w:val="en-GB"/>
        </w:rPr>
      </w:pPr>
      <w:r w:rsidRPr="00F4190C">
        <w:rPr>
          <w:lang w:val="en-GB"/>
        </w:rPr>
        <w:t>No new data was submitted or is required.</w:t>
      </w:r>
    </w:p>
    <w:p w14:paraId="054A7341" w14:textId="77777777" w:rsidR="00CF5B30" w:rsidRPr="00F4190C" w:rsidRDefault="00CF5B30" w:rsidP="00FD0CDB">
      <w:pPr>
        <w:jc w:val="both"/>
        <w:rPr>
          <w:b/>
          <w:lang w:val="en-GB" w:eastAsia="en-US"/>
        </w:rPr>
      </w:pPr>
      <w:bookmarkStart w:id="1641" w:name="_Toc388285341"/>
      <w:bookmarkStart w:id="1642" w:name="_Toc388374391"/>
      <w:bookmarkStart w:id="1643" w:name="_Toc388285342"/>
      <w:bookmarkStart w:id="1644" w:name="_Toc388374392"/>
      <w:bookmarkStart w:id="1645" w:name="_Toc389729112"/>
      <w:bookmarkStart w:id="1646" w:name="_Toc403472797"/>
      <w:bookmarkEnd w:id="1641"/>
      <w:bookmarkEnd w:id="1642"/>
      <w:bookmarkEnd w:id="1643"/>
      <w:bookmarkEnd w:id="1644"/>
    </w:p>
    <w:p w14:paraId="14344820" w14:textId="77777777" w:rsidR="00CF5B30" w:rsidRPr="00F4190C" w:rsidRDefault="00CF5B30" w:rsidP="00FD0CDB">
      <w:pPr>
        <w:jc w:val="both"/>
        <w:rPr>
          <w:b/>
          <w:i/>
          <w:sz w:val="22"/>
          <w:lang w:val="en-GB" w:eastAsia="en-US"/>
        </w:rPr>
      </w:pPr>
      <w:r w:rsidRPr="00F4190C">
        <w:rPr>
          <w:b/>
          <w:i/>
          <w:sz w:val="22"/>
          <w:lang w:val="en-GB" w:eastAsia="en-US"/>
        </w:rPr>
        <w:t>If the biocidal product is to be sprayed outside or if potential for large scale formation of dust is given then data on overspray behaviour may be required to assess risks to bees and non-target arthropods under field conditions (ADS)</w:t>
      </w:r>
      <w:bookmarkEnd w:id="1645"/>
      <w:bookmarkEnd w:id="1646"/>
    </w:p>
    <w:p w14:paraId="34BFC05A" w14:textId="77777777" w:rsidR="00CF5B30" w:rsidRPr="00F4190C" w:rsidRDefault="00CF5B30" w:rsidP="00FD0CDB">
      <w:pPr>
        <w:rPr>
          <w:rFonts w:ascii="Times New Roman" w:hAnsi="Times New Roman"/>
          <w:iCs/>
          <w:lang w:val="en-GB" w:eastAsia="en-US"/>
        </w:rPr>
      </w:pPr>
      <w:bookmarkStart w:id="1647" w:name="_Toc388374394"/>
      <w:bookmarkEnd w:id="1647"/>
    </w:p>
    <w:p w14:paraId="3B431689" w14:textId="77777777" w:rsidR="00CF5B30" w:rsidRPr="00F4190C" w:rsidRDefault="00CF5B30" w:rsidP="00FD0CDB">
      <w:pPr>
        <w:rPr>
          <w:lang w:val="en-GB"/>
        </w:rPr>
      </w:pPr>
      <w:r w:rsidRPr="00F4190C">
        <w:rPr>
          <w:lang w:val="en-GB"/>
        </w:rPr>
        <w:t>No new data was submitted or is required.</w:t>
      </w:r>
    </w:p>
    <w:p w14:paraId="17C45772" w14:textId="77777777" w:rsidR="00CF5B30" w:rsidRPr="00F4190C" w:rsidRDefault="00CF5B30" w:rsidP="00F6686F">
      <w:pPr>
        <w:pStyle w:val="Naslov4"/>
        <w:rPr>
          <w:lang w:val="en-GB"/>
        </w:rPr>
      </w:pPr>
      <w:bookmarkStart w:id="1648" w:name="_Toc377651044"/>
      <w:bookmarkStart w:id="1649" w:name="_Toc389729113"/>
      <w:bookmarkStart w:id="1650" w:name="_Toc403472798"/>
      <w:bookmarkStart w:id="1651" w:name="_Toc403566581"/>
      <w:bookmarkStart w:id="1652" w:name="_Toc80877421"/>
      <w:bookmarkStart w:id="1653" w:name="_Toc87447531"/>
      <w:r w:rsidRPr="00F4190C">
        <w:rPr>
          <w:lang w:val="en-GB"/>
        </w:rPr>
        <w:t>Exposure assessment</w:t>
      </w:r>
      <w:bookmarkEnd w:id="1648"/>
      <w:bookmarkEnd w:id="1649"/>
      <w:bookmarkEnd w:id="1650"/>
      <w:bookmarkEnd w:id="1651"/>
      <w:bookmarkEnd w:id="1652"/>
      <w:bookmarkEnd w:id="1653"/>
    </w:p>
    <w:p w14:paraId="625B6370" w14:textId="77777777" w:rsidR="00CF5B30" w:rsidRPr="00F4190C" w:rsidRDefault="00CF5B30" w:rsidP="00A81A16">
      <w:pPr>
        <w:jc w:val="both"/>
        <w:rPr>
          <w:lang w:val="en-GB"/>
        </w:rPr>
      </w:pPr>
    </w:p>
    <w:p w14:paraId="6702B446" w14:textId="77777777" w:rsidR="00CF5B30" w:rsidRPr="00F4190C" w:rsidRDefault="00CF5B30" w:rsidP="00FD0CDB">
      <w:pPr>
        <w:rPr>
          <w:b/>
          <w:lang w:val="en-GB" w:eastAsia="en-US"/>
        </w:rPr>
      </w:pPr>
      <w:r w:rsidRPr="00F4190C">
        <w:rPr>
          <w:b/>
          <w:lang w:val="en-GB" w:eastAsia="en-US"/>
        </w:rPr>
        <w:t>General information</w:t>
      </w:r>
    </w:p>
    <w:p w14:paraId="6DCAD38B" w14:textId="77777777" w:rsidR="00CF5B30" w:rsidRPr="00F4190C" w:rsidRDefault="00CF5B30" w:rsidP="00FD0CDB">
      <w:pPr>
        <w:rPr>
          <w:lang w:val="en-GB"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413"/>
      </w:tblGrid>
      <w:tr w:rsidR="00CF5B30" w:rsidRPr="00F4190C" w14:paraId="1FEB0D63" w14:textId="77777777" w:rsidTr="00FD0CDB">
        <w:tc>
          <w:tcPr>
            <w:tcW w:w="2943" w:type="dxa"/>
            <w:shd w:val="clear" w:color="auto" w:fill="FFFFCC"/>
            <w:vAlign w:val="center"/>
          </w:tcPr>
          <w:p w14:paraId="19226DD7" w14:textId="77777777" w:rsidR="00CF5B30" w:rsidRPr="00F4190C" w:rsidRDefault="00CF5B30" w:rsidP="00FD0CDB">
            <w:pPr>
              <w:spacing w:before="40" w:after="40"/>
              <w:rPr>
                <w:lang w:val="en-GB" w:eastAsia="en-US"/>
              </w:rPr>
            </w:pPr>
            <w:r w:rsidRPr="00F4190C">
              <w:rPr>
                <w:lang w:val="en-GB" w:eastAsia="en-US"/>
              </w:rPr>
              <w:t>Assessed PT</w:t>
            </w:r>
          </w:p>
        </w:tc>
        <w:tc>
          <w:tcPr>
            <w:tcW w:w="6413" w:type="dxa"/>
            <w:vAlign w:val="center"/>
          </w:tcPr>
          <w:p w14:paraId="58DC8BC6" w14:textId="77777777" w:rsidR="00CF5B30" w:rsidRPr="00F4190C" w:rsidRDefault="00CF5B30" w:rsidP="00FD0CDB">
            <w:pPr>
              <w:spacing w:before="40" w:after="40"/>
              <w:rPr>
                <w:color w:val="FF0000"/>
                <w:lang w:val="en-GB" w:eastAsia="en-US"/>
              </w:rPr>
            </w:pPr>
            <w:r w:rsidRPr="00F4190C">
              <w:rPr>
                <w:lang w:val="en-GB" w:eastAsia="en-US"/>
              </w:rPr>
              <w:t>PT19</w:t>
            </w:r>
          </w:p>
        </w:tc>
      </w:tr>
      <w:tr w:rsidR="00CF5B30" w:rsidRPr="00F4190C" w14:paraId="2B7F35F7" w14:textId="77777777" w:rsidTr="00FD0CDB">
        <w:tc>
          <w:tcPr>
            <w:tcW w:w="2943" w:type="dxa"/>
            <w:shd w:val="clear" w:color="auto" w:fill="FFFFCC"/>
            <w:vAlign w:val="center"/>
          </w:tcPr>
          <w:p w14:paraId="176D5C5E" w14:textId="77777777" w:rsidR="00CF5B30" w:rsidRPr="00F4190C" w:rsidRDefault="00CF5B30" w:rsidP="00FD0CDB">
            <w:pPr>
              <w:spacing w:before="40" w:after="40"/>
              <w:rPr>
                <w:lang w:val="en-GB" w:eastAsia="en-US"/>
              </w:rPr>
            </w:pPr>
            <w:r w:rsidRPr="00F4190C">
              <w:rPr>
                <w:lang w:val="en-GB" w:eastAsia="en-US"/>
              </w:rPr>
              <w:t>Assessed scenarios</w:t>
            </w:r>
          </w:p>
        </w:tc>
        <w:tc>
          <w:tcPr>
            <w:tcW w:w="6413" w:type="dxa"/>
            <w:vAlign w:val="center"/>
          </w:tcPr>
          <w:p w14:paraId="597D4DFA" w14:textId="77777777" w:rsidR="00CF5B30" w:rsidRPr="00F4190C" w:rsidRDefault="00CF5B30" w:rsidP="00FD0CDB">
            <w:pPr>
              <w:spacing w:before="40" w:after="40"/>
              <w:rPr>
                <w:lang w:val="en-GB" w:eastAsia="en-US"/>
              </w:rPr>
            </w:pPr>
            <w:r w:rsidRPr="00F4190C">
              <w:rPr>
                <w:lang w:val="en-GB" w:eastAsia="en-US"/>
              </w:rPr>
              <w:t>Scenario 1: Removal through showering and bathing of humans</w:t>
            </w:r>
          </w:p>
          <w:p w14:paraId="372542C4" w14:textId="77777777" w:rsidR="00CF5B30" w:rsidRPr="00F4190C" w:rsidRDefault="00CF5B30" w:rsidP="00FD0CDB">
            <w:pPr>
              <w:spacing w:before="40" w:after="40"/>
              <w:rPr>
                <w:lang w:val="en-GB"/>
              </w:rPr>
            </w:pPr>
            <w:r w:rsidRPr="00F4190C">
              <w:rPr>
                <w:lang w:val="en-GB" w:eastAsia="en-US"/>
              </w:rPr>
              <w:t>Scenario 2: Release to surface water bodies through swimming</w:t>
            </w:r>
          </w:p>
        </w:tc>
      </w:tr>
      <w:tr w:rsidR="00CF5B30" w:rsidRPr="00F4190C" w14:paraId="263B0ABA" w14:textId="77777777" w:rsidTr="00FD0CDB">
        <w:tc>
          <w:tcPr>
            <w:tcW w:w="2943" w:type="dxa"/>
            <w:shd w:val="clear" w:color="auto" w:fill="FFFFCC"/>
            <w:vAlign w:val="center"/>
          </w:tcPr>
          <w:p w14:paraId="4A4619A0" w14:textId="77777777" w:rsidR="00CF5B30" w:rsidRPr="00F4190C" w:rsidRDefault="00CF5B30" w:rsidP="00FD0CDB">
            <w:pPr>
              <w:spacing w:before="40" w:after="40"/>
              <w:rPr>
                <w:lang w:val="en-GB" w:eastAsia="en-US"/>
              </w:rPr>
            </w:pPr>
            <w:r w:rsidRPr="00F4190C">
              <w:rPr>
                <w:lang w:val="en-GB" w:eastAsia="en-US"/>
              </w:rPr>
              <w:t>ESD(s) used</w:t>
            </w:r>
          </w:p>
        </w:tc>
        <w:tc>
          <w:tcPr>
            <w:tcW w:w="6413" w:type="dxa"/>
            <w:vAlign w:val="center"/>
          </w:tcPr>
          <w:p w14:paraId="7E51E13E" w14:textId="77777777" w:rsidR="00CF5B30" w:rsidRPr="00F4190C" w:rsidRDefault="00CF5B30" w:rsidP="00FD0CDB">
            <w:pPr>
              <w:spacing w:before="40" w:after="40"/>
              <w:rPr>
                <w:color w:val="FF0000"/>
                <w:lang w:val="en-GB" w:eastAsia="en-US"/>
              </w:rPr>
            </w:pPr>
            <w:r w:rsidRPr="00F4190C">
              <w:rPr>
                <w:lang w:val="en-GB" w:eastAsia="en-US"/>
              </w:rPr>
              <w:t>Emission Scenario Document for Product Type 19: Repellents and attractants (ECHA, 2015)</w:t>
            </w:r>
          </w:p>
        </w:tc>
      </w:tr>
      <w:tr w:rsidR="00CF5B30" w:rsidRPr="00F4190C" w14:paraId="674F6A83" w14:textId="77777777" w:rsidTr="00FD0CDB">
        <w:tc>
          <w:tcPr>
            <w:tcW w:w="2943" w:type="dxa"/>
            <w:shd w:val="clear" w:color="auto" w:fill="FFFFCC"/>
            <w:vAlign w:val="center"/>
          </w:tcPr>
          <w:p w14:paraId="42173725" w14:textId="77777777" w:rsidR="00CF5B30" w:rsidRPr="00F4190C" w:rsidRDefault="00CF5B30" w:rsidP="00FD0CDB">
            <w:pPr>
              <w:spacing w:before="40" w:after="40"/>
              <w:rPr>
                <w:lang w:val="en-GB" w:eastAsia="en-US"/>
              </w:rPr>
            </w:pPr>
            <w:r w:rsidRPr="00F4190C">
              <w:rPr>
                <w:lang w:val="en-GB" w:eastAsia="en-US"/>
              </w:rPr>
              <w:t>Approach</w:t>
            </w:r>
          </w:p>
        </w:tc>
        <w:tc>
          <w:tcPr>
            <w:tcW w:w="6413" w:type="dxa"/>
            <w:vAlign w:val="center"/>
          </w:tcPr>
          <w:p w14:paraId="0FAB5B6A" w14:textId="77777777" w:rsidR="00CF5B30" w:rsidRPr="00F4190C" w:rsidRDefault="00CF5B30" w:rsidP="00FD0CDB">
            <w:pPr>
              <w:spacing w:before="40" w:after="40"/>
              <w:rPr>
                <w:lang w:val="en-GB" w:eastAsia="en-US"/>
              </w:rPr>
            </w:pPr>
            <w:r w:rsidRPr="00F4190C">
              <w:rPr>
                <w:lang w:val="en-GB" w:eastAsia="en-US"/>
              </w:rPr>
              <w:t>Average-consumption</w:t>
            </w:r>
          </w:p>
          <w:p w14:paraId="3BDEA43C" w14:textId="77777777" w:rsidR="00CF5B30" w:rsidRPr="00F4190C" w:rsidRDefault="00CF5B30" w:rsidP="00FD0CDB">
            <w:pPr>
              <w:spacing w:before="40" w:after="40"/>
              <w:rPr>
                <w:lang w:val="en-GB" w:eastAsia="en-US"/>
              </w:rPr>
            </w:pPr>
          </w:p>
        </w:tc>
      </w:tr>
      <w:tr w:rsidR="00CF5B30" w:rsidRPr="00F4190C" w14:paraId="16F2E4FB" w14:textId="77777777" w:rsidTr="00FD0CDB">
        <w:tc>
          <w:tcPr>
            <w:tcW w:w="2943" w:type="dxa"/>
            <w:shd w:val="clear" w:color="auto" w:fill="FFFFCC"/>
            <w:vAlign w:val="center"/>
          </w:tcPr>
          <w:p w14:paraId="6CB5FFD3" w14:textId="77777777" w:rsidR="00CF5B30" w:rsidRPr="00F4190C" w:rsidRDefault="00CF5B30" w:rsidP="00FD0CDB">
            <w:pPr>
              <w:spacing w:before="40" w:after="40"/>
              <w:rPr>
                <w:lang w:val="en-GB" w:eastAsia="en-US"/>
              </w:rPr>
            </w:pPr>
            <w:r w:rsidRPr="00F4190C">
              <w:rPr>
                <w:lang w:val="en-GB" w:eastAsia="en-US"/>
              </w:rPr>
              <w:t>Distribution in the environment</w:t>
            </w:r>
          </w:p>
        </w:tc>
        <w:tc>
          <w:tcPr>
            <w:tcW w:w="6413" w:type="dxa"/>
            <w:vAlign w:val="center"/>
          </w:tcPr>
          <w:p w14:paraId="1D24327F" w14:textId="77777777" w:rsidR="00CF5B30" w:rsidRPr="00F4190C" w:rsidRDefault="00CF5B30" w:rsidP="00FD0CDB">
            <w:pPr>
              <w:spacing w:before="40" w:after="40"/>
              <w:rPr>
                <w:szCs w:val="18"/>
                <w:lang w:val="en-GB" w:eastAsia="en-US"/>
              </w:rPr>
            </w:pPr>
            <w:r w:rsidRPr="00F4190C">
              <w:rPr>
                <w:szCs w:val="18"/>
                <w:lang w:val="en-GB" w:eastAsia="en-US"/>
              </w:rPr>
              <w:t>Calculated based on Guidance on the Biocidal Products Regulation, vol. IV – Parts B + C (2017)</w:t>
            </w:r>
          </w:p>
          <w:p w14:paraId="10B1FAE5" w14:textId="77777777" w:rsidR="00CF5B30" w:rsidRPr="00F4190C" w:rsidRDefault="00CF5B30" w:rsidP="00FD0CDB">
            <w:pPr>
              <w:spacing w:before="40" w:after="40"/>
              <w:rPr>
                <w:color w:val="FF0000"/>
                <w:lang w:val="en-GB" w:eastAsia="en-US"/>
              </w:rPr>
            </w:pPr>
          </w:p>
        </w:tc>
      </w:tr>
      <w:tr w:rsidR="00CF5B30" w:rsidRPr="00F4190C" w14:paraId="6981DBAB" w14:textId="77777777" w:rsidTr="00FD0CDB">
        <w:tc>
          <w:tcPr>
            <w:tcW w:w="2943" w:type="dxa"/>
            <w:shd w:val="clear" w:color="auto" w:fill="FFFFCC"/>
            <w:vAlign w:val="center"/>
          </w:tcPr>
          <w:p w14:paraId="7F473717" w14:textId="77777777" w:rsidR="00CF5B30" w:rsidRPr="00F4190C" w:rsidRDefault="00CF5B30" w:rsidP="00FD0CDB">
            <w:pPr>
              <w:spacing w:before="40" w:after="40"/>
              <w:rPr>
                <w:lang w:val="en-GB" w:eastAsia="en-US"/>
              </w:rPr>
            </w:pPr>
            <w:r w:rsidRPr="00F4190C">
              <w:rPr>
                <w:lang w:val="en-GB" w:eastAsia="en-US"/>
              </w:rPr>
              <w:t>Groundwater simulation</w:t>
            </w:r>
          </w:p>
        </w:tc>
        <w:tc>
          <w:tcPr>
            <w:tcW w:w="6413" w:type="dxa"/>
            <w:vAlign w:val="center"/>
          </w:tcPr>
          <w:p w14:paraId="6A195940" w14:textId="77777777" w:rsidR="00CF5B30" w:rsidRPr="00F4190C" w:rsidRDefault="00CF5B30" w:rsidP="00FD0CDB">
            <w:pPr>
              <w:spacing w:before="40" w:after="40"/>
              <w:rPr>
                <w:color w:val="000000"/>
                <w:lang w:val="en-GB" w:eastAsia="en-US"/>
              </w:rPr>
            </w:pPr>
            <w:r w:rsidRPr="00F4190C">
              <w:rPr>
                <w:color w:val="000000"/>
                <w:lang w:val="en-GB"/>
              </w:rPr>
              <w:t>No</w:t>
            </w:r>
          </w:p>
        </w:tc>
      </w:tr>
      <w:tr w:rsidR="00CF5B30" w:rsidRPr="00F4190C" w14:paraId="57474C72" w14:textId="77777777" w:rsidTr="00FD0CDB">
        <w:tc>
          <w:tcPr>
            <w:tcW w:w="2943" w:type="dxa"/>
            <w:shd w:val="clear" w:color="auto" w:fill="FFFFCC"/>
            <w:vAlign w:val="center"/>
          </w:tcPr>
          <w:p w14:paraId="35D50CC8" w14:textId="77777777" w:rsidR="00CF5B30" w:rsidRPr="00F4190C" w:rsidRDefault="00CF5B30" w:rsidP="00FD0CDB">
            <w:pPr>
              <w:spacing w:before="40" w:after="40"/>
              <w:rPr>
                <w:lang w:val="en-GB" w:eastAsia="en-US"/>
              </w:rPr>
            </w:pPr>
            <w:r w:rsidRPr="00F4190C">
              <w:rPr>
                <w:lang w:val="en-GB" w:eastAsia="en-US"/>
              </w:rPr>
              <w:t>Confidential Annexes</w:t>
            </w:r>
          </w:p>
        </w:tc>
        <w:tc>
          <w:tcPr>
            <w:tcW w:w="6413" w:type="dxa"/>
            <w:vAlign w:val="center"/>
          </w:tcPr>
          <w:p w14:paraId="49583071" w14:textId="77777777" w:rsidR="00CF5B30" w:rsidRPr="00F4190C" w:rsidRDefault="00CF5B30" w:rsidP="00FD0CDB">
            <w:pPr>
              <w:spacing w:before="40" w:after="40"/>
              <w:rPr>
                <w:b/>
                <w:color w:val="FF0000"/>
                <w:lang w:val="en-GB" w:eastAsia="en-US"/>
              </w:rPr>
            </w:pPr>
            <w:r w:rsidRPr="00F4190C">
              <w:rPr>
                <w:lang w:val="en-GB"/>
              </w:rPr>
              <w:t>No</w:t>
            </w:r>
          </w:p>
        </w:tc>
      </w:tr>
      <w:tr w:rsidR="00CF5B30" w:rsidRPr="00F4190C" w14:paraId="7A518109" w14:textId="77777777" w:rsidTr="00FD0CDB">
        <w:tc>
          <w:tcPr>
            <w:tcW w:w="2943" w:type="dxa"/>
            <w:shd w:val="clear" w:color="auto" w:fill="FFFFCC"/>
            <w:vAlign w:val="center"/>
          </w:tcPr>
          <w:p w14:paraId="654C92BE" w14:textId="77777777" w:rsidR="00CF5B30" w:rsidRPr="00F4190C" w:rsidRDefault="00CF5B30" w:rsidP="00FD0CDB">
            <w:pPr>
              <w:spacing w:before="40" w:after="40"/>
              <w:rPr>
                <w:lang w:val="en-GB" w:eastAsia="en-US"/>
              </w:rPr>
            </w:pPr>
            <w:r w:rsidRPr="00F4190C">
              <w:rPr>
                <w:lang w:val="en-GB" w:eastAsia="en-US"/>
              </w:rPr>
              <w:t>Life cycle steps assessed</w:t>
            </w:r>
          </w:p>
        </w:tc>
        <w:tc>
          <w:tcPr>
            <w:tcW w:w="6413" w:type="dxa"/>
            <w:vAlign w:val="center"/>
          </w:tcPr>
          <w:p w14:paraId="45A6815A" w14:textId="77777777" w:rsidR="00CF5B30" w:rsidRPr="00F4190C" w:rsidRDefault="00CF5B30" w:rsidP="00FD0CDB">
            <w:pPr>
              <w:spacing w:line="260" w:lineRule="atLeast"/>
              <w:rPr>
                <w:color w:val="000000"/>
                <w:szCs w:val="18"/>
                <w:lang w:val="en-GB"/>
              </w:rPr>
            </w:pPr>
            <w:r w:rsidRPr="00F4190C">
              <w:rPr>
                <w:color w:val="000000"/>
                <w:szCs w:val="18"/>
                <w:lang w:val="en-GB"/>
              </w:rPr>
              <w:t>All scenarios</w:t>
            </w:r>
          </w:p>
          <w:p w14:paraId="1FBD3CFA" w14:textId="77777777" w:rsidR="00CF5B30" w:rsidRPr="00F4190C" w:rsidRDefault="00CF5B30" w:rsidP="00FD0CDB">
            <w:pPr>
              <w:spacing w:line="260" w:lineRule="atLeast"/>
              <w:rPr>
                <w:color w:val="000000"/>
                <w:szCs w:val="18"/>
                <w:lang w:val="en-GB"/>
              </w:rPr>
            </w:pPr>
            <w:r w:rsidRPr="00F4190C">
              <w:rPr>
                <w:color w:val="000000"/>
                <w:szCs w:val="18"/>
                <w:lang w:val="en-GB"/>
              </w:rPr>
              <w:t>Production: No</w:t>
            </w:r>
          </w:p>
          <w:p w14:paraId="39D91026" w14:textId="77777777" w:rsidR="00CF5B30" w:rsidRPr="00F4190C" w:rsidRDefault="00CF5B30" w:rsidP="00FD0CDB">
            <w:pPr>
              <w:spacing w:line="260" w:lineRule="atLeast"/>
              <w:rPr>
                <w:color w:val="000000"/>
                <w:szCs w:val="18"/>
                <w:lang w:val="en-GB"/>
              </w:rPr>
            </w:pPr>
            <w:r w:rsidRPr="00F4190C">
              <w:rPr>
                <w:color w:val="000000"/>
                <w:szCs w:val="18"/>
                <w:lang w:val="en-GB"/>
              </w:rPr>
              <w:t>Formulation: No</w:t>
            </w:r>
          </w:p>
          <w:p w14:paraId="574D46AA" w14:textId="77777777" w:rsidR="00CF5B30" w:rsidRPr="00F4190C" w:rsidRDefault="00CF5B30" w:rsidP="00FD0CDB">
            <w:pPr>
              <w:spacing w:line="260" w:lineRule="atLeast"/>
              <w:rPr>
                <w:color w:val="000000"/>
                <w:szCs w:val="18"/>
                <w:lang w:val="en-GB"/>
              </w:rPr>
            </w:pPr>
            <w:r w:rsidRPr="00F4190C">
              <w:rPr>
                <w:color w:val="000000"/>
                <w:szCs w:val="18"/>
                <w:lang w:val="en-GB"/>
              </w:rPr>
              <w:t>Use: Yes</w:t>
            </w:r>
          </w:p>
          <w:p w14:paraId="4A9CBED3" w14:textId="77777777" w:rsidR="00CF5B30" w:rsidRPr="00F4190C" w:rsidRDefault="00CF5B30" w:rsidP="00FD0CDB">
            <w:pPr>
              <w:spacing w:before="40" w:after="40"/>
              <w:rPr>
                <w:color w:val="000000"/>
                <w:szCs w:val="18"/>
                <w:lang w:val="en-GB"/>
              </w:rPr>
            </w:pPr>
            <w:r w:rsidRPr="00F4190C">
              <w:rPr>
                <w:color w:val="000000"/>
                <w:szCs w:val="18"/>
                <w:lang w:val="en-GB"/>
              </w:rPr>
              <w:t>Service life: No</w:t>
            </w:r>
          </w:p>
        </w:tc>
      </w:tr>
      <w:tr w:rsidR="00CF5B30" w:rsidRPr="00F4190C" w14:paraId="7E93CAF4" w14:textId="77777777" w:rsidTr="00FD0CDB">
        <w:tc>
          <w:tcPr>
            <w:tcW w:w="2943" w:type="dxa"/>
            <w:shd w:val="clear" w:color="auto" w:fill="FFFFCC"/>
            <w:vAlign w:val="center"/>
          </w:tcPr>
          <w:p w14:paraId="23D0350D" w14:textId="77777777" w:rsidR="00CF5B30" w:rsidRPr="00F4190C" w:rsidRDefault="00CF5B30" w:rsidP="00FD0CDB">
            <w:pPr>
              <w:spacing w:before="40" w:after="40"/>
              <w:rPr>
                <w:lang w:val="en-GB" w:eastAsia="en-US"/>
              </w:rPr>
            </w:pPr>
            <w:r w:rsidRPr="00F4190C">
              <w:rPr>
                <w:lang w:val="en-GB" w:eastAsia="en-US"/>
              </w:rPr>
              <w:lastRenderedPageBreak/>
              <w:t>Remarks</w:t>
            </w:r>
          </w:p>
        </w:tc>
        <w:tc>
          <w:tcPr>
            <w:tcW w:w="6413" w:type="dxa"/>
            <w:vAlign w:val="center"/>
          </w:tcPr>
          <w:p w14:paraId="058FF417" w14:textId="77777777" w:rsidR="00CF5B30" w:rsidRPr="00F4190C" w:rsidRDefault="00CF5B30" w:rsidP="00FD0CDB">
            <w:pPr>
              <w:spacing w:before="40" w:after="40"/>
              <w:rPr>
                <w:color w:val="000000"/>
                <w:lang w:val="en-GB" w:eastAsia="en-US"/>
              </w:rPr>
            </w:pPr>
            <w:r w:rsidRPr="00F4190C">
              <w:rPr>
                <w:color w:val="000000"/>
                <w:lang w:val="en-GB"/>
              </w:rPr>
              <w:t>None</w:t>
            </w:r>
          </w:p>
        </w:tc>
      </w:tr>
    </w:tbl>
    <w:p w14:paraId="06DDE01D" w14:textId="77777777" w:rsidR="00CF5B30" w:rsidRPr="00F4190C" w:rsidRDefault="00CF5B30" w:rsidP="00FD0CDB">
      <w:pPr>
        <w:rPr>
          <w:iCs/>
          <w:lang w:val="en-GB" w:eastAsia="en-US"/>
        </w:rPr>
      </w:pPr>
    </w:p>
    <w:p w14:paraId="08EB7A8D" w14:textId="77777777" w:rsidR="00CF5B30" w:rsidRPr="00F4190C" w:rsidRDefault="00CF5B30" w:rsidP="00FD0CDB">
      <w:pPr>
        <w:rPr>
          <w:b/>
          <w:sz w:val="22"/>
          <w:szCs w:val="22"/>
          <w:lang w:val="en-GB" w:eastAsia="en-US"/>
        </w:rPr>
      </w:pPr>
      <w:bookmarkStart w:id="1654" w:name="_Toc389729114"/>
      <w:bookmarkStart w:id="1655" w:name="_Toc403472799"/>
      <w:r w:rsidRPr="00F4190C">
        <w:rPr>
          <w:b/>
          <w:sz w:val="22"/>
          <w:szCs w:val="22"/>
          <w:lang w:val="en-GB" w:eastAsia="en-US"/>
        </w:rPr>
        <w:t>Emission estimation</w:t>
      </w:r>
      <w:bookmarkEnd w:id="1654"/>
      <w:bookmarkEnd w:id="1655"/>
    </w:p>
    <w:p w14:paraId="4CC927AC" w14:textId="77777777" w:rsidR="00CF5B30" w:rsidRPr="00F4190C" w:rsidRDefault="00CF5B30" w:rsidP="00FD0CDB">
      <w:pPr>
        <w:rPr>
          <w:bCs/>
          <w:lang w:val="en-GB" w:eastAsia="en-US"/>
        </w:rPr>
      </w:pPr>
      <w:bookmarkStart w:id="1656" w:name="_Toc367976959"/>
      <w:bookmarkStart w:id="1657" w:name="_Toc367977136"/>
    </w:p>
    <w:bookmarkEnd w:id="1656"/>
    <w:bookmarkEnd w:id="1657"/>
    <w:p w14:paraId="5C03D104" w14:textId="77777777" w:rsidR="00CF5B30" w:rsidRPr="00F4190C" w:rsidRDefault="00CF5B30" w:rsidP="00FD0CDB">
      <w:pPr>
        <w:jc w:val="both"/>
        <w:rPr>
          <w:lang w:val="en-GB" w:eastAsia="en-US"/>
        </w:rPr>
      </w:pPr>
      <w:r w:rsidRPr="00F4190C">
        <w:rPr>
          <w:b/>
          <w:bCs/>
          <w:lang w:val="en-GB" w:eastAsia="en-US"/>
        </w:rPr>
        <w:t>Scenario 1: Removal through showering and bathing of humans</w:t>
      </w:r>
    </w:p>
    <w:p w14:paraId="19767700" w14:textId="77777777" w:rsidR="00CF5B30" w:rsidRPr="00F4190C" w:rsidRDefault="00CF5B30" w:rsidP="00FD0CDB">
      <w:pPr>
        <w:jc w:val="both"/>
        <w:rPr>
          <w:lang w:val="en-GB" w:eastAsia="en-US"/>
        </w:rPr>
      </w:pPr>
    </w:p>
    <w:p w14:paraId="70BFE7BB" w14:textId="77777777" w:rsidR="00CF5B30" w:rsidRPr="00F4190C" w:rsidRDefault="00CF5B30" w:rsidP="00FD0CDB">
      <w:pPr>
        <w:jc w:val="both"/>
        <w:rPr>
          <w:lang w:val="en-GB" w:eastAsia="en-US"/>
        </w:rPr>
      </w:pPr>
      <w:r w:rsidRPr="00F4190C">
        <w:rPr>
          <w:lang w:val="en-GB" w:eastAsia="en-US"/>
        </w:rPr>
        <w:t>The main emissions of this scenario to the environment occur during the removal phase of the insect repellent. Removal of the product from human skin takes place through showering or bathing of humans who have used an insect repellent. Sewage treatment plants are the primary compartment for emissions.</w:t>
      </w:r>
    </w:p>
    <w:p w14:paraId="0D29DBA3" w14:textId="77777777" w:rsidR="00CF5B30" w:rsidRPr="00F4190C" w:rsidRDefault="00CF5B30" w:rsidP="00FD0CDB">
      <w:pPr>
        <w:jc w:val="both"/>
        <w:rPr>
          <w:lang w:val="en-GB" w:eastAsia="en-US"/>
        </w:rPr>
      </w:pPr>
    </w:p>
    <w:p w14:paraId="19DBA282" w14:textId="77777777" w:rsidR="00CF5B30" w:rsidRPr="00F4190C" w:rsidRDefault="00CF5B30" w:rsidP="00FD0CDB">
      <w:pPr>
        <w:jc w:val="both"/>
        <w:rPr>
          <w:lang w:val="en-GB" w:eastAsia="en-US"/>
        </w:rPr>
      </w:pPr>
      <w:r w:rsidRPr="00F4190C">
        <w:rPr>
          <w:lang w:val="en-GB" w:eastAsia="en-US"/>
        </w:rPr>
        <w:t>Modelling has been taken from the ESD PT19 covering repellents and attractants: Table 3-6, based upon the post-consumer release prediction model taken from ESD PT1 (according to Van der Aa and Balk, 2004). Where indicated, default values have been taken from the ESD PT19, and specific values for IR3535</w:t>
      </w:r>
      <w:r w:rsidRPr="00F4190C">
        <w:rPr>
          <w:vertAlign w:val="superscript"/>
          <w:lang w:val="en-GB" w:eastAsia="en-US"/>
        </w:rPr>
        <w:t>®</w:t>
      </w:r>
      <w:r w:rsidRPr="00F4190C">
        <w:rPr>
          <w:lang w:val="en-GB" w:eastAsia="en-US"/>
        </w:rPr>
        <w:t xml:space="preserve"> taken from the AR have been applied where it is relevant to do so:</w:t>
      </w:r>
    </w:p>
    <w:p w14:paraId="19F601BD" w14:textId="77777777" w:rsidR="00CF5B30" w:rsidRPr="00F4190C" w:rsidRDefault="00CF5B30" w:rsidP="00FD0CDB">
      <w:pPr>
        <w:pStyle w:val="Odstavekseznama"/>
        <w:numPr>
          <w:ilvl w:val="0"/>
          <w:numId w:val="36"/>
        </w:numPr>
        <w:jc w:val="both"/>
        <w:rPr>
          <w:lang w:val="en-GB" w:eastAsia="en-US"/>
        </w:rPr>
      </w:pPr>
      <w:r w:rsidRPr="00F4190C">
        <w:rPr>
          <w:lang w:val="en-GB" w:eastAsia="en-US"/>
        </w:rPr>
        <w:t xml:space="preserve">Value for </w:t>
      </w:r>
      <w:proofErr w:type="spellStart"/>
      <w:r w:rsidRPr="00F4190C">
        <w:rPr>
          <w:lang w:val="en-GB" w:eastAsia="en-US"/>
        </w:rPr>
        <w:t>F</w:t>
      </w:r>
      <w:r w:rsidRPr="00F4190C">
        <w:rPr>
          <w:vertAlign w:val="subscript"/>
          <w:lang w:val="en-GB" w:eastAsia="en-US"/>
        </w:rPr>
        <w:t>inh</w:t>
      </w:r>
      <w:proofErr w:type="spellEnd"/>
      <w:r w:rsidRPr="00F4190C">
        <w:rPr>
          <w:lang w:val="en-GB" w:eastAsia="en-US"/>
        </w:rPr>
        <w:t xml:space="preserve"> of 0.2 for the fraction of inhabitants using the product (default).</w:t>
      </w:r>
    </w:p>
    <w:p w14:paraId="0DAD5F18" w14:textId="77777777" w:rsidR="00CF5B30" w:rsidRPr="00F4190C" w:rsidRDefault="00CF5B30" w:rsidP="0068521E">
      <w:pPr>
        <w:pStyle w:val="Odstavekseznama"/>
        <w:numPr>
          <w:ilvl w:val="1"/>
          <w:numId w:val="36"/>
        </w:numPr>
        <w:ind w:left="714" w:hanging="357"/>
        <w:jc w:val="both"/>
        <w:rPr>
          <w:lang w:val="en-GB" w:eastAsia="en-US"/>
        </w:rPr>
      </w:pPr>
      <w:r w:rsidRPr="00F4190C">
        <w:rPr>
          <w:lang w:val="en-GB" w:eastAsia="en-US"/>
        </w:rPr>
        <w:t xml:space="preserve">Value for </w:t>
      </w:r>
      <w:proofErr w:type="spellStart"/>
      <w:r w:rsidRPr="00F4190C">
        <w:rPr>
          <w:lang w:val="en-GB" w:eastAsia="en-US"/>
        </w:rPr>
        <w:t>F</w:t>
      </w:r>
      <w:r w:rsidRPr="00F4190C">
        <w:rPr>
          <w:vertAlign w:val="subscript"/>
          <w:lang w:val="en-GB" w:eastAsia="en-US"/>
        </w:rPr>
        <w:t>penetr</w:t>
      </w:r>
      <w:proofErr w:type="spellEnd"/>
      <w:r w:rsidRPr="00F4190C">
        <w:rPr>
          <w:lang w:val="en-GB" w:eastAsia="en-US"/>
        </w:rPr>
        <w:t xml:space="preserve"> of 0.5 for the market share of products applied for this purpose (default).</w:t>
      </w:r>
    </w:p>
    <w:p w14:paraId="4F25CE5F" w14:textId="77777777" w:rsidR="00CF5B30" w:rsidRPr="00F4190C" w:rsidRDefault="00CF5B30" w:rsidP="0068521E">
      <w:pPr>
        <w:pStyle w:val="Odstavekseznama"/>
        <w:numPr>
          <w:ilvl w:val="0"/>
          <w:numId w:val="36"/>
        </w:numPr>
        <w:ind w:left="714" w:hanging="357"/>
        <w:jc w:val="both"/>
        <w:rPr>
          <w:lang w:val="en-GB" w:eastAsia="en-US"/>
        </w:rPr>
      </w:pPr>
      <w:r w:rsidRPr="00F4190C">
        <w:rPr>
          <w:lang w:val="en-GB" w:eastAsia="en-US"/>
        </w:rPr>
        <w:t xml:space="preserve">Whilst it has been shown in the Doc II-A of the CAR (for </w:t>
      </w:r>
      <w:proofErr w:type="spellStart"/>
      <w:r w:rsidRPr="00F4190C">
        <w:rPr>
          <w:lang w:val="en-GB" w:eastAsia="en-US"/>
        </w:rPr>
        <w:t>a.s.</w:t>
      </w:r>
      <w:proofErr w:type="spellEnd"/>
      <w:r w:rsidRPr="00F4190C">
        <w:rPr>
          <w:lang w:val="en-GB" w:eastAsia="en-US"/>
        </w:rPr>
        <w:t xml:space="preserve"> used in PT19 products) that up to 30% of applied IR3535</w:t>
      </w:r>
      <w:r w:rsidRPr="00F4190C">
        <w:rPr>
          <w:vertAlign w:val="superscript"/>
          <w:lang w:val="en-GB" w:eastAsia="en-US"/>
        </w:rPr>
        <w:t>®</w:t>
      </w:r>
      <w:r w:rsidRPr="00F4190C">
        <w:rPr>
          <w:lang w:val="en-GB" w:eastAsia="en-US"/>
        </w:rPr>
        <w:t xml:space="preserve"> can be absorbed by the human skin, no refinement of the environmental risk assessment to discount this fraction has been undertaken. Many of the reported HH studies use unrepresentative formulations and identify significant dermal adsorption measured 10 - 24 h after topical application. As such, they cannot be reliably used as refinement in emissions assessment when products may have been removed by washing or swimming after a much shorter period of time. As a worst case protective approach, </w:t>
      </w:r>
      <w:proofErr w:type="spellStart"/>
      <w:r w:rsidRPr="00F4190C">
        <w:rPr>
          <w:lang w:val="en-GB" w:eastAsia="en-US"/>
        </w:rPr>
        <w:t>F</w:t>
      </w:r>
      <w:r w:rsidRPr="00F4190C">
        <w:rPr>
          <w:vertAlign w:val="subscript"/>
          <w:lang w:val="en-GB" w:eastAsia="en-US"/>
        </w:rPr>
        <w:t>skin</w:t>
      </w:r>
      <w:proofErr w:type="spellEnd"/>
      <w:r w:rsidRPr="00F4190C">
        <w:rPr>
          <w:lang w:val="en-GB" w:eastAsia="en-US"/>
        </w:rPr>
        <w:t xml:space="preserve"> will be considered as zero and therefore a value of </w:t>
      </w:r>
      <w:proofErr w:type="spellStart"/>
      <w:r w:rsidRPr="00F4190C">
        <w:rPr>
          <w:lang w:val="en-GB" w:eastAsia="en-US"/>
        </w:rPr>
        <w:t>F</w:t>
      </w:r>
      <w:r w:rsidRPr="00F4190C">
        <w:rPr>
          <w:vertAlign w:val="subscript"/>
          <w:lang w:val="en-GB" w:eastAsia="en-US"/>
        </w:rPr>
        <w:t>water</w:t>
      </w:r>
      <w:proofErr w:type="spellEnd"/>
      <w:r w:rsidRPr="00F4190C">
        <w:rPr>
          <w:lang w:val="en-GB" w:eastAsia="en-US"/>
        </w:rPr>
        <w:t xml:space="preserve"> of 1 will be used in ESD models.</w:t>
      </w:r>
    </w:p>
    <w:p w14:paraId="786AE441" w14:textId="77777777" w:rsidR="00CF5B30" w:rsidRPr="00F4190C" w:rsidRDefault="00CF5B30" w:rsidP="0068521E">
      <w:pPr>
        <w:pStyle w:val="Odstavekseznama"/>
        <w:numPr>
          <w:ilvl w:val="1"/>
          <w:numId w:val="36"/>
        </w:numPr>
        <w:ind w:left="714" w:hanging="357"/>
        <w:jc w:val="both"/>
        <w:rPr>
          <w:lang w:val="en-GB" w:eastAsia="en-US"/>
        </w:rPr>
      </w:pPr>
      <w:r w:rsidRPr="00F4190C">
        <w:rPr>
          <w:lang w:val="en-GB" w:eastAsia="en-US"/>
        </w:rPr>
        <w:t>As indicated in ENV 172 of TAB 2.1 (2019) the value used in modelling for treated skin area should be as in the Recommendation no. 11 of the BPC Ad hoc Working Group on Human exposure, i.e. 9130 cm</w:t>
      </w:r>
      <w:r w:rsidRPr="00F4190C">
        <w:rPr>
          <w:vertAlign w:val="superscript"/>
          <w:lang w:val="en-GB" w:eastAsia="en-US"/>
        </w:rPr>
        <w:t>2</w:t>
      </w:r>
      <w:r w:rsidRPr="00F4190C">
        <w:rPr>
          <w:lang w:val="en-GB" w:eastAsia="en-US"/>
        </w:rPr>
        <w:t>, which represents 55% of total body area (16600 cm</w:t>
      </w:r>
      <w:r w:rsidRPr="00F4190C">
        <w:rPr>
          <w:vertAlign w:val="superscript"/>
          <w:lang w:val="en-GB" w:eastAsia="en-US"/>
        </w:rPr>
        <w:t>2</w:t>
      </w:r>
      <w:r w:rsidRPr="00F4190C">
        <w:rPr>
          <w:lang w:val="en-GB" w:eastAsia="en-US"/>
        </w:rPr>
        <w:t>), since this could be considered as a mean value taking into account the different skin areas for women, men and children.</w:t>
      </w:r>
    </w:p>
    <w:p w14:paraId="37C39856" w14:textId="77777777" w:rsidR="00CF5B30" w:rsidRPr="00F4190C" w:rsidRDefault="00CF5B30" w:rsidP="00FD0CDB">
      <w:pPr>
        <w:spacing w:after="120"/>
        <w:jc w:val="both"/>
        <w:rPr>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01"/>
        <w:gridCol w:w="1134"/>
        <w:gridCol w:w="1277"/>
        <w:gridCol w:w="2125"/>
      </w:tblGrid>
      <w:tr w:rsidR="00CF5B30" w:rsidRPr="00F4190C" w14:paraId="5AEC1333" w14:textId="77777777" w:rsidTr="00FD0CDB">
        <w:trPr>
          <w:trHeight w:val="346"/>
        </w:trPr>
        <w:tc>
          <w:tcPr>
            <w:tcW w:w="9072" w:type="dxa"/>
            <w:gridSpan w:val="5"/>
            <w:shd w:val="clear" w:color="auto" w:fill="FFFFCC"/>
            <w:vAlign w:val="center"/>
          </w:tcPr>
          <w:p w14:paraId="65B7E57F" w14:textId="77777777" w:rsidR="00CF5B30" w:rsidRPr="00F4190C" w:rsidRDefault="00CF5B30" w:rsidP="00FD0CDB">
            <w:pPr>
              <w:spacing w:before="60" w:after="60"/>
              <w:rPr>
                <w:b/>
                <w:sz w:val="18"/>
                <w:szCs w:val="18"/>
                <w:lang w:val="en-GB" w:eastAsia="en-US"/>
              </w:rPr>
            </w:pPr>
            <w:r w:rsidRPr="00F4190C">
              <w:rPr>
                <w:b/>
                <w:sz w:val="18"/>
                <w:szCs w:val="18"/>
                <w:lang w:val="en-GB" w:eastAsia="en-US"/>
              </w:rPr>
              <w:t>Input parameters for calculating the local emission</w:t>
            </w:r>
          </w:p>
        </w:tc>
      </w:tr>
      <w:tr w:rsidR="00CF5B30" w:rsidRPr="00F4190C" w14:paraId="617202DD" w14:textId="77777777" w:rsidTr="00FD0CDB">
        <w:trPr>
          <w:trHeight w:val="75"/>
        </w:trPr>
        <w:tc>
          <w:tcPr>
            <w:tcW w:w="2835" w:type="dxa"/>
            <w:vAlign w:val="center"/>
          </w:tcPr>
          <w:p w14:paraId="2DA9721B" w14:textId="77777777" w:rsidR="00CF5B30" w:rsidRPr="00F4190C" w:rsidRDefault="00CF5B30" w:rsidP="00FD0CDB">
            <w:pPr>
              <w:spacing w:before="60" w:after="60"/>
              <w:rPr>
                <w:rFonts w:cs="Arial"/>
                <w:color w:val="000000"/>
                <w:sz w:val="18"/>
                <w:szCs w:val="18"/>
                <w:lang w:val="en-GB" w:eastAsia="en-GB"/>
              </w:rPr>
            </w:pPr>
            <w:r w:rsidRPr="00F4190C">
              <w:rPr>
                <w:rFonts w:cs="Arial"/>
                <w:b/>
                <w:bCs/>
                <w:color w:val="000000"/>
                <w:sz w:val="18"/>
                <w:szCs w:val="18"/>
                <w:lang w:val="en-GB" w:eastAsia="en-GB"/>
              </w:rPr>
              <w:t xml:space="preserve">Input </w:t>
            </w:r>
          </w:p>
        </w:tc>
        <w:tc>
          <w:tcPr>
            <w:tcW w:w="1701" w:type="dxa"/>
            <w:vAlign w:val="center"/>
          </w:tcPr>
          <w:p w14:paraId="588B42D5" w14:textId="77777777" w:rsidR="00CF5B30" w:rsidRPr="00F4190C" w:rsidRDefault="00CF5B30" w:rsidP="00FD0CDB">
            <w:pPr>
              <w:spacing w:before="60" w:after="60"/>
              <w:rPr>
                <w:rFonts w:cs="Arial"/>
                <w:b/>
                <w:color w:val="000000"/>
                <w:sz w:val="18"/>
                <w:szCs w:val="18"/>
                <w:lang w:val="en-GB" w:eastAsia="en-GB"/>
              </w:rPr>
            </w:pPr>
            <w:r w:rsidRPr="00F4190C">
              <w:rPr>
                <w:rFonts w:cs="Arial"/>
                <w:b/>
                <w:color w:val="000000"/>
                <w:sz w:val="18"/>
                <w:szCs w:val="18"/>
                <w:lang w:val="en-GB" w:eastAsia="en-GB"/>
              </w:rPr>
              <w:t>Nomenclature</w:t>
            </w:r>
          </w:p>
        </w:tc>
        <w:tc>
          <w:tcPr>
            <w:tcW w:w="1134" w:type="dxa"/>
            <w:vAlign w:val="center"/>
          </w:tcPr>
          <w:p w14:paraId="718FDB17" w14:textId="77777777" w:rsidR="00CF5B30" w:rsidRPr="00F4190C" w:rsidRDefault="00CF5B30" w:rsidP="00FD0CDB">
            <w:pPr>
              <w:spacing w:before="60" w:after="60"/>
              <w:rPr>
                <w:rFonts w:cs="Arial"/>
                <w:color w:val="000000"/>
                <w:sz w:val="18"/>
                <w:szCs w:val="18"/>
                <w:lang w:val="en-GB" w:eastAsia="en-GB"/>
              </w:rPr>
            </w:pPr>
            <w:r w:rsidRPr="00F4190C">
              <w:rPr>
                <w:rFonts w:cs="Arial"/>
                <w:b/>
                <w:bCs/>
                <w:color w:val="000000"/>
                <w:sz w:val="18"/>
                <w:szCs w:val="18"/>
                <w:lang w:val="en-GB" w:eastAsia="en-GB"/>
              </w:rPr>
              <w:t xml:space="preserve">Value </w:t>
            </w:r>
          </w:p>
        </w:tc>
        <w:tc>
          <w:tcPr>
            <w:tcW w:w="1277" w:type="dxa"/>
            <w:vAlign w:val="center"/>
          </w:tcPr>
          <w:p w14:paraId="36D4E8E8" w14:textId="77777777" w:rsidR="00CF5B30" w:rsidRPr="00F4190C" w:rsidRDefault="00CF5B30" w:rsidP="00FD0CDB">
            <w:pPr>
              <w:spacing w:before="60" w:after="60"/>
              <w:rPr>
                <w:rFonts w:cs="Arial"/>
                <w:b/>
                <w:bCs/>
                <w:color w:val="000000"/>
                <w:sz w:val="18"/>
                <w:szCs w:val="18"/>
                <w:lang w:val="en-GB" w:eastAsia="en-GB"/>
              </w:rPr>
            </w:pPr>
            <w:r w:rsidRPr="00F4190C">
              <w:rPr>
                <w:rFonts w:cs="Arial"/>
                <w:b/>
                <w:bCs/>
                <w:color w:val="000000"/>
                <w:sz w:val="18"/>
                <w:szCs w:val="18"/>
                <w:lang w:val="en-GB" w:eastAsia="en-GB"/>
              </w:rPr>
              <w:t>Unit</w:t>
            </w:r>
          </w:p>
        </w:tc>
        <w:tc>
          <w:tcPr>
            <w:tcW w:w="2125" w:type="dxa"/>
            <w:vAlign w:val="center"/>
          </w:tcPr>
          <w:p w14:paraId="20F7E752" w14:textId="77777777" w:rsidR="00CF5B30" w:rsidRPr="00F4190C" w:rsidRDefault="00CF5B30" w:rsidP="00FD0CDB">
            <w:pPr>
              <w:spacing w:before="60" w:after="60"/>
              <w:rPr>
                <w:rFonts w:cs="Arial"/>
                <w:b/>
                <w:bCs/>
                <w:color w:val="000000"/>
                <w:sz w:val="18"/>
                <w:szCs w:val="18"/>
                <w:lang w:val="en-GB" w:eastAsia="en-GB"/>
              </w:rPr>
            </w:pPr>
            <w:r w:rsidRPr="00F4190C">
              <w:rPr>
                <w:rFonts w:cs="Arial"/>
                <w:b/>
                <w:bCs/>
                <w:color w:val="000000"/>
                <w:sz w:val="18"/>
                <w:szCs w:val="18"/>
                <w:lang w:val="en-GB" w:eastAsia="en-GB"/>
              </w:rPr>
              <w:t>Remarks</w:t>
            </w:r>
          </w:p>
        </w:tc>
      </w:tr>
      <w:tr w:rsidR="00CF5B30" w:rsidRPr="00F4190C" w14:paraId="7B1EF572" w14:textId="77777777" w:rsidTr="00FD0CDB">
        <w:trPr>
          <w:trHeight w:val="75"/>
        </w:trPr>
        <w:tc>
          <w:tcPr>
            <w:tcW w:w="9072" w:type="dxa"/>
            <w:gridSpan w:val="5"/>
            <w:vAlign w:val="center"/>
          </w:tcPr>
          <w:p w14:paraId="6DE4BC76" w14:textId="77777777" w:rsidR="00CF5B30" w:rsidRPr="00F4190C" w:rsidRDefault="00CF5B30" w:rsidP="00FD0CDB">
            <w:pPr>
              <w:spacing w:before="60" w:after="60"/>
              <w:rPr>
                <w:rFonts w:cs="Arial"/>
                <w:color w:val="000000"/>
                <w:sz w:val="18"/>
                <w:szCs w:val="18"/>
                <w:lang w:val="en-GB" w:eastAsia="en-GB"/>
              </w:rPr>
            </w:pPr>
            <w:r w:rsidRPr="00F4190C">
              <w:rPr>
                <w:color w:val="000000"/>
                <w:sz w:val="18"/>
                <w:szCs w:val="18"/>
                <w:lang w:val="en-GB" w:eastAsia="en-GB"/>
              </w:rPr>
              <w:t>Scenario:</w:t>
            </w:r>
            <w:r w:rsidRPr="00F4190C">
              <w:rPr>
                <w:color w:val="FF0000"/>
                <w:sz w:val="18"/>
                <w:szCs w:val="18"/>
                <w:lang w:val="en-GB" w:eastAsia="en-GB"/>
              </w:rPr>
              <w:t xml:space="preserve"> </w:t>
            </w:r>
            <w:r w:rsidRPr="00F4190C">
              <w:rPr>
                <w:sz w:val="18"/>
                <w:szCs w:val="18"/>
                <w:lang w:val="en-GB" w:eastAsia="en-GB"/>
              </w:rPr>
              <w:t>Removal through showering and bathing of humans (ESD 3.1.4.1)</w:t>
            </w:r>
          </w:p>
        </w:tc>
      </w:tr>
      <w:tr w:rsidR="00CF5B30" w:rsidRPr="00F4190C" w14:paraId="210B08FE" w14:textId="77777777" w:rsidTr="00FD0CDB">
        <w:trPr>
          <w:trHeight w:val="75"/>
        </w:trPr>
        <w:tc>
          <w:tcPr>
            <w:tcW w:w="2835" w:type="dxa"/>
          </w:tcPr>
          <w:p w14:paraId="6DBB1CE8"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Number of inhabitants feeding one STP</w:t>
            </w:r>
          </w:p>
        </w:tc>
        <w:tc>
          <w:tcPr>
            <w:tcW w:w="1701" w:type="dxa"/>
            <w:vAlign w:val="center"/>
          </w:tcPr>
          <w:p w14:paraId="3E50F248"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Nlocal</w:t>
            </w:r>
            <w:proofErr w:type="spellEnd"/>
          </w:p>
        </w:tc>
        <w:tc>
          <w:tcPr>
            <w:tcW w:w="1134" w:type="dxa"/>
            <w:vAlign w:val="center"/>
          </w:tcPr>
          <w:p w14:paraId="426B93B1"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10000</w:t>
            </w:r>
          </w:p>
        </w:tc>
        <w:tc>
          <w:tcPr>
            <w:tcW w:w="1277" w:type="dxa"/>
            <w:vAlign w:val="center"/>
          </w:tcPr>
          <w:p w14:paraId="340DB77B"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cap</w:t>
            </w:r>
          </w:p>
        </w:tc>
        <w:tc>
          <w:tcPr>
            <w:tcW w:w="2125" w:type="dxa"/>
            <w:vAlign w:val="center"/>
          </w:tcPr>
          <w:p w14:paraId="0D44BCC8"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Default ESD PT19</w:t>
            </w:r>
          </w:p>
        </w:tc>
      </w:tr>
      <w:tr w:rsidR="00CF5B30" w:rsidRPr="00F4190C" w14:paraId="7E67C651" w14:textId="77777777" w:rsidTr="00FD0CDB">
        <w:trPr>
          <w:trHeight w:val="75"/>
        </w:trPr>
        <w:tc>
          <w:tcPr>
            <w:tcW w:w="2835" w:type="dxa"/>
          </w:tcPr>
          <w:p w14:paraId="3F64C4ED"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 xml:space="preserve">Application rate of biocidal product </w:t>
            </w:r>
          </w:p>
        </w:tc>
        <w:tc>
          <w:tcPr>
            <w:tcW w:w="1701" w:type="dxa"/>
            <w:vAlign w:val="center"/>
          </w:tcPr>
          <w:p w14:paraId="17E38AF9"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Qform</w:t>
            </w:r>
            <w:r w:rsidRPr="00F4190C">
              <w:rPr>
                <w:color w:val="000000"/>
                <w:sz w:val="18"/>
                <w:szCs w:val="18"/>
                <w:vertAlign w:val="subscript"/>
                <w:lang w:val="en-GB" w:eastAsia="en-GB"/>
              </w:rPr>
              <w:t>appl</w:t>
            </w:r>
            <w:proofErr w:type="spellEnd"/>
          </w:p>
        </w:tc>
        <w:tc>
          <w:tcPr>
            <w:tcW w:w="1134" w:type="dxa"/>
            <w:vAlign w:val="center"/>
          </w:tcPr>
          <w:p w14:paraId="0F5721E4"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0.43</w:t>
            </w:r>
          </w:p>
        </w:tc>
        <w:tc>
          <w:tcPr>
            <w:tcW w:w="1277" w:type="dxa"/>
            <w:vAlign w:val="center"/>
          </w:tcPr>
          <w:p w14:paraId="1CBBDA7B" w14:textId="77777777" w:rsidR="00CF5B30" w:rsidRPr="00F4190C" w:rsidRDefault="00CF5B30" w:rsidP="00FD0CDB">
            <w:pPr>
              <w:spacing w:before="60" w:after="60"/>
              <w:rPr>
                <w:color w:val="FF0000"/>
                <w:sz w:val="18"/>
                <w:szCs w:val="18"/>
                <w:lang w:val="en-GB" w:eastAsia="en-GB"/>
              </w:rPr>
            </w:pPr>
            <w:r w:rsidRPr="00F4190C">
              <w:rPr>
                <w:rFonts w:cs="Arial"/>
                <w:color w:val="000000"/>
                <w:sz w:val="18"/>
                <w:szCs w:val="18"/>
                <w:lang w:val="en-GB" w:eastAsia="en-GB"/>
              </w:rPr>
              <w:t>mg/cm²</w:t>
            </w:r>
          </w:p>
        </w:tc>
        <w:tc>
          <w:tcPr>
            <w:tcW w:w="2125" w:type="dxa"/>
            <w:vAlign w:val="center"/>
          </w:tcPr>
          <w:p w14:paraId="6DB9726E" w14:textId="77777777" w:rsidR="00CF5B30" w:rsidRPr="00F4190C" w:rsidRDefault="00CF5B30" w:rsidP="00FD0CDB">
            <w:pPr>
              <w:spacing w:before="60" w:after="60"/>
              <w:rPr>
                <w:rFonts w:cs="Arial"/>
                <w:color w:val="000000"/>
                <w:sz w:val="18"/>
                <w:szCs w:val="18"/>
                <w:lang w:val="en-GB" w:eastAsia="en-GB"/>
              </w:rPr>
            </w:pPr>
            <w:r w:rsidRPr="00F4190C">
              <w:rPr>
                <w:rFonts w:cs="Arial"/>
                <w:i/>
                <w:color w:val="000000"/>
                <w:sz w:val="18"/>
                <w:szCs w:val="18"/>
                <w:lang w:val="en-GB" w:eastAsia="en-GB"/>
              </w:rPr>
              <w:t>c.f.</w:t>
            </w:r>
            <w:r w:rsidRPr="00F4190C">
              <w:rPr>
                <w:rFonts w:cs="Arial"/>
                <w:color w:val="000000"/>
                <w:sz w:val="18"/>
                <w:szCs w:val="18"/>
                <w:lang w:val="en-GB" w:eastAsia="en-GB"/>
              </w:rPr>
              <w:t xml:space="preserve"> 2.2.1</w:t>
            </w:r>
          </w:p>
        </w:tc>
      </w:tr>
      <w:tr w:rsidR="00CF5B30" w:rsidRPr="00F4190C" w14:paraId="40134E16" w14:textId="77777777" w:rsidTr="00FD0CDB">
        <w:trPr>
          <w:trHeight w:val="93"/>
        </w:trPr>
        <w:tc>
          <w:tcPr>
            <w:tcW w:w="2835" w:type="dxa"/>
          </w:tcPr>
          <w:p w14:paraId="6E30020A"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 xml:space="preserve">Concentration of active substance in the product </w:t>
            </w:r>
          </w:p>
        </w:tc>
        <w:tc>
          <w:tcPr>
            <w:tcW w:w="1701" w:type="dxa"/>
            <w:vAlign w:val="center"/>
          </w:tcPr>
          <w:p w14:paraId="42CB3A23"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Cform</w:t>
            </w:r>
            <w:r w:rsidRPr="00F4190C">
              <w:rPr>
                <w:color w:val="000000"/>
                <w:sz w:val="18"/>
                <w:szCs w:val="18"/>
                <w:vertAlign w:val="subscript"/>
                <w:lang w:val="en-GB" w:eastAsia="en-GB"/>
              </w:rPr>
              <w:t>weight</w:t>
            </w:r>
            <w:proofErr w:type="spellEnd"/>
          </w:p>
        </w:tc>
        <w:tc>
          <w:tcPr>
            <w:tcW w:w="1134" w:type="dxa"/>
            <w:vAlign w:val="center"/>
          </w:tcPr>
          <w:p w14:paraId="098217FA"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170</w:t>
            </w:r>
          </w:p>
        </w:tc>
        <w:tc>
          <w:tcPr>
            <w:tcW w:w="1277" w:type="dxa"/>
            <w:vAlign w:val="center"/>
          </w:tcPr>
          <w:p w14:paraId="5EDE7B54" w14:textId="77777777" w:rsidR="00CF5B30" w:rsidRPr="00F4190C" w:rsidRDefault="00CF5B30" w:rsidP="00FD0CDB">
            <w:pPr>
              <w:spacing w:before="60" w:after="60"/>
              <w:rPr>
                <w:color w:val="FF0000"/>
                <w:sz w:val="18"/>
                <w:szCs w:val="18"/>
                <w:lang w:val="en-GB" w:eastAsia="en-GB"/>
              </w:rPr>
            </w:pPr>
            <w:r w:rsidRPr="00F4190C">
              <w:rPr>
                <w:sz w:val="18"/>
                <w:szCs w:val="18"/>
                <w:lang w:val="en-GB" w:eastAsia="en-GB"/>
              </w:rPr>
              <w:t>g/kg</w:t>
            </w:r>
          </w:p>
        </w:tc>
        <w:tc>
          <w:tcPr>
            <w:tcW w:w="2125" w:type="dxa"/>
            <w:vAlign w:val="center"/>
          </w:tcPr>
          <w:p w14:paraId="182E377C" w14:textId="77777777" w:rsidR="00CF5B30" w:rsidRPr="00F4190C" w:rsidRDefault="00CF5B30" w:rsidP="00F31DB5">
            <w:pPr>
              <w:spacing w:before="60" w:after="60"/>
              <w:rPr>
                <w:rFonts w:cs="Arial"/>
                <w:color w:val="000000"/>
                <w:sz w:val="18"/>
                <w:szCs w:val="18"/>
                <w:lang w:val="en-GB" w:eastAsia="en-GB"/>
              </w:rPr>
            </w:pPr>
            <w:r w:rsidRPr="00F4190C">
              <w:rPr>
                <w:sz w:val="18"/>
                <w:szCs w:val="18"/>
                <w:lang w:val="en-GB" w:eastAsia="en-GB"/>
              </w:rPr>
              <w:t>17% (w/w)</w:t>
            </w:r>
          </w:p>
        </w:tc>
      </w:tr>
      <w:tr w:rsidR="00CF5B30" w:rsidRPr="00F4190C" w14:paraId="3B9D561C" w14:textId="77777777" w:rsidTr="00FD0CDB">
        <w:trPr>
          <w:trHeight w:val="93"/>
        </w:trPr>
        <w:tc>
          <w:tcPr>
            <w:tcW w:w="2835" w:type="dxa"/>
          </w:tcPr>
          <w:p w14:paraId="3FA78B1E" w14:textId="77777777" w:rsidR="00CF5B30" w:rsidRPr="00F4190C" w:rsidRDefault="00CF5B30" w:rsidP="00FD0CDB">
            <w:pPr>
              <w:spacing w:before="60" w:after="60"/>
              <w:rPr>
                <w:rFonts w:cs="Arial"/>
                <w:color w:val="000000"/>
                <w:sz w:val="18"/>
                <w:szCs w:val="18"/>
                <w:lang w:val="en-GB" w:eastAsia="en-GB"/>
              </w:rPr>
            </w:pPr>
            <w:r w:rsidRPr="00F4190C">
              <w:rPr>
                <w:color w:val="000000"/>
                <w:sz w:val="18"/>
                <w:lang w:val="en-GB"/>
              </w:rPr>
              <w:t xml:space="preserve">Number of applications per day </w:t>
            </w:r>
          </w:p>
        </w:tc>
        <w:tc>
          <w:tcPr>
            <w:tcW w:w="1701" w:type="dxa"/>
            <w:vAlign w:val="center"/>
          </w:tcPr>
          <w:p w14:paraId="1990D1AC" w14:textId="77777777" w:rsidR="00CF5B30" w:rsidRPr="00F4190C" w:rsidRDefault="00CF5B30" w:rsidP="00FD0CDB">
            <w:pPr>
              <w:spacing w:before="60" w:after="60"/>
              <w:rPr>
                <w:rFonts w:cs="Arial"/>
                <w:color w:val="000000"/>
                <w:sz w:val="18"/>
                <w:szCs w:val="18"/>
                <w:lang w:val="en-GB" w:eastAsia="en-GB"/>
              </w:rPr>
            </w:pPr>
            <w:proofErr w:type="spellStart"/>
            <w:r w:rsidRPr="00F4190C">
              <w:rPr>
                <w:color w:val="000000"/>
                <w:sz w:val="18"/>
                <w:lang w:val="en-GB"/>
              </w:rPr>
              <w:t>N</w:t>
            </w:r>
            <w:r w:rsidRPr="00F4190C">
              <w:rPr>
                <w:color w:val="000000"/>
                <w:sz w:val="18"/>
                <w:vertAlign w:val="subscript"/>
                <w:lang w:val="en-GB"/>
              </w:rPr>
              <w:t>appl</w:t>
            </w:r>
            <w:proofErr w:type="spellEnd"/>
          </w:p>
        </w:tc>
        <w:tc>
          <w:tcPr>
            <w:tcW w:w="1134" w:type="dxa"/>
            <w:vAlign w:val="center"/>
          </w:tcPr>
          <w:p w14:paraId="63C869CE"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1</w:t>
            </w:r>
          </w:p>
        </w:tc>
        <w:tc>
          <w:tcPr>
            <w:tcW w:w="1277" w:type="dxa"/>
            <w:vAlign w:val="center"/>
          </w:tcPr>
          <w:p w14:paraId="1A8FF821"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day</w:t>
            </w:r>
            <w:r w:rsidRPr="00F4190C">
              <w:rPr>
                <w:color w:val="000000"/>
                <w:sz w:val="18"/>
                <w:szCs w:val="18"/>
                <w:vertAlign w:val="superscript"/>
                <w:lang w:val="en-GB" w:eastAsia="en-GB"/>
              </w:rPr>
              <w:t>-1</w:t>
            </w:r>
          </w:p>
        </w:tc>
        <w:tc>
          <w:tcPr>
            <w:tcW w:w="2125" w:type="dxa"/>
            <w:vAlign w:val="center"/>
          </w:tcPr>
          <w:p w14:paraId="202EB9DF"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Product label</w:t>
            </w:r>
          </w:p>
        </w:tc>
      </w:tr>
      <w:tr w:rsidR="00CF5B30" w:rsidRPr="00F4190C" w14:paraId="21CD04DC" w14:textId="77777777" w:rsidTr="001C717B">
        <w:trPr>
          <w:trHeight w:val="416"/>
        </w:trPr>
        <w:tc>
          <w:tcPr>
            <w:tcW w:w="2835" w:type="dxa"/>
            <w:vAlign w:val="center"/>
          </w:tcPr>
          <w:p w14:paraId="1DFD4F8F" w14:textId="77777777" w:rsidR="00CF5B30" w:rsidRPr="00F4190C" w:rsidRDefault="00CF5B30" w:rsidP="001C717B">
            <w:pPr>
              <w:spacing w:before="60" w:after="60"/>
              <w:rPr>
                <w:color w:val="000000"/>
                <w:sz w:val="18"/>
                <w:lang w:val="en-GB"/>
              </w:rPr>
            </w:pPr>
            <w:r w:rsidRPr="00F4190C">
              <w:rPr>
                <w:color w:val="000000"/>
                <w:sz w:val="18"/>
                <w:lang w:val="en-GB"/>
              </w:rPr>
              <w:t xml:space="preserve">Treated area of human skin </w:t>
            </w:r>
          </w:p>
        </w:tc>
        <w:tc>
          <w:tcPr>
            <w:tcW w:w="1701" w:type="dxa"/>
            <w:vAlign w:val="center"/>
          </w:tcPr>
          <w:p w14:paraId="19E1DD32" w14:textId="77777777" w:rsidR="00CF5B30" w:rsidRPr="00F4190C" w:rsidRDefault="00CF5B30" w:rsidP="001C717B">
            <w:pPr>
              <w:spacing w:before="60" w:after="60"/>
              <w:rPr>
                <w:rFonts w:cs="Arial"/>
                <w:color w:val="000000"/>
                <w:sz w:val="18"/>
                <w:szCs w:val="18"/>
                <w:lang w:val="en-GB" w:eastAsia="en-GB"/>
              </w:rPr>
            </w:pPr>
            <w:proofErr w:type="spellStart"/>
            <w:r w:rsidRPr="00F4190C">
              <w:rPr>
                <w:rFonts w:cs="Arial"/>
                <w:color w:val="000000"/>
                <w:sz w:val="18"/>
                <w:szCs w:val="18"/>
                <w:lang w:val="en-GB" w:eastAsia="en-GB"/>
              </w:rPr>
              <w:t>AREA</w:t>
            </w:r>
            <w:r w:rsidRPr="00F4190C">
              <w:rPr>
                <w:rFonts w:cs="Arial"/>
                <w:color w:val="000000"/>
                <w:sz w:val="18"/>
                <w:szCs w:val="18"/>
                <w:vertAlign w:val="subscript"/>
                <w:lang w:val="en-GB" w:eastAsia="en-GB"/>
              </w:rPr>
              <w:t>skin</w:t>
            </w:r>
            <w:proofErr w:type="spellEnd"/>
          </w:p>
        </w:tc>
        <w:tc>
          <w:tcPr>
            <w:tcW w:w="1134" w:type="dxa"/>
            <w:vAlign w:val="center"/>
          </w:tcPr>
          <w:p w14:paraId="08EF7C24" w14:textId="77777777" w:rsidR="00CF5B30" w:rsidRPr="00F4190C" w:rsidRDefault="00CF5B30" w:rsidP="001C717B">
            <w:pPr>
              <w:spacing w:before="60" w:after="60"/>
              <w:rPr>
                <w:rFonts w:cs="Arial"/>
                <w:color w:val="000000"/>
                <w:sz w:val="18"/>
                <w:szCs w:val="18"/>
                <w:lang w:val="en-GB" w:eastAsia="en-GB"/>
              </w:rPr>
            </w:pPr>
            <w:r w:rsidRPr="00F4190C">
              <w:rPr>
                <w:rFonts w:cs="Arial"/>
                <w:color w:val="000000"/>
                <w:sz w:val="18"/>
                <w:szCs w:val="18"/>
                <w:lang w:val="en-GB" w:eastAsia="en-GB"/>
              </w:rPr>
              <w:t>9130</w:t>
            </w:r>
          </w:p>
        </w:tc>
        <w:tc>
          <w:tcPr>
            <w:tcW w:w="1277" w:type="dxa"/>
            <w:vAlign w:val="center"/>
          </w:tcPr>
          <w:p w14:paraId="667A34A9" w14:textId="77777777" w:rsidR="00CF5B30" w:rsidRPr="00F4190C" w:rsidRDefault="00CF5B30" w:rsidP="001C717B">
            <w:pPr>
              <w:spacing w:before="60" w:after="60"/>
              <w:rPr>
                <w:rFonts w:cs="Arial"/>
                <w:color w:val="000000"/>
                <w:sz w:val="18"/>
                <w:szCs w:val="18"/>
                <w:lang w:val="en-GB" w:eastAsia="en-GB"/>
              </w:rPr>
            </w:pPr>
            <w:r w:rsidRPr="00F4190C">
              <w:rPr>
                <w:rFonts w:cs="Arial"/>
                <w:color w:val="000000"/>
                <w:sz w:val="18"/>
                <w:szCs w:val="18"/>
                <w:lang w:val="en-GB" w:eastAsia="en-GB"/>
              </w:rPr>
              <w:t>cm²</w:t>
            </w:r>
          </w:p>
        </w:tc>
        <w:tc>
          <w:tcPr>
            <w:tcW w:w="2125" w:type="dxa"/>
            <w:vAlign w:val="center"/>
          </w:tcPr>
          <w:p w14:paraId="79433173" w14:textId="77777777" w:rsidR="00CF5B30" w:rsidRPr="00F4190C" w:rsidRDefault="00CF5B30" w:rsidP="001C717B">
            <w:pPr>
              <w:spacing w:before="60" w:after="60"/>
              <w:rPr>
                <w:rFonts w:cs="Arial"/>
                <w:color w:val="000000"/>
                <w:sz w:val="18"/>
                <w:szCs w:val="18"/>
                <w:lang w:val="en-GB" w:eastAsia="en-GB"/>
              </w:rPr>
            </w:pPr>
            <w:r w:rsidRPr="00F4190C">
              <w:rPr>
                <w:rFonts w:cs="Arial"/>
                <w:color w:val="000000"/>
                <w:sz w:val="18"/>
                <w:szCs w:val="18"/>
                <w:lang w:val="en-GB" w:eastAsia="en-GB"/>
              </w:rPr>
              <w:t>ENV 172 (TAB 2.1)</w:t>
            </w:r>
          </w:p>
        </w:tc>
      </w:tr>
      <w:tr w:rsidR="00CF5B30" w:rsidRPr="00F4190C" w14:paraId="4D169056" w14:textId="77777777" w:rsidTr="00FD0CDB">
        <w:trPr>
          <w:trHeight w:val="93"/>
        </w:trPr>
        <w:tc>
          <w:tcPr>
            <w:tcW w:w="2835" w:type="dxa"/>
          </w:tcPr>
          <w:p w14:paraId="51403DF8"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Fraction released to air</w:t>
            </w:r>
          </w:p>
        </w:tc>
        <w:tc>
          <w:tcPr>
            <w:tcW w:w="1701" w:type="dxa"/>
            <w:vAlign w:val="center"/>
          </w:tcPr>
          <w:p w14:paraId="289628F7"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F</w:t>
            </w:r>
            <w:r w:rsidRPr="00F4190C">
              <w:rPr>
                <w:rFonts w:cs="Arial"/>
                <w:color w:val="000000"/>
                <w:sz w:val="18"/>
                <w:szCs w:val="18"/>
                <w:vertAlign w:val="subscript"/>
                <w:lang w:val="en-GB" w:eastAsia="en-GB"/>
              </w:rPr>
              <w:t>air</w:t>
            </w:r>
          </w:p>
        </w:tc>
        <w:tc>
          <w:tcPr>
            <w:tcW w:w="1134" w:type="dxa"/>
            <w:vAlign w:val="center"/>
          </w:tcPr>
          <w:p w14:paraId="23AE455A"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0</w:t>
            </w:r>
          </w:p>
        </w:tc>
        <w:tc>
          <w:tcPr>
            <w:tcW w:w="1277" w:type="dxa"/>
            <w:vAlign w:val="center"/>
          </w:tcPr>
          <w:p w14:paraId="6FA75B52"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w:t>
            </w:r>
          </w:p>
        </w:tc>
        <w:tc>
          <w:tcPr>
            <w:tcW w:w="2125" w:type="dxa"/>
            <w:vAlign w:val="center"/>
          </w:tcPr>
          <w:p w14:paraId="02673987"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Default ESD PT19</w:t>
            </w:r>
          </w:p>
        </w:tc>
      </w:tr>
      <w:tr w:rsidR="00CF5B30" w:rsidRPr="00F4190C" w14:paraId="66202F0C" w14:textId="77777777" w:rsidTr="00FD0CDB">
        <w:trPr>
          <w:trHeight w:val="93"/>
        </w:trPr>
        <w:tc>
          <w:tcPr>
            <w:tcW w:w="2835" w:type="dxa"/>
          </w:tcPr>
          <w:p w14:paraId="75AC1818"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Fraction dermally absorbed</w:t>
            </w:r>
          </w:p>
        </w:tc>
        <w:tc>
          <w:tcPr>
            <w:tcW w:w="1701" w:type="dxa"/>
            <w:vAlign w:val="center"/>
          </w:tcPr>
          <w:p w14:paraId="6625544A" w14:textId="77777777" w:rsidR="00CF5B30" w:rsidRPr="00F4190C" w:rsidRDefault="00CF5B30" w:rsidP="00FD0CDB">
            <w:pPr>
              <w:spacing w:before="60" w:after="60"/>
              <w:rPr>
                <w:rFonts w:cs="Arial"/>
                <w:color w:val="000000"/>
                <w:sz w:val="18"/>
                <w:szCs w:val="18"/>
                <w:lang w:val="en-GB" w:eastAsia="en-GB"/>
              </w:rPr>
            </w:pPr>
            <w:proofErr w:type="spellStart"/>
            <w:r w:rsidRPr="00F4190C">
              <w:rPr>
                <w:rFonts w:cs="Arial"/>
                <w:color w:val="000000"/>
                <w:sz w:val="18"/>
                <w:szCs w:val="18"/>
                <w:lang w:val="en-GB" w:eastAsia="en-GB"/>
              </w:rPr>
              <w:t>F</w:t>
            </w:r>
            <w:r w:rsidRPr="00F4190C">
              <w:rPr>
                <w:rFonts w:cs="Arial"/>
                <w:color w:val="000000"/>
                <w:sz w:val="18"/>
                <w:szCs w:val="18"/>
                <w:vertAlign w:val="subscript"/>
                <w:lang w:val="en-GB" w:eastAsia="en-GB"/>
              </w:rPr>
              <w:t>skin</w:t>
            </w:r>
            <w:proofErr w:type="spellEnd"/>
          </w:p>
        </w:tc>
        <w:tc>
          <w:tcPr>
            <w:tcW w:w="1134" w:type="dxa"/>
            <w:vAlign w:val="center"/>
          </w:tcPr>
          <w:p w14:paraId="411F9996"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0</w:t>
            </w:r>
          </w:p>
        </w:tc>
        <w:tc>
          <w:tcPr>
            <w:tcW w:w="1277" w:type="dxa"/>
            <w:vAlign w:val="center"/>
          </w:tcPr>
          <w:p w14:paraId="7453EF3F"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w:t>
            </w:r>
          </w:p>
        </w:tc>
        <w:tc>
          <w:tcPr>
            <w:tcW w:w="2125" w:type="dxa"/>
            <w:vAlign w:val="center"/>
          </w:tcPr>
          <w:p w14:paraId="530E4955"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Default ESD PT19</w:t>
            </w:r>
          </w:p>
        </w:tc>
      </w:tr>
      <w:tr w:rsidR="00CF5B30" w:rsidRPr="00F4190C" w14:paraId="50493544" w14:textId="77777777" w:rsidTr="00FD0CDB">
        <w:trPr>
          <w:trHeight w:val="93"/>
        </w:trPr>
        <w:tc>
          <w:tcPr>
            <w:tcW w:w="2835" w:type="dxa"/>
          </w:tcPr>
          <w:p w14:paraId="7BB9D225"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lastRenderedPageBreak/>
              <w:t xml:space="preserve">Fraction released to wastewater </w:t>
            </w:r>
          </w:p>
        </w:tc>
        <w:tc>
          <w:tcPr>
            <w:tcW w:w="1701" w:type="dxa"/>
            <w:vAlign w:val="center"/>
          </w:tcPr>
          <w:p w14:paraId="22BFE023" w14:textId="77777777" w:rsidR="00CF5B30" w:rsidRPr="00F4190C" w:rsidRDefault="00CF5B30" w:rsidP="00FD0CDB">
            <w:pPr>
              <w:spacing w:before="60" w:after="60"/>
              <w:rPr>
                <w:rFonts w:cs="Arial"/>
                <w:color w:val="000000"/>
                <w:sz w:val="18"/>
                <w:szCs w:val="18"/>
                <w:lang w:val="en-GB" w:eastAsia="en-GB"/>
              </w:rPr>
            </w:pPr>
            <w:proofErr w:type="spellStart"/>
            <w:r w:rsidRPr="00F4190C">
              <w:rPr>
                <w:rFonts w:cs="Arial"/>
                <w:color w:val="000000"/>
                <w:sz w:val="18"/>
                <w:szCs w:val="18"/>
                <w:lang w:val="en-GB" w:eastAsia="en-GB"/>
              </w:rPr>
              <w:t>F</w:t>
            </w:r>
            <w:r w:rsidRPr="00F4190C">
              <w:rPr>
                <w:rFonts w:cs="Arial"/>
                <w:color w:val="000000"/>
                <w:sz w:val="18"/>
                <w:szCs w:val="18"/>
                <w:vertAlign w:val="subscript"/>
                <w:lang w:val="en-GB" w:eastAsia="en-GB"/>
              </w:rPr>
              <w:t>water</w:t>
            </w:r>
            <w:proofErr w:type="spellEnd"/>
          </w:p>
        </w:tc>
        <w:tc>
          <w:tcPr>
            <w:tcW w:w="1134" w:type="dxa"/>
            <w:vAlign w:val="center"/>
          </w:tcPr>
          <w:p w14:paraId="36065A95"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1</w:t>
            </w:r>
          </w:p>
        </w:tc>
        <w:tc>
          <w:tcPr>
            <w:tcW w:w="1277" w:type="dxa"/>
            <w:vAlign w:val="center"/>
          </w:tcPr>
          <w:p w14:paraId="2CCDE4FD"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w:t>
            </w:r>
          </w:p>
        </w:tc>
        <w:tc>
          <w:tcPr>
            <w:tcW w:w="2125" w:type="dxa"/>
            <w:vAlign w:val="center"/>
          </w:tcPr>
          <w:p w14:paraId="71D69619"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Default ESD PT19D</w:t>
            </w:r>
          </w:p>
        </w:tc>
      </w:tr>
      <w:tr w:rsidR="00CF5B30" w:rsidRPr="00F4190C" w14:paraId="17BF4000" w14:textId="77777777" w:rsidTr="00FD0CDB">
        <w:trPr>
          <w:trHeight w:val="93"/>
        </w:trPr>
        <w:tc>
          <w:tcPr>
            <w:tcW w:w="2835" w:type="dxa"/>
          </w:tcPr>
          <w:p w14:paraId="238D5908"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 xml:space="preserve">Fraction of inhabitants using a repellent product </w:t>
            </w:r>
          </w:p>
        </w:tc>
        <w:tc>
          <w:tcPr>
            <w:tcW w:w="1701" w:type="dxa"/>
            <w:vAlign w:val="center"/>
          </w:tcPr>
          <w:p w14:paraId="009D4DE5" w14:textId="77777777" w:rsidR="00CF5B30" w:rsidRPr="00F4190C" w:rsidRDefault="00CF5B30" w:rsidP="00FD0CDB">
            <w:pPr>
              <w:spacing w:before="60" w:after="60"/>
              <w:rPr>
                <w:rFonts w:cs="Arial"/>
                <w:color w:val="000000"/>
                <w:sz w:val="18"/>
                <w:szCs w:val="18"/>
                <w:lang w:val="en-GB" w:eastAsia="en-GB"/>
              </w:rPr>
            </w:pPr>
            <w:proofErr w:type="spellStart"/>
            <w:r w:rsidRPr="00F4190C">
              <w:rPr>
                <w:rFonts w:cs="Arial"/>
                <w:color w:val="000000"/>
                <w:sz w:val="18"/>
                <w:szCs w:val="18"/>
                <w:lang w:val="en-GB" w:eastAsia="en-GB"/>
              </w:rPr>
              <w:t>F</w:t>
            </w:r>
            <w:r w:rsidRPr="00F4190C">
              <w:rPr>
                <w:rFonts w:cs="Arial"/>
                <w:color w:val="000000"/>
                <w:sz w:val="18"/>
                <w:szCs w:val="18"/>
                <w:vertAlign w:val="subscript"/>
                <w:lang w:val="en-GB" w:eastAsia="en-GB"/>
              </w:rPr>
              <w:t>inh</w:t>
            </w:r>
            <w:proofErr w:type="spellEnd"/>
          </w:p>
        </w:tc>
        <w:tc>
          <w:tcPr>
            <w:tcW w:w="1134" w:type="dxa"/>
            <w:vAlign w:val="center"/>
          </w:tcPr>
          <w:p w14:paraId="2DC1F055"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0.2</w:t>
            </w:r>
          </w:p>
        </w:tc>
        <w:tc>
          <w:tcPr>
            <w:tcW w:w="1277" w:type="dxa"/>
            <w:vAlign w:val="center"/>
          </w:tcPr>
          <w:p w14:paraId="042DB1D1"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w:t>
            </w:r>
          </w:p>
        </w:tc>
        <w:tc>
          <w:tcPr>
            <w:tcW w:w="2125" w:type="dxa"/>
            <w:vAlign w:val="center"/>
          </w:tcPr>
          <w:p w14:paraId="680B6219"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ESD PT19, Table 3-5</w:t>
            </w:r>
          </w:p>
        </w:tc>
      </w:tr>
      <w:tr w:rsidR="00CF5B30" w:rsidRPr="00F4190C" w14:paraId="1CEF7AAA" w14:textId="77777777" w:rsidTr="00FD0CDB">
        <w:trPr>
          <w:trHeight w:val="93"/>
        </w:trPr>
        <w:tc>
          <w:tcPr>
            <w:tcW w:w="2835" w:type="dxa"/>
          </w:tcPr>
          <w:p w14:paraId="1F06F2CE"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 xml:space="preserve">Market share of products applied for this purpose </w:t>
            </w:r>
          </w:p>
        </w:tc>
        <w:tc>
          <w:tcPr>
            <w:tcW w:w="1701" w:type="dxa"/>
            <w:vAlign w:val="center"/>
          </w:tcPr>
          <w:p w14:paraId="689D8227" w14:textId="77777777" w:rsidR="00CF5B30" w:rsidRPr="00F4190C" w:rsidRDefault="00CF5B30" w:rsidP="00FD0CDB">
            <w:pPr>
              <w:spacing w:before="60" w:after="60"/>
              <w:rPr>
                <w:rFonts w:cs="Arial"/>
                <w:color w:val="000000"/>
                <w:sz w:val="18"/>
                <w:szCs w:val="18"/>
                <w:lang w:val="en-GB" w:eastAsia="en-GB"/>
              </w:rPr>
            </w:pPr>
            <w:proofErr w:type="spellStart"/>
            <w:r w:rsidRPr="00F4190C">
              <w:rPr>
                <w:rFonts w:cs="Arial"/>
                <w:color w:val="000000"/>
                <w:sz w:val="18"/>
                <w:szCs w:val="18"/>
                <w:lang w:val="en-GB" w:eastAsia="en-GB"/>
              </w:rPr>
              <w:t>F</w:t>
            </w:r>
            <w:r w:rsidRPr="00F4190C">
              <w:rPr>
                <w:rFonts w:cs="Arial"/>
                <w:color w:val="000000"/>
                <w:sz w:val="18"/>
                <w:szCs w:val="18"/>
                <w:vertAlign w:val="subscript"/>
                <w:lang w:val="en-GB" w:eastAsia="en-GB"/>
              </w:rPr>
              <w:t>penetr</w:t>
            </w:r>
            <w:proofErr w:type="spellEnd"/>
          </w:p>
        </w:tc>
        <w:tc>
          <w:tcPr>
            <w:tcW w:w="1134" w:type="dxa"/>
            <w:vAlign w:val="center"/>
          </w:tcPr>
          <w:p w14:paraId="7D9710A5"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0.5</w:t>
            </w:r>
          </w:p>
        </w:tc>
        <w:tc>
          <w:tcPr>
            <w:tcW w:w="1277" w:type="dxa"/>
            <w:vAlign w:val="center"/>
          </w:tcPr>
          <w:p w14:paraId="27667B29"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w:t>
            </w:r>
          </w:p>
        </w:tc>
        <w:tc>
          <w:tcPr>
            <w:tcW w:w="2125" w:type="dxa"/>
            <w:vAlign w:val="center"/>
          </w:tcPr>
          <w:p w14:paraId="218F990E"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Default ESD PT19D</w:t>
            </w:r>
          </w:p>
        </w:tc>
      </w:tr>
    </w:tbl>
    <w:p w14:paraId="2A4197A9" w14:textId="77777777" w:rsidR="00CF5B30" w:rsidRPr="00F4190C" w:rsidRDefault="00CF5B30" w:rsidP="00FD0CDB">
      <w:pPr>
        <w:rPr>
          <w:lang w:val="en-GB" w:eastAsia="en-US"/>
        </w:rPr>
      </w:pPr>
    </w:p>
    <w:p w14:paraId="3164084F" w14:textId="77777777" w:rsidR="00CF5B30" w:rsidRPr="00F4190C" w:rsidRDefault="00CF5B30" w:rsidP="00FD0CDB">
      <w:pPr>
        <w:rPr>
          <w:lang w:val="en-GB" w:eastAsia="en-US"/>
        </w:rPr>
      </w:pPr>
      <w:r w:rsidRPr="00F4190C">
        <w:rPr>
          <w:u w:val="single"/>
          <w:lang w:val="en-GB" w:eastAsia="en-US"/>
        </w:rPr>
        <w:t>Calculations for Scenario 1</w:t>
      </w:r>
    </w:p>
    <w:p w14:paraId="659F9756" w14:textId="77777777" w:rsidR="00CF5B30" w:rsidRPr="00F4190C" w:rsidRDefault="00CF5B30" w:rsidP="00FD0CDB">
      <w:pPr>
        <w:spacing w:after="120"/>
        <w:rPr>
          <w:lang w:val="en-GB" w:eastAsia="en-US"/>
        </w:rPr>
      </w:pPr>
    </w:p>
    <w:p w14:paraId="367DB9E0" w14:textId="77777777" w:rsidR="00CF5B30" w:rsidRPr="00F4190C" w:rsidRDefault="0061395B" w:rsidP="00FD0CDB">
      <w:pPr>
        <w:rPr>
          <w:rFonts w:ascii="Cambria Math" w:hAnsi="Cambria Math"/>
          <w:lang w:val="en-GB" w:eastAsia="en-US"/>
        </w:rPr>
      </w:pPr>
      <w:r>
        <w:rPr>
          <w:lang w:val="en-GB"/>
        </w:rPr>
        <w:pict w14:anchorId="4B64DE6B">
          <v:shape id="_x0000_i1026" type="#_x0000_t75" alt="" style="width:442.5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printFractionalCharacterWidth/&gt;&lt;w:doNotEmbedSystemFonts/&gt;&lt;w:stylePaneFormatFilter w:val=&quot;3F04&quot;/&gt;&lt;w:defaultTabStop w:val=&quot;1729&quot;/&gt;&lt;w:hyphenationZone w:val=&quot;425&quot;/&gt;&lt;w:doNotHyphenateCaps/&gt;&lt;w:drawingGridHorizontalSpacing w:val=&quot;28&quot;/&gt;&lt;w:drawingGridVerticalSpacing w:val=&quot;28&quot;/&gt;&lt;w:displayHorizontalDrawingGridEvery w:val=&quot;0&quot;/&gt;&lt;w:displayVerticalDrawingGridEvery w:val=&quot;0&quot;/&gt;&lt;w:useMarginsForDrawingGridOrigin/&gt;&lt;w:drawingGridVerticalOrigin w:val=&quot;1985&quot;/&gt;&lt;w:doNotShadeFormData/&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093148&quot;/&gt;&lt;wsp:rsid wsp:val=&quot;000001B2&quot;/&gt;&lt;wsp:rsid wsp:val=&quot;00000258&quot;/&gt;&lt;wsp:rsid wsp:val=&quot;00001699&quot;/&gt;&lt;wsp:rsid wsp:val=&quot;00001D07&quot;/&gt;&lt;wsp:rsid wsp:val=&quot;00001FDF&quot;/&gt;&lt;wsp:rsid wsp:val=&quot;000039FC&quot;/&gt;&lt;wsp:rsid wsp:val=&quot;00004E3B&quot;/&gt;&lt;wsp:rsid wsp:val=&quot;00004F1E&quot;/&gt;&lt;wsp:rsid wsp:val=&quot;0000535F&quot;/&gt;&lt;wsp:rsid wsp:val=&quot;000054AD&quot;/&gt;&lt;wsp:rsid wsp:val=&quot;00005F46&quot;/&gt;&lt;wsp:rsid wsp:val=&quot;00005FE9&quot;/&gt;&lt;wsp:rsid wsp:val=&quot;00006A95&quot;/&gt;&lt;wsp:rsid wsp:val=&quot;00007554&quot;/&gt;&lt;wsp:rsid wsp:val=&quot;00007744&quot;/&gt;&lt;wsp:rsid wsp:val=&quot;00007C0A&quot;/&gt;&lt;wsp:rsid wsp:val=&quot;00010F46&quot;/&gt;&lt;wsp:rsid wsp:val=&quot;0001110A&quot;/&gt;&lt;wsp:rsid wsp:val=&quot;00011B87&quot;/&gt;&lt;wsp:rsid wsp:val=&quot;00011C47&quot;/&gt;&lt;wsp:rsid wsp:val=&quot;00012442&quot;/&gt;&lt;wsp:rsid wsp:val=&quot;000124DB&quot;/&gt;&lt;wsp:rsid wsp:val=&quot;00012668&quot;/&gt;&lt;wsp:rsid wsp:val=&quot;00012CFC&quot;/&gt;&lt;wsp:rsid wsp:val=&quot;00012FFB&quot;/&gt;&lt;wsp:rsid wsp:val=&quot;00013EA0&quot;/&gt;&lt;wsp:rsid wsp:val=&quot;000143BD&quot;/&gt;&lt;wsp:rsid wsp:val=&quot;00014580&quot;/&gt;&lt;wsp:rsid wsp:val=&quot;000147E1&quot;/&gt;&lt;wsp:rsid wsp:val=&quot;00014913&quot;/&gt;&lt;wsp:rsid wsp:val=&quot;00014B8C&quot;/&gt;&lt;wsp:rsid wsp:val=&quot;00014EAE&quot;/&gt;&lt;wsp:rsid wsp:val=&quot;00014F9F&quot;/&gt;&lt;wsp:rsid wsp:val=&quot;00015BB6&quot;/&gt;&lt;wsp:rsid wsp:val=&quot;00015D90&quot;/&gt;&lt;wsp:rsid wsp:val=&quot;00016383&quot;/&gt;&lt;wsp:rsid wsp:val=&quot;00016EAE&quot;/&gt;&lt;wsp:rsid wsp:val=&quot;0001710E&quot;/&gt;&lt;wsp:rsid wsp:val=&quot;00017C39&quot;/&gt;&lt;wsp:rsid wsp:val=&quot;00017CF8&quot;/&gt;&lt;wsp:rsid wsp:val=&quot;00020375&quot;/&gt;&lt;wsp:rsid wsp:val=&quot;00021867&quot;/&gt;&lt;wsp:rsid wsp:val=&quot;00021C73&quot;/&gt;&lt;wsp:rsid wsp:val=&quot;00022044&quot;/&gt;&lt;wsp:rsid wsp:val=&quot;0002218C&quot;/&gt;&lt;wsp:rsid wsp:val=&quot;00022EA7&quot;/&gt;&lt;wsp:rsid wsp:val=&quot;000233D1&quot;/&gt;&lt;wsp:rsid wsp:val=&quot;000238AB&quot;/&gt;&lt;wsp:rsid wsp:val=&quot;00024E17&quot;/&gt;&lt;wsp:rsid wsp:val=&quot;00026BE5&quot;/&gt;&lt;wsp:rsid wsp:val=&quot;00027CB4&quot;/&gt;&lt;wsp:rsid wsp:val=&quot;000304A3&quot;/&gt;&lt;wsp:rsid wsp:val=&quot;00030B81&quot;/&gt;&lt;wsp:rsid wsp:val=&quot;000325D4&quot;/&gt;&lt;wsp:rsid wsp:val=&quot;00032B4A&quot;/&gt;&lt;wsp:rsid wsp:val=&quot;00032B57&quot;/&gt;&lt;wsp:rsid wsp:val=&quot;00032B9D&quot;/&gt;&lt;wsp:rsid wsp:val=&quot;00033510&quot;/&gt;&lt;wsp:rsid wsp:val=&quot;00033D49&quot;/&gt;&lt;wsp:rsid wsp:val=&quot;00033D92&quot;/&gt;&lt;wsp:rsid wsp:val=&quot;0003466D&quot;/&gt;&lt;wsp:rsid wsp:val=&quot;00035131&quot;/&gt;&lt;wsp:rsid wsp:val=&quot;00035243&quot;/&gt;&lt;wsp:rsid wsp:val=&quot;0003571B&quot;/&gt;&lt;wsp:rsid wsp:val=&quot;00035DB8&quot;/&gt;&lt;wsp:rsid wsp:val=&quot;0003640F&quot;/&gt;&lt;wsp:rsid wsp:val=&quot;00036961&quot;/&gt;&lt;wsp:rsid wsp:val=&quot;00036AF1&quot;/&gt;&lt;wsp:rsid wsp:val=&quot;00040AA8&quot;/&gt;&lt;wsp:rsid wsp:val=&quot;00041876&quot;/&gt;&lt;wsp:rsid wsp:val=&quot;00042E61&quot;/&gt;&lt;wsp:rsid wsp:val=&quot;000437A6&quot;/&gt;&lt;wsp:rsid wsp:val=&quot;00043B93&quot;/&gt;&lt;wsp:rsid wsp:val=&quot;0004440A&quot;/&gt;&lt;wsp:rsid wsp:val=&quot;000448F7&quot;/&gt;&lt;wsp:rsid wsp:val=&quot;00044CE8&quot;/&gt;&lt;wsp:rsid wsp:val=&quot;00044DE3&quot;/&gt;&lt;wsp:rsid wsp:val=&quot;000457CA&quot;/&gt;&lt;wsp:rsid wsp:val=&quot;0004596E&quot;/&gt;&lt;wsp:rsid wsp:val=&quot;00045ACA&quot;/&gt;&lt;wsp:rsid wsp:val=&quot;00045DB2&quot;/&gt;&lt;wsp:rsid wsp:val=&quot;0004638B&quot;/&gt;&lt;wsp:rsid wsp:val=&quot;00046D43&quot;/&gt;&lt;wsp:rsid wsp:val=&quot;000479FD&quot;/&gt;&lt;wsp:rsid wsp:val=&quot;000502EB&quot;/&gt;&lt;wsp:rsid wsp:val=&quot;00050D88&quot;/&gt;&lt;wsp:rsid wsp:val=&quot;000512C8&quot;/&gt;&lt;wsp:rsid wsp:val=&quot;000519CD&quot;/&gt;&lt;wsp:rsid wsp:val=&quot;000521CE&quot;/&gt;&lt;wsp:rsid wsp:val=&quot;00052E4E&quot;/&gt;&lt;wsp:rsid wsp:val=&quot;00053327&quot;/&gt;&lt;wsp:rsid wsp:val=&quot;000535B4&quot;/&gt;&lt;wsp:rsid wsp:val=&quot;000538EE&quot;/&gt;&lt;wsp:rsid wsp:val=&quot;00053DBC&quot;/&gt;&lt;wsp:rsid wsp:val=&quot;000553E1&quot;/&gt;&lt;wsp:rsid wsp:val=&quot;000560D9&quot;/&gt;&lt;wsp:rsid wsp:val=&quot;000565C8&quot;/&gt;&lt;wsp:rsid wsp:val=&quot;00056900&quot;/&gt;&lt;wsp:rsid wsp:val=&quot;00056E36&quot;/&gt;&lt;wsp:rsid wsp:val=&quot;000576EE&quot;/&gt;&lt;wsp:rsid wsp:val=&quot;00060495&quot;/&gt;&lt;wsp:rsid wsp:val=&quot;0006180A&quot;/&gt;&lt;wsp:rsid wsp:val=&quot;00061889&quot;/&gt;&lt;wsp:rsid wsp:val=&quot;000618A4&quot;/&gt;&lt;wsp:rsid wsp:val=&quot;000629B2&quot;/&gt;&lt;wsp:rsid wsp:val=&quot;00062AD1&quot;/&gt;&lt;wsp:rsid wsp:val=&quot;00062B38&quot;/&gt;&lt;wsp:rsid wsp:val=&quot;000630A6&quot;/&gt;&lt;wsp:rsid wsp:val=&quot;00063178&quot;/&gt;&lt;wsp:rsid wsp:val=&quot;000648BD&quot;/&gt;&lt;wsp:rsid wsp:val=&quot;000668D5&quot;/&gt;&lt;wsp:rsid wsp:val=&quot;00066A5D&quot;/&gt;&lt;wsp:rsid wsp:val=&quot;00066BE6&quot;/&gt;&lt;wsp:rsid wsp:val=&quot;00066EE8&quot;/&gt;&lt;wsp:rsid wsp:val=&quot;00067CD2&quot;/&gt;&lt;wsp:rsid wsp:val=&quot;0007026C&quot;/&gt;&lt;wsp:rsid wsp:val=&quot;000705F3&quot;/&gt;&lt;wsp:rsid wsp:val=&quot;00070694&quot;/&gt;&lt;wsp:rsid wsp:val=&quot;000706BC&quot;/&gt;&lt;wsp:rsid wsp:val=&quot;00070715&quot;/&gt;&lt;wsp:rsid wsp:val=&quot;00071447&quot;/&gt;&lt;wsp:rsid wsp:val=&quot;00072B8D&quot;/&gt;&lt;wsp:rsid wsp:val=&quot;00072DEF&quot;/&gt;&lt;wsp:rsid wsp:val=&quot;0007384F&quot;/&gt;&lt;wsp:rsid wsp:val=&quot;00074B63&quot;/&gt;&lt;wsp:rsid wsp:val=&quot;0007510A&quot;/&gt;&lt;wsp:rsid wsp:val=&quot;000755D4&quot;/&gt;&lt;wsp:rsid wsp:val=&quot;00075AAB&quot;/&gt;&lt;wsp:rsid wsp:val=&quot;00075CBB&quot;/&gt;&lt;wsp:rsid wsp:val=&quot;00076312&quot;/&gt;&lt;wsp:rsid wsp:val=&quot;0007761D&quot;/&gt;&lt;wsp:rsid wsp:val=&quot;00080D3A&quot;/&gt;&lt;wsp:rsid wsp:val=&quot;00081BA9&quot;/&gt;&lt;wsp:rsid wsp:val=&quot;00083396&quot;/&gt;&lt;wsp:rsid wsp:val=&quot;00083889&quot;/&gt;&lt;wsp:rsid wsp:val=&quot;000838A7&quot;/&gt;&lt;wsp:rsid wsp:val=&quot;00083C35&quot;/&gt;&lt;wsp:rsid wsp:val=&quot;0008404F&quot;/&gt;&lt;wsp:rsid wsp:val=&quot;00085D5C&quot;/&gt;&lt;wsp:rsid wsp:val=&quot;00087893&quot;/&gt;&lt;wsp:rsid wsp:val=&quot;00090C5B&quot;/&gt;&lt;wsp:rsid wsp:val=&quot;0009110D&quot;/&gt;&lt;wsp:rsid wsp:val=&quot;00091C66&quot;/&gt;&lt;wsp:rsid wsp:val=&quot;000922B0&quot;/&gt;&lt;wsp:rsid wsp:val=&quot;00093148&quot;/&gt;&lt;wsp:rsid wsp:val=&quot;000931A1&quot;/&gt;&lt;wsp:rsid wsp:val=&quot;00094255&quot;/&gt;&lt;wsp:rsid wsp:val=&quot;00094514&quot;/&gt;&lt;wsp:rsid wsp:val=&quot;00094769&quot;/&gt;&lt;wsp:rsid wsp:val=&quot;00094EF5&quot;/&gt;&lt;wsp:rsid wsp:val=&quot;00096723&quot;/&gt;&lt;wsp:rsid wsp:val=&quot;00096E89&quot;/&gt;&lt;wsp:rsid wsp:val=&quot;00097977&quot;/&gt;&lt;wsp:rsid wsp:val=&quot;00097987&quot;/&gt;&lt;wsp:rsid wsp:val=&quot;000979E9&quot;/&gt;&lt;wsp:rsid wsp:val=&quot;000A0026&quot;/&gt;&lt;wsp:rsid wsp:val=&quot;000A0726&quot;/&gt;&lt;wsp:rsid wsp:val=&quot;000A11FA&quot;/&gt;&lt;wsp:rsid wsp:val=&quot;000A1883&quot;/&gt;&lt;wsp:rsid wsp:val=&quot;000A20BA&quot;/&gt;&lt;wsp:rsid wsp:val=&quot;000A21F7&quot;/&gt;&lt;wsp:rsid wsp:val=&quot;000A2AFB&quot;/&gt;&lt;wsp:rsid wsp:val=&quot;000A3464&quot;/&gt;&lt;wsp:rsid wsp:val=&quot;000A511E&quot;/&gt;&lt;wsp:rsid wsp:val=&quot;000A54E6&quot;/&gt;&lt;wsp:rsid wsp:val=&quot;000A6957&quot;/&gt;&lt;wsp:rsid wsp:val=&quot;000A6A7C&quot;/&gt;&lt;wsp:rsid wsp:val=&quot;000A6CEE&quot;/&gt;&lt;wsp:rsid wsp:val=&quot;000A74F4&quot;/&gt;&lt;wsp:rsid wsp:val=&quot;000A755B&quot;/&gt;&lt;wsp:rsid wsp:val=&quot;000A7804&quot;/&gt;&lt;wsp:rsid wsp:val=&quot;000A7B84&quot;/&gt;&lt;wsp:rsid wsp:val=&quot;000B038D&quot;/&gt;&lt;wsp:rsid wsp:val=&quot;000B0521&quot;/&gt;&lt;wsp:rsid wsp:val=&quot;000B0CBC&quot;/&gt;&lt;wsp:rsid wsp:val=&quot;000B0EDF&quot;/&gt;&lt;wsp:rsid wsp:val=&quot;000B0F9B&quot;/&gt;&lt;wsp:rsid wsp:val=&quot;000B3960&quot;/&gt;&lt;wsp:rsid wsp:val=&quot;000B4014&quot;/&gt;&lt;wsp:rsid wsp:val=&quot;000B4D4D&quot;/&gt;&lt;wsp:rsid wsp:val=&quot;000B5328&quot;/&gt;&lt;wsp:rsid wsp:val=&quot;000B5B18&quot;/&gt;&lt;wsp:rsid wsp:val=&quot;000B6507&quot;/&gt;&lt;wsp:rsid wsp:val=&quot;000B7533&quot;/&gt;&lt;wsp:rsid wsp:val=&quot;000B7C35&quot;/&gt;&lt;wsp:rsid wsp:val=&quot;000C08F2&quot;/&gt;&lt;wsp:rsid wsp:val=&quot;000C08FA&quot;/&gt;&lt;wsp:rsid wsp:val=&quot;000C17EE&quot;/&gt;&lt;wsp:rsid wsp:val=&quot;000C19C9&quot;/&gt;&lt;wsp:rsid wsp:val=&quot;000C1B41&quot;/&gt;&lt;wsp:rsid wsp:val=&quot;000C1EE1&quot;/&gt;&lt;wsp:rsid wsp:val=&quot;000C3056&quot;/&gt;&lt;wsp:rsid wsp:val=&quot;000C30A9&quot;/&gt;&lt;wsp:rsid wsp:val=&quot;000C34B4&quot;/&gt;&lt;wsp:rsid wsp:val=&quot;000C350A&quot;/&gt;&lt;wsp:rsid wsp:val=&quot;000C3B9B&quot;/&gt;&lt;wsp:rsid wsp:val=&quot;000C5CA5&quot;/&gt;&lt;wsp:rsid wsp:val=&quot;000C6599&quot;/&gt;&lt;wsp:rsid wsp:val=&quot;000C6DF7&quot;/&gt;&lt;wsp:rsid wsp:val=&quot;000C7118&quot;/&gt;&lt;wsp:rsid wsp:val=&quot;000C775D&quot;/&gt;&lt;wsp:rsid wsp:val=&quot;000D0F59&quot;/&gt;&lt;wsp:rsid wsp:val=&quot;000D2B0C&quot;/&gt;&lt;wsp:rsid wsp:val=&quot;000D3429&quot;/&gt;&lt;wsp:rsid wsp:val=&quot;000D354B&quot;/&gt;&lt;wsp:rsid wsp:val=&quot;000D3BA5&quot;/&gt;&lt;wsp:rsid wsp:val=&quot;000D3DBF&quot;/&gt;&lt;wsp:rsid wsp:val=&quot;000D3F39&quot;/&gt;&lt;wsp:rsid wsp:val=&quot;000D4149&quot;/&gt;&lt;wsp:rsid wsp:val=&quot;000D4499&quot;/&gt;&lt;wsp:rsid wsp:val=&quot;000D4863&quot;/&gt;&lt;wsp:rsid wsp:val=&quot;000D4AC7&quot;/&gt;&lt;wsp:rsid wsp:val=&quot;000D5064&quot;/&gt;&lt;wsp:rsid wsp:val=&quot;000D58BD&quot;/&gt;&lt;wsp:rsid wsp:val=&quot;000D592B&quot;/&gt;&lt;wsp:rsid wsp:val=&quot;000D7C01&quot;/&gt;&lt;wsp:rsid wsp:val=&quot;000E0567&quot;/&gt;&lt;wsp:rsid wsp:val=&quot;000E0D43&quot;/&gt;&lt;wsp:rsid wsp:val=&quot;000E1356&quot;/&gt;&lt;wsp:rsid wsp:val=&quot;000E2119&quot;/&gt;&lt;wsp:rsid wsp:val=&quot;000E2685&quot;/&gt;&lt;wsp:rsid wsp:val=&quot;000E2AAF&quot;/&gt;&lt;wsp:rsid wsp:val=&quot;000E3616&quot;/&gt;&lt;wsp:rsid wsp:val=&quot;000E3CF6&quot;/&gt;&lt;wsp:rsid wsp:val=&quot;000E442F&quot;/&gt;&lt;wsp:rsid wsp:val=&quot;000E462F&quot;/&gt;&lt;wsp:rsid wsp:val=&quot;000E4BFD&quot;/&gt;&lt;wsp:rsid wsp:val=&quot;000E5CFB&quot;/&gt;&lt;wsp:rsid wsp:val=&quot;000E7586&quot;/&gt;&lt;wsp:rsid wsp:val=&quot;000E79DB&quot;/&gt;&lt;wsp:rsid wsp:val=&quot;000E7C92&quot;/&gt;&lt;wsp:rsid wsp:val=&quot;000F0356&quot;/&gt;&lt;wsp:rsid wsp:val=&quot;000F0A44&quot;/&gt;&lt;wsp:rsid wsp:val=&quot;000F10D0&quot;/&gt;&lt;wsp:rsid wsp:val=&quot;000F265E&quot;/&gt;&lt;wsp:rsid wsp:val=&quot;000F276A&quot;/&gt;&lt;wsp:rsid wsp:val=&quot;000F2E2E&quot;/&gt;&lt;wsp:rsid wsp:val=&quot;000F37BA&quot;/&gt;&lt;wsp:rsid wsp:val=&quot;000F3F14&quot;/&gt;&lt;wsp:rsid wsp:val=&quot;000F4206&quot;/&gt;&lt;wsp:rsid wsp:val=&quot;000F5B29&quot;/&gt;&lt;wsp:rsid wsp:val=&quot;000F5BB5&quot;/&gt;&lt;wsp:rsid wsp:val=&quot;000F6CEE&quot;/&gt;&lt;wsp:rsid wsp:val=&quot;000F776C&quot;/&gt;&lt;wsp:rsid wsp:val=&quot;000F7771&quot;/&gt;&lt;wsp:rsid wsp:val=&quot;00101611&quot;/&gt;&lt;wsp:rsid wsp:val=&quot;001020A4&quot;/&gt;&lt;wsp:rsid wsp:val=&quot;00102B56&quot;/&gt;&lt;wsp:rsid wsp:val=&quot;00102E0F&quot;/&gt;&lt;wsp:rsid wsp:val=&quot;0010322C&quot;/&gt;&lt;wsp:rsid wsp:val=&quot;00103606&quot;/&gt;&lt;wsp:rsid wsp:val=&quot;00103A34&quot;/&gt;&lt;wsp:rsid wsp:val=&quot;00103BD4&quot;/&gt;&lt;wsp:rsid wsp:val=&quot;00104782&quot;/&gt;&lt;wsp:rsid wsp:val=&quot;001049AD&quot;/&gt;&lt;wsp:rsid wsp:val=&quot;0010556E&quot;/&gt;&lt;wsp:rsid wsp:val=&quot;0010585D&quot;/&gt;&lt;wsp:rsid wsp:val=&quot;0010600A&quot;/&gt;&lt;wsp:rsid wsp:val=&quot;001067DA&quot;/&gt;&lt;wsp:rsid wsp:val=&quot;001100A1&quot;/&gt;&lt;wsp:rsid wsp:val=&quot;0011072F&quot;/&gt;&lt;wsp:rsid wsp:val=&quot;00110A05&quot;/&gt;&lt;wsp:rsid wsp:val=&quot;00110D08&quot;/&gt;&lt;wsp:rsid wsp:val=&quot;00110ECE&quot;/&gt;&lt;wsp:rsid wsp:val=&quot;00110F51&quot;/&gt;&lt;wsp:rsid wsp:val=&quot;001110B3&quot;/&gt;&lt;wsp:rsid wsp:val=&quot;001112EB&quot;/&gt;&lt;wsp:rsid wsp:val=&quot;001117CC&quot;/&gt;&lt;wsp:rsid wsp:val=&quot;0011194D&quot;/&gt;&lt;wsp:rsid wsp:val=&quot;0011233C&quot;/&gt;&lt;wsp:rsid wsp:val=&quot;0011373E&quot;/&gt;&lt;wsp:rsid wsp:val=&quot;00114A14&quot;/&gt;&lt;wsp:rsid wsp:val=&quot;00114E1C&quot;/&gt;&lt;wsp:rsid wsp:val=&quot;00114E74&quot;/&gt;&lt;wsp:rsid wsp:val=&quot;00115805&quot;/&gt;&lt;wsp:rsid wsp:val=&quot;00116309&quot;/&gt;&lt;wsp:rsid wsp:val=&quot;00116BF9&quot;/&gt;&lt;wsp:rsid wsp:val=&quot;00116E3F&quot;/&gt;&lt;wsp:rsid wsp:val=&quot;0011720B&quot;/&gt;&lt;wsp:rsid wsp:val=&quot;00117787&quot;/&gt;&lt;wsp:rsid wsp:val=&quot;001206C1&quot;/&gt;&lt;wsp:rsid wsp:val=&quot;00120CB9&quot;/&gt;&lt;wsp:rsid wsp:val=&quot;00120FBB&quot;/&gt;&lt;wsp:rsid wsp:val=&quot;00122533&quot;/&gt;&lt;wsp:rsid wsp:val=&quot;00122959&quot;/&gt;&lt;wsp:rsid wsp:val=&quot;00123035&quot;/&gt;&lt;wsp:rsid wsp:val=&quot;00123874&quot;/&gt;&lt;wsp:rsid wsp:val=&quot;00123F49&quot;/&gt;&lt;wsp:rsid wsp:val=&quot;00124938&quot;/&gt;&lt;wsp:rsid wsp:val=&quot;00124F60&quot;/&gt;&lt;wsp:rsid wsp:val=&quot;001255D0&quot;/&gt;&lt;wsp:rsid wsp:val=&quot;001260CD&quot;/&gt;&lt;wsp:rsid wsp:val=&quot;00126150&quot;/&gt;&lt;wsp:rsid wsp:val=&quot;0012655A&quot;/&gt;&lt;wsp:rsid wsp:val=&quot;00126FD7&quot;/&gt;&lt;wsp:rsid wsp:val=&quot;00127191&quot;/&gt;&lt;wsp:rsid wsp:val=&quot;001271E5&quot;/&gt;&lt;wsp:rsid wsp:val=&quot;001272D6&quot;/&gt;&lt;wsp:rsid wsp:val=&quot;00127427&quot;/&gt;&lt;wsp:rsid wsp:val=&quot;00127888&quot;/&gt;&lt;wsp:rsid wsp:val=&quot;00127E5F&quot;/&gt;&lt;wsp:rsid wsp:val=&quot;00130485&quot;/&gt;&lt;wsp:rsid wsp:val=&quot;0013062D&quot;/&gt;&lt;wsp:rsid wsp:val=&quot;00130813&quot;/&gt;&lt;wsp:rsid wsp:val=&quot;0013091F&quot;/&gt;&lt;wsp:rsid wsp:val=&quot;00130A66&quot;/&gt;&lt;wsp:rsid wsp:val=&quot;001327BF&quot;/&gt;&lt;wsp:rsid wsp:val=&quot;00132E08&quot;/&gt;&lt;wsp:rsid wsp:val=&quot;00133767&quot;/&gt;&lt;wsp:rsid wsp:val=&quot;001338DA&quot;/&gt;&lt;wsp:rsid wsp:val=&quot;00133BDF&quot;/&gt;&lt;wsp:rsid wsp:val=&quot;00133F07&quot;/&gt;&lt;wsp:rsid wsp:val=&quot;00134144&quot;/&gt;&lt;wsp:rsid wsp:val=&quot;001343CA&quot;/&gt;&lt;wsp:rsid wsp:val=&quot;00134F21&quot;/&gt;&lt;wsp:rsid wsp:val=&quot;00135B32&quot;/&gt;&lt;wsp:rsid wsp:val=&quot;00135DC3&quot;/&gt;&lt;wsp:rsid wsp:val=&quot;001362BE&quot;/&gt;&lt;wsp:rsid wsp:val=&quot;001368AD&quot;/&gt;&lt;wsp:rsid wsp:val=&quot;00136DB2&quot;/&gt;&lt;wsp:rsid wsp:val=&quot;001377D2&quot;/&gt;&lt;wsp:rsid wsp:val=&quot;0014061B&quot;/&gt;&lt;wsp:rsid wsp:val=&quot;00140E9C&quot;/&gt;&lt;wsp:rsid wsp:val=&quot;001422E1&quot;/&gt;&lt;wsp:rsid wsp:val=&quot;001439DA&quot;/&gt;&lt;wsp:rsid wsp:val=&quot;00144408&quot;/&gt;&lt;wsp:rsid wsp:val=&quot;001449CE&quot;/&gt;&lt;wsp:rsid wsp:val=&quot;00144A7F&quot;/&gt;&lt;wsp:rsid wsp:val=&quot;00144CE6&quot;/&gt;&lt;wsp:rsid wsp:val=&quot;0014559D&quot;/&gt;&lt;wsp:rsid wsp:val=&quot;001461F1&quot;/&gt;&lt;wsp:rsid wsp:val=&quot;00147BE5&quot;/&gt;&lt;wsp:rsid wsp:val=&quot;00151FA4&quot;/&gt;&lt;wsp:rsid wsp:val=&quot;0015283A&quot;/&gt;&lt;wsp:rsid wsp:val=&quot;001529EA&quot;/&gt;&lt;wsp:rsid wsp:val=&quot;00152B63&quot;/&gt;&lt;wsp:rsid wsp:val=&quot;001549FD&quot;/&gt;&lt;wsp:rsid wsp:val=&quot;0015546B&quot;/&gt;&lt;wsp:rsid wsp:val=&quot;0015549B&quot;/&gt;&lt;wsp:rsid wsp:val=&quot;00155F2F&quot;/&gt;&lt;wsp:rsid wsp:val=&quot;00156377&quot;/&gt;&lt;wsp:rsid wsp:val=&quot;0015689F&quot;/&gt;&lt;wsp:rsid wsp:val=&quot;00156ED9&quot;/&gt;&lt;wsp:rsid wsp:val=&quot;00156F36&quot;/&gt;&lt;wsp:rsid wsp:val=&quot;00156F4A&quot;/&gt;&lt;wsp:rsid wsp:val=&quot;00156FA4&quot;/&gt;&lt;wsp:rsid wsp:val=&quot;00160573&quot;/&gt;&lt;wsp:rsid wsp:val=&quot;00161168&quot;/&gt;&lt;wsp:rsid wsp:val=&quot;001614EC&quot;/&gt;&lt;wsp:rsid wsp:val=&quot;00162163&quot;/&gt;&lt;wsp:rsid wsp:val=&quot;00162994&quot;/&gt;&lt;wsp:rsid wsp:val=&quot;00162F23&quot;/&gt;&lt;wsp:rsid wsp:val=&quot;00163903&quot;/&gt;&lt;wsp:rsid wsp:val=&quot;00163EDD&quot;/&gt;&lt;wsp:rsid wsp:val=&quot;001642FC&quot;/&gt;&lt;wsp:rsid wsp:val=&quot;00164763&quot;/&gt;&lt;wsp:rsid wsp:val=&quot;00164A54&quot;/&gt;&lt;wsp:rsid wsp:val=&quot;00164F95&quot;/&gt;&lt;wsp:rsid wsp:val=&quot;0016571D&quot;/&gt;&lt;wsp:rsid wsp:val=&quot;00166AF4&quot;/&gt;&lt;wsp:rsid wsp:val=&quot;00166CF4&quot;/&gt;&lt;wsp:rsid wsp:val=&quot;001674C9&quot;/&gt;&lt;wsp:rsid wsp:val=&quot;001701FC&quot;/&gt;&lt;wsp:rsid wsp:val=&quot;0017089E&quot;/&gt;&lt;wsp:rsid wsp:val=&quot;00170A34&quot;/&gt;&lt;wsp:rsid wsp:val=&quot;00170AD2&quot;/&gt;&lt;wsp:rsid wsp:val=&quot;001714C2&quot;/&gt;&lt;wsp:rsid wsp:val=&quot;00171F9F&quot;/&gt;&lt;wsp:rsid wsp:val=&quot;001722D3&quot;/&gt;&lt;wsp:rsid wsp:val=&quot;00172BCA&quot;/&gt;&lt;wsp:rsid wsp:val=&quot;00172E9F&quot;/&gt;&lt;wsp:rsid wsp:val=&quot;00173866&quot;/&gt;&lt;wsp:rsid wsp:val=&quot;001738A3&quot;/&gt;&lt;wsp:rsid wsp:val=&quot;00173BE5&quot;/&gt;&lt;wsp:rsid wsp:val=&quot;00173D1F&quot;/&gt;&lt;wsp:rsid wsp:val=&quot;001767CF&quot;/&gt;&lt;wsp:rsid wsp:val=&quot;0017698B&quot;/&gt;&lt;wsp:rsid wsp:val=&quot;00176A6C&quot;/&gt;&lt;wsp:rsid wsp:val=&quot;00176B23&quot;/&gt;&lt;wsp:rsid wsp:val=&quot;001770CA&quot;/&gt;&lt;wsp:rsid wsp:val=&quot;001777AE&quot;/&gt;&lt;wsp:rsid wsp:val=&quot;001777F7&quot;/&gt;&lt;wsp:rsid wsp:val=&quot;0018045E&quot;/&gt;&lt;wsp:rsid wsp:val=&quot;00180A31&quot;/&gt;&lt;wsp:rsid wsp:val=&quot;001812A6&quot;/&gt;&lt;wsp:rsid wsp:val=&quot;00182389&quot;/&gt;&lt;wsp:rsid wsp:val=&quot;00182AB2&quot;/&gt;&lt;wsp:rsid wsp:val=&quot;0018384C&quot;/&gt;&lt;wsp:rsid wsp:val=&quot;00183F17&quot;/&gt;&lt;wsp:rsid wsp:val=&quot;00184B07&quot;/&gt;&lt;wsp:rsid wsp:val=&quot;00184B78&quot;/&gt;&lt;wsp:rsid wsp:val=&quot;00184DAA&quot;/&gt;&lt;wsp:rsid wsp:val=&quot;00184EA4&quot;/&gt;&lt;wsp:rsid wsp:val=&quot;001856C9&quot;/&gt;&lt;wsp:rsid wsp:val=&quot;001857B0&quot;/&gt;&lt;wsp:rsid wsp:val=&quot;00185A2A&quot;/&gt;&lt;wsp:rsid wsp:val=&quot;00186962&quot;/&gt;&lt;wsp:rsid wsp:val=&quot;00186B5F&quot;/&gt;&lt;wsp:rsid wsp:val=&quot;00186C4C&quot;/&gt;&lt;wsp:rsid wsp:val=&quot;00186E2C&quot;/&gt;&lt;wsp:rsid wsp:val=&quot;00187BE3&quot;/&gt;&lt;wsp:rsid wsp:val=&quot;00187C0A&quot;/&gt;&lt;wsp:rsid wsp:val=&quot;00190331&quot;/&gt;&lt;wsp:rsid wsp:val=&quot;001907CE&quot;/&gt;&lt;wsp:rsid wsp:val=&quot;001909FF&quot;/&gt;&lt;wsp:rsid wsp:val=&quot;00191A6A&quot;/&gt;&lt;wsp:rsid wsp:val=&quot;001933B6&quot;/&gt;&lt;wsp:rsid wsp:val=&quot;001935D7&quot;/&gt;&lt;wsp:rsid wsp:val=&quot;0019375A&quot;/&gt;&lt;wsp:rsid wsp:val=&quot;00194BD1&quot;/&gt;&lt;wsp:rsid wsp:val=&quot;00194DDC&quot;/&gt;&lt;wsp:rsid wsp:val=&quot;0019563F&quot;/&gt;&lt;wsp:rsid wsp:val=&quot;00195F45&quot;/&gt;&lt;wsp:rsid wsp:val=&quot;00196D98&quot;/&gt;&lt;wsp:rsid wsp:val=&quot;00197C43&quot;/&gt;&lt;wsp:rsid wsp:val=&quot;001A028D&quot;/&gt;&lt;wsp:rsid wsp:val=&quot;001A0672&quot;/&gt;&lt;wsp:rsid wsp:val=&quot;001A12FE&quot;/&gt;&lt;wsp:rsid wsp:val=&quot;001A3111&quot;/&gt;&lt;wsp:rsid wsp:val=&quot;001A3E67&quot;/&gt;&lt;wsp:rsid wsp:val=&quot;001A40B0&quot;/&gt;&lt;wsp:rsid wsp:val=&quot;001A48F4&quot;/&gt;&lt;wsp:rsid wsp:val=&quot;001A5B29&quot;/&gt;&lt;wsp:rsid wsp:val=&quot;001A6EF7&quot;/&gt;&lt;wsp:rsid wsp:val=&quot;001A73A8&quot;/&gt;&lt;wsp:rsid wsp:val=&quot;001A7856&quot;/&gt;&lt;wsp:rsid wsp:val=&quot;001B0412&quot;/&gt;&lt;wsp:rsid wsp:val=&quot;001B04AF&quot;/&gt;&lt;wsp:rsid wsp:val=&quot;001B115C&quot;/&gt;&lt;wsp:rsid wsp:val=&quot;001B3472&quot;/&gt;&lt;wsp:rsid wsp:val=&quot;001B4208&quot;/&gt;&lt;wsp:rsid wsp:val=&quot;001B42AB&quot;/&gt;&lt;wsp:rsid wsp:val=&quot;001B4536&quot;/&gt;&lt;wsp:rsid wsp:val=&quot;001B5043&quot;/&gt;&lt;wsp:rsid wsp:val=&quot;001B6055&quot;/&gt;&lt;wsp:rsid wsp:val=&quot;001B65F0&quot;/&gt;&lt;wsp:rsid wsp:val=&quot;001B6905&quot;/&gt;&lt;wsp:rsid wsp:val=&quot;001B6EE1&quot;/&gt;&lt;wsp:rsid wsp:val=&quot;001B705C&quot;/&gt;&lt;wsp:rsid wsp:val=&quot;001B7B07&quot;/&gt;&lt;wsp:rsid wsp:val=&quot;001C1E2C&quot;/&gt;&lt;wsp:rsid wsp:val=&quot;001C1F37&quot;/&gt;&lt;wsp:rsid wsp:val=&quot;001C209B&quot;/&gt;&lt;wsp:rsid wsp:val=&quot;001C220D&quot;/&gt;&lt;wsp:rsid wsp:val=&quot;001C26CC&quot;/&gt;&lt;wsp:rsid wsp:val=&quot;001C2BE9&quot;/&gt;&lt;wsp:rsid wsp:val=&quot;001C2C45&quot;/&gt;&lt;wsp:rsid wsp:val=&quot;001C393A&quot;/&gt;&lt;wsp:rsid wsp:val=&quot;001C3F82&quot;/&gt;&lt;wsp:rsid wsp:val=&quot;001C3FB5&quot;/&gt;&lt;wsp:rsid wsp:val=&quot;001C4137&quot;/&gt;&lt;wsp:rsid wsp:val=&quot;001C49FF&quot;/&gt;&lt;wsp:rsid wsp:val=&quot;001C52A9&quot;/&gt;&lt;wsp:rsid wsp:val=&quot;001C60A3&quot;/&gt;&lt;wsp:rsid wsp:val=&quot;001C6A15&quot;/&gt;&lt;wsp:rsid wsp:val=&quot;001C6DC4&quot;/&gt;&lt;wsp:rsid wsp:val=&quot;001C6DF8&quot;/&gt;&lt;wsp:rsid wsp:val=&quot;001C701A&quot;/&gt;&lt;wsp:rsid wsp:val=&quot;001C717B&quot;/&gt;&lt;wsp:rsid wsp:val=&quot;001C7F59&quot;/&gt;&lt;wsp:rsid wsp:val=&quot;001D020A&quot;/&gt;&lt;wsp:rsid wsp:val=&quot;001D0307&quot;/&gt;&lt;wsp:rsid wsp:val=&quot;001D0D0B&quot;/&gt;&lt;wsp:rsid wsp:val=&quot;001D18F6&quot;/&gt;&lt;wsp:rsid wsp:val=&quot;001D1BB0&quot;/&gt;&lt;wsp:rsid wsp:val=&quot;001D1CA0&quot;/&gt;&lt;wsp:rsid wsp:val=&quot;001D2425&quot;/&gt;&lt;wsp:rsid wsp:val=&quot;001D2981&quot;/&gt;&lt;wsp:rsid wsp:val=&quot;001D36F6&quot;/&gt;&lt;wsp:rsid wsp:val=&quot;001D3913&quot;/&gt;&lt;wsp:rsid wsp:val=&quot;001D3C5C&quot;/&gt;&lt;wsp:rsid wsp:val=&quot;001D5924&quot;/&gt;&lt;wsp:rsid wsp:val=&quot;001D681D&quot;/&gt;&lt;wsp:rsid wsp:val=&quot;001D7CDB&quot;/&gt;&lt;wsp:rsid wsp:val=&quot;001D7FAA&quot;/&gt;&lt;wsp:rsid wsp:val=&quot;001E0D78&quot;/&gt;&lt;wsp:rsid wsp:val=&quot;001E21AA&quot;/&gt;&lt;wsp:rsid wsp:val=&quot;001E25C3&quot;/&gt;&lt;wsp:rsid wsp:val=&quot;001E2DD7&quot;/&gt;&lt;wsp:rsid wsp:val=&quot;001E2FC0&quot;/&gt;&lt;wsp:rsid wsp:val=&quot;001E3532&quot;/&gt;&lt;wsp:rsid wsp:val=&quot;001E3AAF&quot;/&gt;&lt;wsp:rsid wsp:val=&quot;001E421C&quot;/&gt;&lt;wsp:rsid wsp:val=&quot;001E4C4F&quot;/&gt;&lt;wsp:rsid wsp:val=&quot;001E5C79&quot;/&gt;&lt;wsp:rsid wsp:val=&quot;001E6A63&quot;/&gt;&lt;wsp:rsid wsp:val=&quot;001E75CB&quot;/&gt;&lt;wsp:rsid wsp:val=&quot;001E78C5&quot;/&gt;&lt;wsp:rsid wsp:val=&quot;001E7AA5&quot;/&gt;&lt;wsp:rsid wsp:val=&quot;001E7D9A&quot;/&gt;&lt;wsp:rsid wsp:val=&quot;001E7DEA&quot;/&gt;&lt;wsp:rsid wsp:val=&quot;001F02C4&quot;/&gt;&lt;wsp:rsid wsp:val=&quot;001F0347&quot;/&gt;&lt;wsp:rsid wsp:val=&quot;001F0A82&quot;/&gt;&lt;wsp:rsid wsp:val=&quot;001F1E15&quot;/&gt;&lt;wsp:rsid wsp:val=&quot;001F26C7&quot;/&gt;&lt;wsp:rsid wsp:val=&quot;001F2DF3&quot;/&gt;&lt;wsp:rsid wsp:val=&quot;001F32DC&quot;/&gt;&lt;wsp:rsid wsp:val=&quot;001F355F&quot;/&gt;&lt;wsp:rsid wsp:val=&quot;001F3E7D&quot;/&gt;&lt;wsp:rsid wsp:val=&quot;001F4318&quot;/&gt;&lt;wsp:rsid wsp:val=&quot;001F489E&quot;/&gt;&lt;wsp:rsid wsp:val=&quot;001F4C65&quot;/&gt;&lt;wsp:rsid wsp:val=&quot;001F4CD6&quot;/&gt;&lt;wsp:rsid wsp:val=&quot;001F5577&quot;/&gt;&lt;wsp:rsid wsp:val=&quot;001F6735&quot;/&gt;&lt;wsp:rsid wsp:val=&quot;001F767B&quot;/&gt;&lt;wsp:rsid wsp:val=&quot;001F76A4&quot;/&gt;&lt;wsp:rsid wsp:val=&quot;001F795D&quot;/&gt;&lt;wsp:rsid wsp:val=&quot;001F7C01&quot;/&gt;&lt;wsp:rsid wsp:val=&quot;00200140&quot;/&gt;&lt;wsp:rsid wsp:val=&quot;00200883&quot;/&gt;&lt;wsp:rsid wsp:val=&quot;00200987&quot;/&gt;&lt;wsp:rsid wsp:val=&quot;0020221D&quot;/&gt;&lt;wsp:rsid wsp:val=&quot;00202BF2&quot;/&gt;&lt;wsp:rsid wsp:val=&quot;00202D96&quot;/&gt;&lt;wsp:rsid wsp:val=&quot;00203978&quot;/&gt;&lt;wsp:rsid wsp:val=&quot;00203EF0&quot;/&gt;&lt;wsp:rsid wsp:val=&quot;002040C8&quot;/&gt;&lt;wsp:rsid wsp:val=&quot;00204A8C&quot;/&gt;&lt;wsp:rsid wsp:val=&quot;002050C3&quot;/&gt;&lt;wsp:rsid wsp:val=&quot;00205424&quot;/&gt;&lt;wsp:rsid wsp:val=&quot;0020562E&quot;/&gt;&lt;wsp:rsid wsp:val=&quot;002058E6&quot;/&gt;&lt;wsp:rsid wsp:val=&quot;00206A1C&quot;/&gt;&lt;wsp:rsid wsp:val=&quot;00210031&quot;/&gt;&lt;wsp:rsid wsp:val=&quot;00210651&quot;/&gt;&lt;wsp:rsid wsp:val=&quot;00210A26&quot;/&gt;&lt;wsp:rsid wsp:val=&quot;00211696&quot;/&gt;&lt;wsp:rsid wsp:val=&quot;0021176A&quot;/&gt;&lt;wsp:rsid wsp:val=&quot;00212949&quot;/&gt;&lt;wsp:rsid wsp:val=&quot;00212A30&quot;/&gt;&lt;wsp:rsid wsp:val=&quot;00213640&quot;/&gt;&lt;wsp:rsid wsp:val=&quot;00213C56&quot;/&gt;&lt;wsp:rsid wsp:val=&quot;0021459D&quot;/&gt;&lt;wsp:rsid wsp:val=&quot;00214B56&quot;/&gt;&lt;wsp:rsid wsp:val=&quot;00214FAD&quot;/&gt;&lt;wsp:rsid wsp:val=&quot;00215C61&quot;/&gt;&lt;wsp:rsid wsp:val=&quot;002163A2&quot;/&gt;&lt;wsp:rsid wsp:val=&quot;00220165&quot;/&gt;&lt;wsp:rsid wsp:val=&quot;00220796&quot;/&gt;&lt;wsp:rsid wsp:val=&quot;002216DE&quot;/&gt;&lt;wsp:rsid wsp:val=&quot;0022233C&quot;/&gt;&lt;wsp:rsid wsp:val=&quot;002226FE&quot;/&gt;&lt;wsp:rsid wsp:val=&quot;00222726&quot;/&gt;&lt;wsp:rsid wsp:val=&quot;00222B5C&quot;/&gt;&lt;wsp:rsid wsp:val=&quot;00222D95&quot;/&gt;&lt;wsp:rsid wsp:val=&quot;00222DD0&quot;/&gt;&lt;wsp:rsid wsp:val=&quot;00223349&quot;/&gt;&lt;wsp:rsid wsp:val=&quot;00223490&quot;/&gt;&lt;wsp:rsid wsp:val=&quot;002241F1&quot;/&gt;&lt;wsp:rsid wsp:val=&quot;002245E3&quot;/&gt;&lt;wsp:rsid wsp:val=&quot;00224DB9&quot;/&gt;&lt;wsp:rsid wsp:val=&quot;0022551F&quot;/&gt;&lt;wsp:rsid wsp:val=&quot;00225E67&quot;/&gt;&lt;wsp:rsid wsp:val=&quot;002267C1&quot;/&gt;&lt;wsp:rsid wsp:val=&quot;00227160&quot;/&gt;&lt;wsp:rsid wsp:val=&quot;00227BDF&quot;/&gt;&lt;wsp:rsid wsp:val=&quot;00227E1D&quot;/&gt;&lt;wsp:rsid wsp:val=&quot;00230419&quot;/&gt;&lt;wsp:rsid wsp:val=&quot;00230578&quot;/&gt;&lt;wsp:rsid wsp:val=&quot;00230CE1&quot;/&gt;&lt;wsp:rsid wsp:val=&quot;00231C1B&quot;/&gt;&lt;wsp:rsid wsp:val=&quot;002323F2&quot;/&gt;&lt;wsp:rsid wsp:val=&quot;002333B2&quot;/&gt;&lt;wsp:rsid wsp:val=&quot;002339D8&quot;/&gt;&lt;wsp:rsid wsp:val=&quot;00234BD1&quot;/&gt;&lt;wsp:rsid wsp:val=&quot;00234C10&quot;/&gt;&lt;wsp:rsid wsp:val=&quot;0023555A&quot;/&gt;&lt;wsp:rsid wsp:val=&quot;00235CE4&quot;/&gt;&lt;wsp:rsid wsp:val=&quot;00236523&quot;/&gt;&lt;wsp:rsid wsp:val=&quot;00237833&quot;/&gt;&lt;wsp:rsid wsp:val=&quot;00237933&quot;/&gt;&lt;wsp:rsid wsp:val=&quot;00237EBB&quot;/&gt;&lt;wsp:rsid wsp:val=&quot;002401D7&quot;/&gt;&lt;wsp:rsid wsp:val=&quot;0024067F&quot;/&gt;&lt;wsp:rsid wsp:val=&quot;00240768&quot;/&gt;&lt;wsp:rsid wsp:val=&quot;00240966&quot;/&gt;&lt;wsp:rsid wsp:val=&quot;002409F0&quot;/&gt;&lt;wsp:rsid wsp:val=&quot;00240A28&quot;/&gt;&lt;wsp:rsid wsp:val=&quot;00240D23&quot;/&gt;&lt;wsp:rsid wsp:val=&quot;0024103A&quot;/&gt;&lt;wsp:rsid wsp:val=&quot;0024133C&quot;/&gt;&lt;wsp:rsid wsp:val=&quot;002415B6&quot;/&gt;&lt;wsp:rsid wsp:val=&quot;00242357&quot;/&gt;&lt;wsp:rsid wsp:val=&quot;00242845&quot;/&gt;&lt;wsp:rsid wsp:val=&quot;00243326&quot;/&gt;&lt;wsp:rsid wsp:val=&quot;00243700&quot;/&gt;&lt;wsp:rsid wsp:val=&quot;00244640&quot;/&gt;&lt;wsp:rsid wsp:val=&quot;00244F57&quot;/&gt;&lt;wsp:rsid wsp:val=&quot;0024552F&quot;/&gt;&lt;wsp:rsid wsp:val=&quot;00246488&quot;/&gt;&lt;wsp:rsid wsp:val=&quot;0024756C&quot;/&gt;&lt;wsp:rsid wsp:val=&quot;0025038F&quot;/&gt;&lt;wsp:rsid wsp:val=&quot;002509AA&quot;/&gt;&lt;wsp:rsid wsp:val=&quot;00251193&quot;/&gt;&lt;wsp:rsid wsp:val=&quot;00254D98&quot;/&gt;&lt;wsp:rsid wsp:val=&quot;00254FD6&quot;/&gt;&lt;wsp:rsid wsp:val=&quot;00255027&quot;/&gt;&lt;wsp:rsid wsp:val=&quot;00255B49&quot;/&gt;&lt;wsp:rsid wsp:val=&quot;00255C85&quot;/&gt;&lt;wsp:rsid wsp:val=&quot;0025617C&quot;/&gt;&lt;wsp:rsid wsp:val=&quot;00256211&quot;/&gt;&lt;wsp:rsid wsp:val=&quot;002564CA&quot;/&gt;&lt;wsp:rsid wsp:val=&quot;0025711F&quot;/&gt;&lt;wsp:rsid wsp:val=&quot;00257201&quot;/&gt;&lt;wsp:rsid wsp:val=&quot;00261ED2&quot;/&gt;&lt;wsp:rsid wsp:val=&quot;00262944&quot;/&gt;&lt;wsp:rsid wsp:val=&quot;002633C2&quot;/&gt;&lt;wsp:rsid wsp:val=&quot;0026410D&quot;/&gt;&lt;wsp:rsid wsp:val=&quot;00265CA6&quot;/&gt;&lt;wsp:rsid wsp:val=&quot;00265E47&quot;/&gt;&lt;wsp:rsid wsp:val=&quot;00266BDB&quot;/&gt;&lt;wsp:rsid wsp:val=&quot;0027084D&quot;/&gt;&lt;wsp:rsid wsp:val=&quot;00270DC8&quot;/&gt;&lt;wsp:rsid wsp:val=&quot;002718EB&quot;/&gt;&lt;wsp:rsid wsp:val=&quot;00271B02&quot;/&gt;&lt;wsp:rsid wsp:val=&quot;0027285B&quot;/&gt;&lt;wsp:rsid wsp:val=&quot;002736CC&quot;/&gt;&lt;wsp:rsid wsp:val=&quot;00273F70&quot;/&gt;&lt;wsp:rsid wsp:val=&quot;0027436B&quot;/&gt;&lt;wsp:rsid wsp:val=&quot;00274865&quot;/&gt;&lt;wsp:rsid wsp:val=&quot;00275B6E&quot;/&gt;&lt;wsp:rsid wsp:val=&quot;002762B6&quot;/&gt;&lt;wsp:rsid wsp:val=&quot;002764C7&quot;/&gt;&lt;wsp:rsid wsp:val=&quot;002767B0&quot;/&gt;&lt;wsp:rsid wsp:val=&quot;00277006&quot;/&gt;&lt;wsp:rsid wsp:val=&quot;00277D5D&quot;/&gt;&lt;wsp:rsid wsp:val=&quot;002809A7&quot;/&gt;&lt;wsp:rsid wsp:val=&quot;00280A62&quot;/&gt;&lt;wsp:rsid wsp:val=&quot;00280D70&quot;/&gt;&lt;wsp:rsid wsp:val=&quot;00282218&quot;/&gt;&lt;wsp:rsid wsp:val=&quot;00283727&quot;/&gt;&lt;wsp:rsid wsp:val=&quot;00283E6C&quot;/&gt;&lt;wsp:rsid wsp:val=&quot;00286062&quot;/&gt;&lt;wsp:rsid wsp:val=&quot;00286A3C&quot;/&gt;&lt;wsp:rsid wsp:val=&quot;00286FAC&quot;/&gt;&lt;wsp:rsid wsp:val=&quot;00287E4E&quot;/&gt;&lt;wsp:rsid wsp:val=&quot;00287F8F&quot;/&gt;&lt;wsp:rsid wsp:val=&quot;002902EE&quot;/&gt;&lt;wsp:rsid wsp:val=&quot;002902F0&quot;/&gt;&lt;wsp:rsid wsp:val=&quot;0029034D&quot;/&gt;&lt;wsp:rsid wsp:val=&quot;002909DA&quot;/&gt;&lt;wsp:rsid wsp:val=&quot;0029141A&quot;/&gt;&lt;wsp:rsid wsp:val=&quot;00291EA2&quot;/&gt;&lt;wsp:rsid wsp:val=&quot;002924B9&quot;/&gt;&lt;wsp:rsid wsp:val=&quot;00292CEE&quot;/&gt;&lt;wsp:rsid wsp:val=&quot;00293220&quot;/&gt;&lt;wsp:rsid wsp:val=&quot;0029442D&quot;/&gt;&lt;wsp:rsid wsp:val=&quot;00294476&quot;/&gt;&lt;wsp:rsid wsp:val=&quot;00294F1F&quot;/&gt;&lt;wsp:rsid wsp:val=&quot;002952A1&quot;/&gt;&lt;wsp:rsid wsp:val=&quot;00295499&quot;/&gt;&lt;wsp:rsid wsp:val=&quot;002954DD&quot;/&gt;&lt;wsp:rsid wsp:val=&quot;00296257&quot;/&gt;&lt;wsp:rsid wsp:val=&quot;00296405&quot;/&gt;&lt;wsp:rsid wsp:val=&quot;00297BAF&quot;/&gt;&lt;wsp:rsid wsp:val=&quot;002A038F&quot;/&gt;&lt;wsp:rsid wsp:val=&quot;002A0438&quot;/&gt;&lt;wsp:rsid wsp:val=&quot;002A1058&quot;/&gt;&lt;wsp:rsid wsp:val=&quot;002A1A57&quot;/&gt;&lt;wsp:rsid wsp:val=&quot;002A2AB8&quot;/&gt;&lt;wsp:rsid wsp:val=&quot;002A2F06&quot;/&gt;&lt;wsp:rsid wsp:val=&quot;002A3951&quot;/&gt;&lt;wsp:rsid wsp:val=&quot;002A3A0A&quot;/&gt;&lt;wsp:rsid wsp:val=&quot;002A413D&quot;/&gt;&lt;wsp:rsid wsp:val=&quot;002A46C1&quot;/&gt;&lt;wsp:rsid wsp:val=&quot;002A4B06&quot;/&gt;&lt;wsp:rsid wsp:val=&quot;002A4DA4&quot;/&gt;&lt;wsp:rsid wsp:val=&quot;002A4DEF&quot;/&gt;&lt;wsp:rsid wsp:val=&quot;002A5267&quot;/&gt;&lt;wsp:rsid wsp:val=&quot;002A5AEF&quot;/&gt;&lt;wsp:rsid wsp:val=&quot;002A69A5&quot;/&gt;&lt;wsp:rsid wsp:val=&quot;002A7121&quot;/&gt;&lt;wsp:rsid wsp:val=&quot;002A7D9F&quot;/&gt;&lt;wsp:rsid wsp:val=&quot;002B0EDB&quot;/&gt;&lt;wsp:rsid wsp:val=&quot;002B172D&quot;/&gt;&lt;wsp:rsid wsp:val=&quot;002B18AF&quot;/&gt;&lt;wsp:rsid wsp:val=&quot;002B2315&quot;/&gt;&lt;wsp:rsid wsp:val=&quot;002B36BF&quot;/&gt;&lt;wsp:rsid wsp:val=&quot;002B373C&quot;/&gt;&lt;wsp:rsid wsp:val=&quot;002B3C29&quot;/&gt;&lt;wsp:rsid wsp:val=&quot;002B4697&quot;/&gt;&lt;wsp:rsid wsp:val=&quot;002B4970&quot;/&gt;&lt;wsp:rsid wsp:val=&quot;002B4973&quot;/&gt;&lt;wsp:rsid wsp:val=&quot;002B4B44&quot;/&gt;&lt;wsp:rsid wsp:val=&quot;002B4BFB&quot;/&gt;&lt;wsp:rsid wsp:val=&quot;002B4F5F&quot;/&gt;&lt;wsp:rsid wsp:val=&quot;002B5814&quot;/&gt;&lt;wsp:rsid wsp:val=&quot;002B5B82&quot;/&gt;&lt;wsp:rsid wsp:val=&quot;002B61FC&quot;/&gt;&lt;wsp:rsid wsp:val=&quot;002B6723&quot;/&gt;&lt;wsp:rsid wsp:val=&quot;002B697E&quot;/&gt;&lt;wsp:rsid wsp:val=&quot;002B7C52&quot;/&gt;&lt;wsp:rsid wsp:val=&quot;002C0A3A&quot;/&gt;&lt;wsp:rsid wsp:val=&quot;002C0A4F&quot;/&gt;&lt;wsp:rsid wsp:val=&quot;002C0C95&quot;/&gt;&lt;wsp:rsid wsp:val=&quot;002C0EE7&quot;/&gt;&lt;wsp:rsid wsp:val=&quot;002C0F35&quot;/&gt;&lt;wsp:rsid wsp:val=&quot;002C1AAC&quot;/&gt;&lt;wsp:rsid wsp:val=&quot;002C1CE5&quot;/&gt;&lt;wsp:rsid wsp:val=&quot;002C291B&quot;/&gt;&lt;wsp:rsid wsp:val=&quot;002C317E&quot;/&gt;&lt;wsp:rsid wsp:val=&quot;002C343E&quot;/&gt;&lt;wsp:rsid wsp:val=&quot;002C460C&quot;/&gt;&lt;wsp:rsid wsp:val=&quot;002C4E0C&quot;/&gt;&lt;wsp:rsid wsp:val=&quot;002C58B1&quot;/&gt;&lt;wsp:rsid wsp:val=&quot;002C5AB0&quot;/&gt;&lt;wsp:rsid wsp:val=&quot;002C6400&quot;/&gt;&lt;wsp:rsid wsp:val=&quot;002C640D&quot;/&gt;&lt;wsp:rsid wsp:val=&quot;002C777E&quot;/&gt;&lt;wsp:rsid wsp:val=&quot;002D0391&quot;/&gt;&lt;wsp:rsid wsp:val=&quot;002D05DB&quot;/&gt;&lt;wsp:rsid wsp:val=&quot;002D237C&quot;/&gt;&lt;wsp:rsid wsp:val=&quot;002D2AAD&quot;/&gt;&lt;wsp:rsid wsp:val=&quot;002D38B8&quot;/&gt;&lt;wsp:rsid wsp:val=&quot;002D47A3&quot;/&gt;&lt;wsp:rsid wsp:val=&quot;002D50EA&quot;/&gt;&lt;wsp:rsid wsp:val=&quot;002D57EC&quot;/&gt;&lt;wsp:rsid wsp:val=&quot;002D5D9B&quot;/&gt;&lt;wsp:rsid wsp:val=&quot;002D5FA5&quot;/&gt;&lt;wsp:rsid wsp:val=&quot;002D71B1&quot;/&gt;&lt;wsp:rsid wsp:val=&quot;002E05A9&quot;/&gt;&lt;wsp:rsid wsp:val=&quot;002E0880&quot;/&gt;&lt;wsp:rsid wsp:val=&quot;002E149A&quot;/&gt;&lt;wsp:rsid wsp:val=&quot;002E19EB&quot;/&gt;&lt;wsp:rsid wsp:val=&quot;002E1A02&quot;/&gt;&lt;wsp:rsid wsp:val=&quot;002E1EED&quot;/&gt;&lt;wsp:rsid wsp:val=&quot;002E208D&quot;/&gt;&lt;wsp:rsid wsp:val=&quot;002E2749&quot;/&gt;&lt;wsp:rsid wsp:val=&quot;002E2B99&quot;/&gt;&lt;wsp:rsid wsp:val=&quot;002E36B5&quot;/&gt;&lt;wsp:rsid wsp:val=&quot;002E3DA1&quot;/&gt;&lt;wsp:rsid wsp:val=&quot;002E4158&quot;/&gt;&lt;wsp:rsid wsp:val=&quot;002E6963&quot;/&gt;&lt;wsp:rsid wsp:val=&quot;002E6C27&quot;/&gt;&lt;wsp:rsid wsp:val=&quot;002F0427&quot;/&gt;&lt;wsp:rsid wsp:val=&quot;002F0B9D&quot;/&gt;&lt;wsp:rsid wsp:val=&quot;002F1352&quot;/&gt;&lt;wsp:rsid wsp:val=&quot;002F33DD&quot;/&gt;&lt;wsp:rsid wsp:val=&quot;002F3DF5&quot;/&gt;&lt;wsp:rsid wsp:val=&quot;002F4515&quot;/&gt;&lt;wsp:rsid wsp:val=&quot;002F457B&quot;/&gt;&lt;wsp:rsid wsp:val=&quot;002F499B&quot;/&gt;&lt;wsp:rsid wsp:val=&quot;002F4B0F&quot;/&gt;&lt;wsp:rsid wsp:val=&quot;002F4FAC&quot;/&gt;&lt;wsp:rsid wsp:val=&quot;002F51BF&quot;/&gt;&lt;wsp:rsid wsp:val=&quot;002F59BC&quot;/&gt;&lt;wsp:rsid wsp:val=&quot;002F5BB7&quot;/&gt;&lt;wsp:rsid wsp:val=&quot;002F5D2D&quot;/&gt;&lt;wsp:rsid wsp:val=&quot;002F5D47&quot;/&gt;&lt;wsp:rsid wsp:val=&quot;002F5E2D&quot;/&gt;&lt;wsp:rsid wsp:val=&quot;002F7BBB&quot;/&gt;&lt;wsp:rsid wsp:val=&quot;002F7E55&quot;/&gt;&lt;wsp:rsid wsp:val=&quot;003010A0&quot;/&gt;&lt;wsp:rsid wsp:val=&quot;00302532&quot;/&gt;&lt;wsp:rsid wsp:val=&quot;00302D40&quot;/&gt;&lt;wsp:rsid wsp:val=&quot;003030EB&quot;/&gt;&lt;wsp:rsid wsp:val=&quot;00304924&quot;/&gt;&lt;wsp:rsid wsp:val=&quot;00305150&quot;/&gt;&lt;wsp:rsid wsp:val=&quot;00305B11&quot;/&gt;&lt;wsp:rsid wsp:val=&quot;00305CA4&quot;/&gt;&lt;wsp:rsid wsp:val=&quot;00305F45&quot;/&gt;&lt;wsp:rsid wsp:val=&quot;00306BDA&quot;/&gt;&lt;wsp:rsid wsp:val=&quot;00306C30&quot;/&gt;&lt;wsp:rsid wsp:val=&quot;00307AA0&quot;/&gt;&lt;wsp:rsid wsp:val=&quot;003112DC&quot;/&gt;&lt;wsp:rsid wsp:val=&quot;003122FA&quot;/&gt;&lt;wsp:rsid wsp:val=&quot;003125C9&quot;/&gt;&lt;wsp:rsid wsp:val=&quot;00312850&quot;/&gt;&lt;wsp:rsid wsp:val=&quot;00313E30&quot;/&gt;&lt;wsp:rsid wsp:val=&quot;0031438D&quot;/&gt;&lt;wsp:rsid wsp:val=&quot;00314439&quot;/&gt;&lt;wsp:rsid wsp:val=&quot;003144A3&quot;/&gt;&lt;wsp:rsid wsp:val=&quot;00314A00&quot;/&gt;&lt;wsp:rsid wsp:val=&quot;00314D5B&quot;/&gt;&lt;wsp:rsid wsp:val=&quot;00314E59&quot;/&gt;&lt;wsp:rsid wsp:val=&quot;00315281&quot;/&gt;&lt;wsp:rsid wsp:val=&quot;003155F0&quot;/&gt;&lt;wsp:rsid wsp:val=&quot;0031578D&quot;/&gt;&lt;wsp:rsid wsp:val=&quot;00315A7C&quot;/&gt;&lt;wsp:rsid wsp:val=&quot;00316419&quot;/&gt;&lt;wsp:rsid wsp:val=&quot;0031666F&quot;/&gt;&lt;wsp:rsid wsp:val=&quot;00316CED&quot;/&gt;&lt;wsp:rsid wsp:val=&quot;00316F21&quot;/&gt;&lt;wsp:rsid wsp:val=&quot;003204F3&quot;/&gt;&lt;wsp:rsid wsp:val=&quot;00321500&quot;/&gt;&lt;wsp:rsid wsp:val=&quot;003217D8&quot;/&gt;&lt;wsp:rsid wsp:val=&quot;00321B91&quot;/&gt;&lt;wsp:rsid wsp:val=&quot;00321C8B&quot;/&gt;&lt;wsp:rsid wsp:val=&quot;00321CD4&quot;/&gt;&lt;wsp:rsid wsp:val=&quot;0032229F&quot;/&gt;&lt;wsp:rsid wsp:val=&quot;00323AEC&quot;/&gt;&lt;wsp:rsid wsp:val=&quot;00323F16&quot;/&gt;&lt;wsp:rsid wsp:val=&quot;00323FC7&quot;/&gt;&lt;wsp:rsid wsp:val=&quot;00324036&quot;/&gt;&lt;wsp:rsid wsp:val=&quot;00324129&quot;/&gt;&lt;wsp:rsid wsp:val=&quot;00324147&quot;/&gt;&lt;wsp:rsid wsp:val=&quot;0032457A&quot;/&gt;&lt;wsp:rsid wsp:val=&quot;0032490D&quot;/&gt;&lt;wsp:rsid wsp:val=&quot;00325605&quot;/&gt;&lt;wsp:rsid wsp:val=&quot;00325D35&quot;/&gt;&lt;wsp:rsid wsp:val=&quot;00325F2F&quot;/&gt;&lt;wsp:rsid wsp:val=&quot;0032640B&quot;/&gt;&lt;wsp:rsid wsp:val=&quot;003266F8&quot;/&gt;&lt;wsp:rsid wsp:val=&quot;00326A78&quot;/&gt;&lt;wsp:rsid wsp:val=&quot;00326E2F&quot;/&gt;&lt;wsp:rsid wsp:val=&quot;00327133&quot;/&gt;&lt;wsp:rsid wsp:val=&quot;00327451&quot;/&gt;&lt;wsp:rsid wsp:val=&quot;003277FF&quot;/&gt;&lt;wsp:rsid wsp:val=&quot;00327D69&quot;/&gt;&lt;wsp:rsid wsp:val=&quot;00327DA5&quot;/&gt;&lt;wsp:rsid wsp:val=&quot;00330824&quot;/&gt;&lt;wsp:rsid wsp:val=&quot;00330AA2&quot;/&gt;&lt;wsp:rsid wsp:val=&quot;00330F06&quot;/&gt;&lt;wsp:rsid wsp:val=&quot;0033223D&quot;/&gt;&lt;wsp:rsid wsp:val=&quot;00332D67&quot;/&gt;&lt;wsp:rsid wsp:val=&quot;003332F4&quot;/&gt;&lt;wsp:rsid wsp:val=&quot;003333FE&quot;/&gt;&lt;wsp:rsid wsp:val=&quot;00333C62&quot;/&gt;&lt;wsp:rsid wsp:val=&quot;003351C3&quot;/&gt;&lt;wsp:rsid wsp:val=&quot;003353D8&quot;/&gt;&lt;wsp:rsid wsp:val=&quot;00336873&quot;/&gt;&lt;wsp:rsid wsp:val=&quot;0033732D&quot;/&gt;&lt;wsp:rsid wsp:val=&quot;00337C16&quot;/&gt;&lt;wsp:rsid wsp:val=&quot;00341D0A&quot;/&gt;&lt;wsp:rsid wsp:val=&quot;003421A6&quot;/&gt;&lt;wsp:rsid wsp:val=&quot;0034262D&quot;/&gt;&lt;wsp:rsid wsp:val=&quot;00342773&quot;/&gt;&lt;wsp:rsid wsp:val=&quot;00342AA5&quot;/&gt;&lt;wsp:rsid wsp:val=&quot;00342D00&quot;/&gt;&lt;wsp:rsid wsp:val=&quot;00342DA6&quot;/&gt;&lt;wsp:rsid wsp:val=&quot;00342E52&quot;/&gt;&lt;wsp:rsid wsp:val=&quot;003436C7&quot;/&gt;&lt;wsp:rsid wsp:val=&quot;00343836&quot;/&gt;&lt;wsp:rsid wsp:val=&quot;003439B3&quot;/&gt;&lt;wsp:rsid wsp:val=&quot;0034431F&quot;/&gt;&lt;wsp:rsid wsp:val=&quot;00344733&quot;/&gt;&lt;wsp:rsid wsp:val=&quot;00344919&quot;/&gt;&lt;wsp:rsid wsp:val=&quot;00345DE1&quot;/&gt;&lt;wsp:rsid wsp:val=&quot;00345F68&quot;/&gt;&lt;wsp:rsid wsp:val=&quot;00346905&quot;/&gt;&lt;wsp:rsid wsp:val=&quot;00347058&quot;/&gt;&lt;wsp:rsid wsp:val=&quot;0035074A&quot;/&gt;&lt;wsp:rsid wsp:val=&quot;003518DE&quot;/&gt;&lt;wsp:rsid wsp:val=&quot;00351DF2&quot;/&gt;&lt;wsp:rsid wsp:val=&quot;00351F62&quot;/&gt;&lt;wsp:rsid wsp:val=&quot;003536FE&quot;/&gt;&lt;wsp:rsid wsp:val=&quot;003573F3&quot;/&gt;&lt;wsp:rsid wsp:val=&quot;003614A8&quot;/&gt;&lt;wsp:rsid wsp:val=&quot;00362062&quot;/&gt;&lt;wsp:rsid wsp:val=&quot;00362652&quot;/&gt;&lt;wsp:rsid wsp:val=&quot;00362667&quot;/&gt;&lt;wsp:rsid wsp:val=&quot;00362784&quot;/&gt;&lt;wsp:rsid wsp:val=&quot;00362C3D&quot;/&gt;&lt;wsp:rsid wsp:val=&quot;00363FF2&quot;/&gt;&lt;wsp:rsid wsp:val=&quot;0036419A&quot;/&gt;&lt;wsp:rsid wsp:val=&quot;00364D8E&quot;/&gt;&lt;wsp:rsid wsp:val=&quot;003653A9&quot;/&gt;&lt;wsp:rsid wsp:val=&quot;00365553&quot;/&gt;&lt;wsp:rsid wsp:val=&quot;0036556F&quot;/&gt;&lt;wsp:rsid wsp:val=&quot;003667CE&quot;/&gt;&lt;wsp:rsid wsp:val=&quot;00366828&quot;/&gt;&lt;wsp:rsid wsp:val=&quot;00367AF7&quot;/&gt;&lt;wsp:rsid wsp:val=&quot;00367CFE&quot;/&gt;&lt;wsp:rsid wsp:val=&quot;003701B4&quot;/&gt;&lt;wsp:rsid wsp:val=&quot;003702AF&quot;/&gt;&lt;wsp:rsid wsp:val=&quot;0037053D&quot;/&gt;&lt;wsp:rsid wsp:val=&quot;003709F7&quot;/&gt;&lt;wsp:rsid wsp:val=&quot;003714AF&quot;/&gt;&lt;wsp:rsid wsp:val=&quot;00371654&quot;/&gt;&lt;wsp:rsid wsp:val=&quot;00371FD4&quot;/&gt;&lt;wsp:rsid wsp:val=&quot;00372ACC&quot;/&gt;&lt;wsp:rsid wsp:val=&quot;003752A1&quot;/&gt;&lt;wsp:rsid wsp:val=&quot;00376DDC&quot;/&gt;&lt;wsp:rsid wsp:val=&quot;00376E82&quot;/&gt;&lt;wsp:rsid wsp:val=&quot;00377E62&quot;/&gt;&lt;wsp:rsid wsp:val=&quot;00377F46&quot;/&gt;&lt;wsp:rsid wsp:val=&quot;0038010D&quot;/&gt;&lt;wsp:rsid wsp:val=&quot;00380505&quot;/&gt;&lt;wsp:rsid wsp:val=&quot;003814E8&quot;/&gt;&lt;wsp:rsid wsp:val=&quot;00381678&quot;/&gt;&lt;wsp:rsid wsp:val=&quot;00383082&quot;/&gt;&lt;wsp:rsid wsp:val=&quot;00383105&quot;/&gt;&lt;wsp:rsid wsp:val=&quot;0038443F&quot;/&gt;&lt;wsp:rsid wsp:val=&quot;00384C43&quot;/&gt;&lt;wsp:rsid wsp:val=&quot;00384F35&quot;/&gt;&lt;wsp:rsid wsp:val=&quot;00385DCD&quot;/&gt;&lt;wsp:rsid wsp:val=&quot;003862F5&quot;/&gt;&lt;wsp:rsid wsp:val=&quot;003869B5&quot;/&gt;&lt;wsp:rsid wsp:val=&quot;00386EA4&quot;/&gt;&lt;wsp:rsid wsp:val=&quot;00387BCA&quot;/&gt;&lt;wsp:rsid wsp:val=&quot;00387BEB&quot;/&gt;&lt;wsp:rsid wsp:val=&quot;003903A1&quot;/&gt;&lt;wsp:rsid wsp:val=&quot;00390E06&quot;/&gt;&lt;wsp:rsid wsp:val=&quot;00391E43&quot;/&gt;&lt;wsp:rsid wsp:val=&quot;00392212&quot;/&gt;&lt;wsp:rsid wsp:val=&quot;00392382&quot;/&gt;&lt;wsp:rsid wsp:val=&quot;00393AF4&quot;/&gt;&lt;wsp:rsid wsp:val=&quot;00393DB4&quot;/&gt;&lt;wsp:rsid wsp:val=&quot;00396558&quot;/&gt;&lt;wsp:rsid wsp:val=&quot;0039706B&quot;/&gt;&lt;wsp:rsid wsp:val=&quot;003A081E&quot;/&gt;&lt;wsp:rsid wsp:val=&quot;003A0BCF&quot;/&gt;&lt;wsp:rsid wsp:val=&quot;003A1CC9&quot;/&gt;&lt;wsp:rsid wsp:val=&quot;003A1EBB&quot;/&gt;&lt;wsp:rsid wsp:val=&quot;003A2750&quot;/&gt;&lt;wsp:rsid wsp:val=&quot;003A2C9D&quot;/&gt;&lt;wsp:rsid wsp:val=&quot;003A2EB4&quot;/&gt;&lt;wsp:rsid wsp:val=&quot;003A3570&quot;/&gt;&lt;wsp:rsid wsp:val=&quot;003A5052&quot;/&gt;&lt;wsp:rsid wsp:val=&quot;003A61BD&quot;/&gt;&lt;wsp:rsid wsp:val=&quot;003A69F2&quot;/&gt;&lt;wsp:rsid wsp:val=&quot;003B051B&quot;/&gt;&lt;wsp:rsid wsp:val=&quot;003B0941&quot;/&gt;&lt;wsp:rsid wsp:val=&quot;003B0BF0&quot;/&gt;&lt;wsp:rsid wsp:val=&quot;003B0E6E&quot;/&gt;&lt;wsp:rsid wsp:val=&quot;003B0E7A&quot;/&gt;&lt;wsp:rsid wsp:val=&quot;003B17E2&quot;/&gt;&lt;wsp:rsid wsp:val=&quot;003B3541&quot;/&gt;&lt;wsp:rsid wsp:val=&quot;003B4580&quot;/&gt;&lt;wsp:rsid wsp:val=&quot;003B4DA6&quot;/&gt;&lt;wsp:rsid wsp:val=&quot;003B5E5C&quot;/&gt;&lt;wsp:rsid wsp:val=&quot;003B5EEB&quot;/&gt;&lt;wsp:rsid wsp:val=&quot;003B5F10&quot;/&gt;&lt;wsp:rsid wsp:val=&quot;003B6296&quot;/&gt;&lt;wsp:rsid wsp:val=&quot;003B6340&quot;/&gt;&lt;wsp:rsid wsp:val=&quot;003B639A&quot;/&gt;&lt;wsp:rsid wsp:val=&quot;003B6A05&quot;/&gt;&lt;wsp:rsid wsp:val=&quot;003B6AD9&quot;/&gt;&lt;wsp:rsid wsp:val=&quot;003B6C84&quot;/&gt;&lt;wsp:rsid wsp:val=&quot;003B6EAB&quot;/&gt;&lt;wsp:rsid wsp:val=&quot;003B713C&quot;/&gt;&lt;wsp:rsid wsp:val=&quot;003B73A6&quot;/&gt;&lt;wsp:rsid wsp:val=&quot;003C08A4&quot;/&gt;&lt;wsp:rsid wsp:val=&quot;003C0C4A&quot;/&gt;&lt;wsp:rsid wsp:val=&quot;003C0D6A&quot;/&gt;&lt;wsp:rsid wsp:val=&quot;003C11A1&quot;/&gt;&lt;wsp:rsid wsp:val=&quot;003C18D0&quot;/&gt;&lt;wsp:rsid wsp:val=&quot;003C20A6&quot;/&gt;&lt;wsp:rsid wsp:val=&quot;003C249A&quot;/&gt;&lt;wsp:rsid wsp:val=&quot;003C4EDA&quot;/&gt;&lt;wsp:rsid wsp:val=&quot;003C5361&quot;/&gt;&lt;wsp:rsid wsp:val=&quot;003C53EC&quot;/&gt;&lt;wsp:rsid wsp:val=&quot;003C6170&quot;/&gt;&lt;wsp:rsid wsp:val=&quot;003C649F&quot;/&gt;&lt;wsp:rsid wsp:val=&quot;003C69D1&quot;/&gt;&lt;wsp:rsid wsp:val=&quot;003C7307&quot;/&gt;&lt;wsp:rsid wsp:val=&quot;003D0448&quot;/&gt;&lt;wsp:rsid wsp:val=&quot;003D1576&quot;/&gt;&lt;wsp:rsid wsp:val=&quot;003D1D9D&quot;/&gt;&lt;wsp:rsid wsp:val=&quot;003D24F6&quot;/&gt;&lt;wsp:rsid wsp:val=&quot;003D2973&quot;/&gt;&lt;wsp:rsid wsp:val=&quot;003D2F16&quot;/&gt;&lt;wsp:rsid wsp:val=&quot;003D33EE&quot;/&gt;&lt;wsp:rsid wsp:val=&quot;003D393F&quot;/&gt;&lt;wsp:rsid wsp:val=&quot;003D3CD8&quot;/&gt;&lt;wsp:rsid wsp:val=&quot;003D65EF&quot;/&gt;&lt;wsp:rsid wsp:val=&quot;003D7BEC&quot;/&gt;&lt;wsp:rsid wsp:val=&quot;003E0D95&quot;/&gt;&lt;wsp:rsid wsp:val=&quot;003E0F67&quot;/&gt;&lt;wsp:rsid wsp:val=&quot;003E107E&quot;/&gt;&lt;wsp:rsid wsp:val=&quot;003E1170&quot;/&gt;&lt;wsp:rsid wsp:val=&quot;003E13DE&quot;/&gt;&lt;wsp:rsid wsp:val=&quot;003E26C3&quot;/&gt;&lt;wsp:rsid wsp:val=&quot;003E2B05&quot;/&gt;&lt;wsp:rsid wsp:val=&quot;003E2B5D&quot;/&gt;&lt;wsp:rsid wsp:val=&quot;003E2B79&quot;/&gt;&lt;wsp:rsid wsp:val=&quot;003E2FFB&quot;/&gt;&lt;wsp:rsid wsp:val=&quot;003E307B&quot;/&gt;&lt;wsp:rsid wsp:val=&quot;003E4A05&quot;/&gt;&lt;wsp:rsid wsp:val=&quot;003E56FA&quot;/&gt;&lt;wsp:rsid wsp:val=&quot;003E58EA&quot;/&gt;&lt;wsp:rsid wsp:val=&quot;003E5D05&quot;/&gt;&lt;wsp:rsid wsp:val=&quot;003E668E&quot;/&gt;&lt;wsp:rsid wsp:val=&quot;003E6739&quot;/&gt;&lt;wsp:rsid wsp:val=&quot;003E69D0&quot;/&gt;&lt;wsp:rsid wsp:val=&quot;003E6AB6&quot;/&gt;&lt;wsp:rsid wsp:val=&quot;003E7824&quot;/&gt;&lt;wsp:rsid wsp:val=&quot;003E7DAC&quot;/&gt;&lt;wsp:rsid wsp:val=&quot;003E7FE3&quot;/&gt;&lt;wsp:rsid wsp:val=&quot;003F12FB&quot;/&gt;&lt;wsp:rsid wsp:val=&quot;003F135B&quot;/&gt;&lt;wsp:rsid wsp:val=&quot;003F20E2&quot;/&gt;&lt;wsp:rsid wsp:val=&quot;003F2FA7&quot;/&gt;&lt;wsp:rsid wsp:val=&quot;003F4565&quot;/&gt;&lt;wsp:rsid wsp:val=&quot;003F4606&quot;/&gt;&lt;wsp:rsid wsp:val=&quot;003F4D6E&quot;/&gt;&lt;wsp:rsid wsp:val=&quot;003F707C&quot;/&gt;&lt;wsp:rsid wsp:val=&quot;004039DA&quot;/&gt;&lt;wsp:rsid wsp:val=&quot;00404685&quot;/&gt;&lt;wsp:rsid wsp:val=&quot;00404EBA&quot;/&gt;&lt;wsp:rsid wsp:val=&quot;004050C2&quot;/&gt;&lt;wsp:rsid wsp:val=&quot;0040696A&quot;/&gt;&lt;wsp:rsid wsp:val=&quot;00406F80&quot;/&gt;&lt;wsp:rsid wsp:val=&quot;0040774D&quot;/&gt;&lt;wsp:rsid wsp:val=&quot;00410051&quot;/&gt;&lt;wsp:rsid wsp:val=&quot;00410994&quot;/&gt;&lt;wsp:rsid wsp:val=&quot;00410EC5&quot;/&gt;&lt;wsp:rsid wsp:val=&quot;00411335&quot;/&gt;&lt;wsp:rsid wsp:val=&quot;00411860&quot;/&gt;&lt;wsp:rsid wsp:val=&quot;0041256D&quot;/&gt;&lt;wsp:rsid wsp:val=&quot;00414147&quot;/&gt;&lt;wsp:rsid wsp:val=&quot;0041649E&quot;/&gt;&lt;wsp:rsid wsp:val=&quot;00417772&quot;/&gt;&lt;wsp:rsid wsp:val=&quot;00417F71&quot;/&gt;&lt;wsp:rsid wsp:val=&quot;00421F43&quot;/&gt;&lt;wsp:rsid wsp:val=&quot;00422384&quot;/&gt;&lt;wsp:rsid wsp:val=&quot;004232EA&quot;/&gt;&lt;wsp:rsid wsp:val=&quot;004237DE&quot;/&gt;&lt;wsp:rsid wsp:val=&quot;004241D8&quot;/&gt;&lt;wsp:rsid wsp:val=&quot;00424378&quot;/&gt;&lt;wsp:rsid wsp:val=&quot;004256EE&quot;/&gt;&lt;wsp:rsid wsp:val=&quot;00425D6B&quot;/&gt;&lt;wsp:rsid wsp:val=&quot;004262DD&quot;/&gt;&lt;wsp:rsid wsp:val=&quot;00426EC4&quot;/&gt;&lt;wsp:rsid wsp:val=&quot;00427207&quot;/&gt;&lt;wsp:rsid wsp:val=&quot;004276EF&quot;/&gt;&lt;wsp:rsid wsp:val=&quot;00427B27&quot;/&gt;&lt;wsp:rsid wsp:val=&quot;00427F78&quot;/&gt;&lt;wsp:rsid wsp:val=&quot;00431AF3&quot;/&gt;&lt;wsp:rsid wsp:val=&quot;004321E2&quot;/&gt;&lt;wsp:rsid wsp:val=&quot;0043231A&quot;/&gt;&lt;wsp:rsid wsp:val=&quot;0043258F&quot;/&gt;&lt;wsp:rsid wsp:val=&quot;004326A5&quot;/&gt;&lt;wsp:rsid wsp:val=&quot;00432815&quot;/&gt;&lt;wsp:rsid wsp:val=&quot;004332C5&quot;/&gt;&lt;wsp:rsid wsp:val=&quot;00433886&quot;/&gt;&lt;wsp:rsid wsp:val=&quot;00434214&quot;/&gt;&lt;wsp:rsid wsp:val=&quot;0043457A&quot;/&gt;&lt;wsp:rsid wsp:val=&quot;00434E84&quot;/&gt;&lt;wsp:rsid wsp:val=&quot;00436259&quot;/&gt;&lt;wsp:rsid wsp:val=&quot;0043641C&quot;/&gt;&lt;wsp:rsid wsp:val=&quot;00437D69&quot;/&gt;&lt;wsp:rsid wsp:val=&quot;0044146C&quot;/&gt;&lt;wsp:rsid wsp:val=&quot;004416C1&quot;/&gt;&lt;wsp:rsid wsp:val=&quot;004417EB&quot;/&gt;&lt;wsp:rsid wsp:val=&quot;00441AAB&quot;/&gt;&lt;wsp:rsid wsp:val=&quot;004425C9&quot;/&gt;&lt;wsp:rsid wsp:val=&quot;00442C5D&quot;/&gt;&lt;wsp:rsid wsp:val=&quot;00442CAC&quot;/&gt;&lt;wsp:rsid wsp:val=&quot;00442F00&quot;/&gt;&lt;wsp:rsid wsp:val=&quot;00443174&quot;/&gt;&lt;wsp:rsid wsp:val=&quot;00443B35&quot;/&gt;&lt;wsp:rsid wsp:val=&quot;00443FAC&quot;/&gt;&lt;wsp:rsid wsp:val=&quot;00445885&quot;/&gt;&lt;wsp:rsid wsp:val=&quot;004464FD&quot;/&gt;&lt;wsp:rsid wsp:val=&quot;004468EA&quot;/&gt;&lt;wsp:rsid wsp:val=&quot;00446A70&quot;/&gt;&lt;wsp:rsid wsp:val=&quot;0044743A&quot;/&gt;&lt;wsp:rsid wsp:val=&quot;00450654&quot;/&gt;&lt;wsp:rsid wsp:val=&quot;0045144D&quot;/&gt;&lt;wsp:rsid wsp:val=&quot;00451605&quot;/&gt;&lt;wsp:rsid wsp:val=&quot;00451A88&quot;/&gt;&lt;wsp:rsid wsp:val=&quot;0045226F&quot;/&gt;&lt;wsp:rsid wsp:val=&quot;00452BDD&quot;/&gt;&lt;wsp:rsid wsp:val=&quot;00453241&quot;/&gt;&lt;wsp:rsid wsp:val=&quot;004534D4&quot;/&gt;&lt;wsp:rsid wsp:val=&quot;004536C6&quot;/&gt;&lt;wsp:rsid wsp:val=&quot;00454355&quot;/&gt;&lt;wsp:rsid wsp:val=&quot;00454CDA&quot;/&gt;&lt;wsp:rsid wsp:val=&quot;00455A41&quot;/&gt;&lt;wsp:rsid wsp:val=&quot;00455BFF&quot;/&gt;&lt;wsp:rsid wsp:val=&quot;00455E34&quot;/&gt;&lt;wsp:rsid wsp:val=&quot;00456BFD&quot;/&gt;&lt;wsp:rsid wsp:val=&quot;00456C11&quot;/&gt;&lt;wsp:rsid wsp:val=&quot;00456C58&quot;/&gt;&lt;wsp:rsid wsp:val=&quot;00456DDA&quot;/&gt;&lt;wsp:rsid wsp:val=&quot;0045718A&quot;/&gt;&lt;wsp:rsid wsp:val=&quot;00457C74&quot;/&gt;&lt;wsp:rsid wsp:val=&quot;00460225&quot;/&gt;&lt;wsp:rsid wsp:val=&quot;00461ECC&quot;/&gt;&lt;wsp:rsid wsp:val=&quot;00462784&quot;/&gt;&lt;wsp:rsid wsp:val=&quot;00463D5A&quot;/&gt;&lt;wsp:rsid wsp:val=&quot;00464719&quot;/&gt;&lt;wsp:rsid wsp:val=&quot;0046731F&quot;/&gt;&lt;wsp:rsid wsp:val=&quot;00467500&quot;/&gt;&lt;wsp:rsid wsp:val=&quot;00467774&quot;/&gt;&lt;wsp:rsid wsp:val=&quot;0047034F&quot;/&gt;&lt;wsp:rsid wsp:val=&quot;00471FDE&quot;/&gt;&lt;wsp:rsid wsp:val=&quot;00472213&quot;/&gt;&lt;wsp:rsid wsp:val=&quot;0047238E&quot;/&gt;&lt;wsp:rsid wsp:val=&quot;004724B7&quot;/&gt;&lt;wsp:rsid wsp:val=&quot;004727C7&quot;/&gt;&lt;wsp:rsid wsp:val=&quot;00472DF2&quot;/&gt;&lt;wsp:rsid wsp:val=&quot;004731CE&quot;/&gt;&lt;wsp:rsid wsp:val=&quot;00475896&quot;/&gt;&lt;wsp:rsid wsp:val=&quot;00475BE5&quot;/&gt;&lt;wsp:rsid wsp:val=&quot;00475DD4&quot;/&gt;&lt;wsp:rsid wsp:val=&quot;00476609&quot;/&gt;&lt;wsp:rsid wsp:val=&quot;004766A9&quot;/&gt;&lt;wsp:rsid wsp:val=&quot;00477122&quot;/&gt;&lt;wsp:rsid wsp:val=&quot;00477309&quot;/&gt;&lt;wsp:rsid wsp:val=&quot;0047781B&quot;/&gt;&lt;wsp:rsid wsp:val=&quot;00477A9A&quot;/&gt;&lt;wsp:rsid wsp:val=&quot;00477F3C&quot;/&gt;&lt;wsp:rsid wsp:val=&quot;004806A3&quot;/&gt;&lt;wsp:rsid wsp:val=&quot;00481241&quot;/&gt;&lt;wsp:rsid wsp:val=&quot;004828FE&quot;/&gt;&lt;wsp:rsid wsp:val=&quot;00482C46&quot;/&gt;&lt;wsp:rsid wsp:val=&quot;00483370&quot;/&gt;&lt;wsp:rsid wsp:val=&quot;004838E0&quot;/&gt;&lt;wsp:rsid wsp:val=&quot;00484A99&quot;/&gt;&lt;wsp:rsid wsp:val=&quot;00485B0F&quot;/&gt;&lt;wsp:rsid wsp:val=&quot;00487BD1&quot;/&gt;&lt;wsp:rsid wsp:val=&quot;004907DB&quot;/&gt;&lt;wsp:rsid wsp:val=&quot;00490CD8&quot;/&gt;&lt;wsp:rsid wsp:val=&quot;00490DF9&quot;/&gt;&lt;wsp:rsid wsp:val=&quot;00491C79&quot;/&gt;&lt;wsp:rsid wsp:val=&quot;004924F3&quot;/&gt;&lt;wsp:rsid wsp:val=&quot;004930F6&quot;/&gt;&lt;wsp:rsid wsp:val=&quot;0049314B&quot;/&gt;&lt;wsp:rsid wsp:val=&quot;00493552&quot;/&gt;&lt;wsp:rsid wsp:val=&quot;00493C92&quot;/&gt;&lt;wsp:rsid wsp:val=&quot;00493FA0&quot;/&gt;&lt;wsp:rsid wsp:val=&quot;00494081&quot;/&gt;&lt;wsp:rsid wsp:val=&quot;0049465E&quot;/&gt;&lt;wsp:rsid wsp:val=&quot;00496A6C&quot;/&gt;&lt;wsp:rsid wsp:val=&quot;00496CDD&quot;/&gt;&lt;wsp:rsid wsp:val=&quot;004A0FDB&quot;/&gt;&lt;wsp:rsid wsp:val=&quot;004A321A&quot;/&gt;&lt;wsp:rsid wsp:val=&quot;004A326F&quot;/&gt;&lt;wsp:rsid wsp:val=&quot;004A3405&quot;/&gt;&lt;wsp:rsid wsp:val=&quot;004A3E1F&quot;/&gt;&lt;wsp:rsid wsp:val=&quot;004A4CC0&quot;/&gt;&lt;wsp:rsid wsp:val=&quot;004A4DC6&quot;/&gt;&lt;wsp:rsid wsp:val=&quot;004A4EF1&quot;/&gt;&lt;wsp:rsid wsp:val=&quot;004A598A&quot;/&gt;&lt;wsp:rsid wsp:val=&quot;004A5A0B&quot;/&gt;&lt;wsp:rsid wsp:val=&quot;004A6BF9&quot;/&gt;&lt;wsp:rsid wsp:val=&quot;004A6D7D&quot;/&gt;&lt;wsp:rsid wsp:val=&quot;004A6FE2&quot;/&gt;&lt;wsp:rsid wsp:val=&quot;004A7CAF&quot;/&gt;&lt;wsp:rsid wsp:val=&quot;004B09D1&quot;/&gt;&lt;wsp:rsid wsp:val=&quot;004B18ED&quot;/&gt;&lt;wsp:rsid wsp:val=&quot;004B2175&quot;/&gt;&lt;wsp:rsid wsp:val=&quot;004B2368&quot;/&gt;&lt;wsp:rsid wsp:val=&quot;004B3313&quot;/&gt;&lt;wsp:rsid wsp:val=&quot;004B3881&quot;/&gt;&lt;wsp:rsid wsp:val=&quot;004B398C&quot;/&gt;&lt;wsp:rsid wsp:val=&quot;004B3F85&quot;/&gt;&lt;wsp:rsid wsp:val=&quot;004B4EFA&quot;/&gt;&lt;wsp:rsid wsp:val=&quot;004B5DD5&quot;/&gt;&lt;wsp:rsid wsp:val=&quot;004B6249&quot;/&gt;&lt;wsp:rsid wsp:val=&quot;004B64DD&quot;/&gt;&lt;wsp:rsid wsp:val=&quot;004B6C67&quot;/&gt;&lt;wsp:rsid wsp:val=&quot;004B6D76&quot;/&gt;&lt;wsp:rsid wsp:val=&quot;004B786F&quot;/&gt;&lt;wsp:rsid wsp:val=&quot;004C0014&quot;/&gt;&lt;wsp:rsid wsp:val=&quot;004C052E&quot;/&gt;&lt;wsp:rsid wsp:val=&quot;004C07A7&quot;/&gt;&lt;wsp:rsid wsp:val=&quot;004C08F4&quot;/&gt;&lt;wsp:rsid wsp:val=&quot;004C1A54&quot;/&gt;&lt;wsp:rsid wsp:val=&quot;004C1E4D&quot;/&gt;&lt;wsp:rsid wsp:val=&quot;004C1F0B&quot;/&gt;&lt;wsp:rsid wsp:val=&quot;004C26B8&quot;/&gt;&lt;wsp:rsid wsp:val=&quot;004C2A00&quot;/&gt;&lt;wsp:rsid wsp:val=&quot;004C3689&quot;/&gt;&lt;wsp:rsid wsp:val=&quot;004C3DBA&quot;/&gt;&lt;wsp:rsid wsp:val=&quot;004C4207&quot;/&gt;&lt;wsp:rsid wsp:val=&quot;004C467C&quot;/&gt;&lt;wsp:rsid wsp:val=&quot;004C5077&quot;/&gt;&lt;wsp:rsid wsp:val=&quot;004C5F2E&quot;/&gt;&lt;wsp:rsid wsp:val=&quot;004C79C9&quot;/&gt;&lt;wsp:rsid wsp:val=&quot;004D0A4A&quot;/&gt;&lt;wsp:rsid wsp:val=&quot;004D0CA0&quot;/&gt;&lt;wsp:rsid wsp:val=&quot;004D0F09&quot;/&gt;&lt;wsp:rsid wsp:val=&quot;004D1566&quot;/&gt;&lt;wsp:rsid wsp:val=&quot;004D15F0&quot;/&gt;&lt;wsp:rsid wsp:val=&quot;004D2705&quot;/&gt;&lt;wsp:rsid wsp:val=&quot;004D4226&quot;/&gt;&lt;wsp:rsid wsp:val=&quot;004D435A&quot;/&gt;&lt;wsp:rsid wsp:val=&quot;004D4CD8&quot;/&gt;&lt;wsp:rsid wsp:val=&quot;004D53A9&quot;/&gt;&lt;wsp:rsid wsp:val=&quot;004D619F&quot;/&gt;&lt;wsp:rsid wsp:val=&quot;004D7180&quot;/&gt;&lt;wsp:rsid wsp:val=&quot;004D756E&quot;/&gt;&lt;wsp:rsid wsp:val=&quot;004D7728&quot;/&gt;&lt;wsp:rsid wsp:val=&quot;004E06A9&quot;/&gt;&lt;wsp:rsid wsp:val=&quot;004E0A8C&quot;/&gt;&lt;wsp:rsid wsp:val=&quot;004E110A&quot;/&gt;&lt;wsp:rsid wsp:val=&quot;004E1883&quot;/&gt;&lt;wsp:rsid wsp:val=&quot;004E2EE3&quot;/&gt;&lt;wsp:rsid wsp:val=&quot;004E2F78&quot;/&gt;&lt;wsp:rsid wsp:val=&quot;004E3921&quot;/&gt;&lt;wsp:rsid wsp:val=&quot;004E3D21&quot;/&gt;&lt;wsp:rsid wsp:val=&quot;004E3D42&quot;/&gt;&lt;wsp:rsid wsp:val=&quot;004E3F16&quot;/&gt;&lt;wsp:rsid wsp:val=&quot;004E41EB&quot;/&gt;&lt;wsp:rsid wsp:val=&quot;004E4E9F&quot;/&gt;&lt;wsp:rsid wsp:val=&quot;004E4F37&quot;/&gt;&lt;wsp:rsid wsp:val=&quot;004E55A8&quot;/&gt;&lt;wsp:rsid wsp:val=&quot;004E5875&quot;/&gt;&lt;wsp:rsid wsp:val=&quot;004E6817&quot;/&gt;&lt;wsp:rsid wsp:val=&quot;004E78D9&quot;/&gt;&lt;wsp:rsid wsp:val=&quot;004E7C05&quot;/&gt;&lt;wsp:rsid wsp:val=&quot;004E7F50&quot;/&gt;&lt;wsp:rsid wsp:val=&quot;004F010B&quot;/&gt;&lt;wsp:rsid wsp:val=&quot;004F0166&quot;/&gt;&lt;wsp:rsid wsp:val=&quot;004F0921&quot;/&gt;&lt;wsp:rsid wsp:val=&quot;004F13D1&quot;/&gt;&lt;wsp:rsid wsp:val=&quot;004F2649&quot;/&gt;&lt;wsp:rsid wsp:val=&quot;004F2E95&quot;/&gt;&lt;wsp:rsid wsp:val=&quot;004F32E9&quot;/&gt;&lt;wsp:rsid wsp:val=&quot;004F34A0&quot;/&gt;&lt;wsp:rsid wsp:val=&quot;004F41F1&quot;/&gt;&lt;wsp:rsid wsp:val=&quot;004F66FE&quot;/&gt;&lt;wsp:rsid wsp:val=&quot;004F7C45&quot;/&gt;&lt;wsp:rsid wsp:val=&quot;00500305&quot;/&gt;&lt;wsp:rsid wsp:val=&quot;0050034A&quot;/&gt;&lt;wsp:rsid wsp:val=&quot;005016A7&quot;/&gt;&lt;wsp:rsid wsp:val=&quot;005020CB&quot;/&gt;&lt;wsp:rsid wsp:val=&quot;005027FA&quot;/&gt;&lt;wsp:rsid wsp:val=&quot;00503591&quot;/&gt;&lt;wsp:rsid wsp:val=&quot;00504829&quot;/&gt;&lt;wsp:rsid wsp:val=&quot;00504A16&quot;/&gt;&lt;wsp:rsid wsp:val=&quot;0050596C&quot;/&gt;&lt;wsp:rsid wsp:val=&quot;00505979&quot;/&gt;&lt;wsp:rsid wsp:val=&quot;00505A8D&quot;/&gt;&lt;wsp:rsid wsp:val=&quot;0050605D&quot;/&gt;&lt;wsp:rsid wsp:val=&quot;00506065&quot;/&gt;&lt;wsp:rsid wsp:val=&quot;005063CA&quot;/&gt;&lt;wsp:rsid wsp:val=&quot;00506F04&quot;/&gt;&lt;wsp:rsid wsp:val=&quot;00507943&quot;/&gt;&lt;wsp:rsid wsp:val=&quot;00507A99&quot;/&gt;&lt;wsp:rsid wsp:val=&quot;00507BE8&quot;/&gt;&lt;wsp:rsid wsp:val=&quot;00510B1C&quot;/&gt;&lt;wsp:rsid wsp:val=&quot;00510F77&quot;/&gt;&lt;wsp:rsid wsp:val=&quot;005112EE&quot;/&gt;&lt;wsp:rsid wsp:val=&quot;005115BA&quot;/&gt;&lt;wsp:rsid wsp:val=&quot;00511957&quot;/&gt;&lt;wsp:rsid wsp:val=&quot;0051230E&quot;/&gt;&lt;wsp:rsid wsp:val=&quot;00512516&quot;/&gt;&lt;wsp:rsid wsp:val=&quot;00512B7A&quot;/&gt;&lt;wsp:rsid wsp:val=&quot;00513749&quot;/&gt;&lt;wsp:rsid wsp:val=&quot;005137AF&quot;/&gt;&lt;wsp:rsid wsp:val=&quot;00513803&quot;/&gt;&lt;wsp:rsid wsp:val=&quot;00514019&quot;/&gt;&lt;wsp:rsid wsp:val=&quot;0051478B&quot;/&gt;&lt;wsp:rsid wsp:val=&quot;00514C4B&quot;/&gt;&lt;wsp:rsid wsp:val=&quot;00515008&quot;/&gt;&lt;wsp:rsid wsp:val=&quot;00515A03&quot;/&gt;&lt;wsp:rsid wsp:val=&quot;0051689B&quot;/&gt;&lt;wsp:rsid wsp:val=&quot;00516FA5&quot;/&gt;&lt;wsp:rsid wsp:val=&quot;0051715C&quot;/&gt;&lt;wsp:rsid wsp:val=&quot;00517BB6&quot;/&gt;&lt;wsp:rsid wsp:val=&quot;00520109&quot;/&gt;&lt;wsp:rsid wsp:val=&quot;005203CC&quot;/&gt;&lt;wsp:rsid wsp:val=&quot;0052092C&quot;/&gt;&lt;wsp:rsid wsp:val=&quot;00521C36&quot;/&gt;&lt;wsp:rsid wsp:val=&quot;00522A9A&quot;/&gt;&lt;wsp:rsid wsp:val=&quot;005230AB&quot;/&gt;&lt;wsp:rsid wsp:val=&quot;00523917&quot;/&gt;&lt;wsp:rsid wsp:val=&quot;00523BAB&quot;/&gt;&lt;wsp:rsid wsp:val=&quot;00524410&quot;/&gt;&lt;wsp:rsid wsp:val=&quot;00525080&quot;/&gt;&lt;wsp:rsid wsp:val=&quot;0052628C&quot;/&gt;&lt;wsp:rsid wsp:val=&quot;0052639E&quot;/&gt;&lt;wsp:rsid wsp:val=&quot;00526A53&quot;/&gt;&lt;wsp:rsid wsp:val=&quot;00526E42&quot;/&gt;&lt;wsp:rsid wsp:val=&quot;00527C76&quot;/&gt;&lt;wsp:rsid wsp:val=&quot;00531F2A&quot;/&gt;&lt;wsp:rsid wsp:val=&quot;00532193&quot;/&gt;&lt;wsp:rsid wsp:val=&quot;005338FF&quot;/&gt;&lt;wsp:rsid wsp:val=&quot;00533AAD&quot;/&gt;&lt;wsp:rsid wsp:val=&quot;00535394&quot;/&gt;&lt;wsp:rsid wsp:val=&quot;00535757&quot;/&gt;&lt;wsp:rsid wsp:val=&quot;005358B2&quot;/&gt;&lt;wsp:rsid wsp:val=&quot;00535E0F&quot;/&gt;&lt;wsp:rsid wsp:val=&quot;0053623A&quot;/&gt;&lt;wsp:rsid wsp:val=&quot;00536B75&quot;/&gt;&lt;wsp:rsid wsp:val=&quot;00537E77&quot;/&gt;&lt;wsp:rsid wsp:val=&quot;00540A5F&quot;/&gt;&lt;wsp:rsid wsp:val=&quot;00541795&quot;/&gt;&lt;wsp:rsid wsp:val=&quot;0054187D&quot;/&gt;&lt;wsp:rsid wsp:val=&quot;005434E4&quot;/&gt;&lt;wsp:rsid wsp:val=&quot;00543502&quot;/&gt;&lt;wsp:rsid wsp:val=&quot;005447A3&quot;/&gt;&lt;wsp:rsid wsp:val=&quot;0054504F&quot;/&gt;&lt;wsp:rsid wsp:val=&quot;00545261&quot;/&gt;&lt;wsp:rsid wsp:val=&quot;00545C2E&quot;/&gt;&lt;wsp:rsid wsp:val=&quot;00545F78&quot;/&gt;&lt;wsp:rsid wsp:val=&quot;0054743B&quot;/&gt;&lt;wsp:rsid wsp:val=&quot;005501A0&quot;/&gt;&lt;wsp:rsid wsp:val=&quot;00550E2E&quot;/&gt;&lt;wsp:rsid wsp:val=&quot;005511C2&quot;/&gt;&lt;wsp:rsid wsp:val=&quot;0055194F&quot;/&gt;&lt;wsp:rsid wsp:val=&quot;00551E83&quot;/&gt;&lt;wsp:rsid wsp:val=&quot;0055246E&quot;/&gt;&lt;wsp:rsid wsp:val=&quot;005527F1&quot;/&gt;&lt;wsp:rsid wsp:val=&quot;00552828&quot;/&gt;&lt;wsp:rsid wsp:val=&quot;00553083&quot;/&gt;&lt;wsp:rsid wsp:val=&quot;00553929&quot;/&gt;&lt;wsp:rsid wsp:val=&quot;0055420F&quot;/&gt;&lt;wsp:rsid wsp:val=&quot;0055447C&quot;/&gt;&lt;wsp:rsid wsp:val=&quot;00554534&quot;/&gt;&lt;wsp:rsid wsp:val=&quot;00555A55&quot;/&gt;&lt;wsp:rsid wsp:val=&quot;00556B22&quot;/&gt;&lt;wsp:rsid wsp:val=&quot;005570BF&quot;/&gt;&lt;wsp:rsid wsp:val=&quot;0055798F&quot;/&gt;&lt;wsp:rsid wsp:val=&quot;0056261F&quot;/&gt;&lt;wsp:rsid wsp:val=&quot;00562AF6&quot;/&gt;&lt;wsp:rsid wsp:val=&quot;00562E6B&quot;/&gt;&lt;wsp:rsid wsp:val=&quot;00564722&quot;/&gt;&lt;wsp:rsid wsp:val=&quot;00564824&quot;/&gt;&lt;wsp:rsid wsp:val=&quot;00565F39&quot;/&gt;&lt;wsp:rsid wsp:val=&quot;00566B28&quot;/&gt;&lt;wsp:rsid wsp:val=&quot;00567FD9&quot;/&gt;&lt;wsp:rsid wsp:val=&quot;00570594&quot;/&gt;&lt;wsp:rsid wsp:val=&quot;00571074&quot;/&gt;&lt;wsp:rsid wsp:val=&quot;00571FE4&quot;/&gt;&lt;wsp:rsid wsp:val=&quot;005729A2&quot;/&gt;&lt;wsp:rsid wsp:val=&quot;00572A06&quot;/&gt;&lt;wsp:rsid wsp:val=&quot;00572CDC&quot;/&gt;&lt;wsp:rsid wsp:val=&quot;005736DB&quot;/&gt;&lt;wsp:rsid wsp:val=&quot;005745E6&quot;/&gt;&lt;wsp:rsid wsp:val=&quot;00574F18&quot;/&gt;&lt;wsp:rsid wsp:val=&quot;00575065&quot;/&gt;&lt;wsp:rsid wsp:val=&quot;00575326&quot;/&gt;&lt;wsp:rsid wsp:val=&quot;00576771&quot;/&gt;&lt;wsp:rsid wsp:val=&quot;005772A3&quot;/&gt;&lt;wsp:rsid wsp:val=&quot;0058046B&quot;/&gt;&lt;wsp:rsid wsp:val=&quot;00580A0E&quot;/&gt;&lt;wsp:rsid wsp:val=&quot;00581494&quot;/&gt;&lt;wsp:rsid wsp:val=&quot;005826D9&quot;/&gt;&lt;wsp:rsid wsp:val=&quot;005832F3&quot;/&gt;&lt;wsp:rsid wsp:val=&quot;00583457&quot;/&gt;&lt;wsp:rsid wsp:val=&quot;00584430&quot;/&gt;&lt;wsp:rsid wsp:val=&quot;0058660E&quot;/&gt;&lt;wsp:rsid wsp:val=&quot;00586D77&quot;/&gt;&lt;wsp:rsid wsp:val=&quot;00586DAC&quot;/&gt;&lt;wsp:rsid wsp:val=&quot;00586E2D&quot;/&gt;&lt;wsp:rsid wsp:val=&quot;00586F04&quot;/&gt;&lt;wsp:rsid wsp:val=&quot;0058713F&quot;/&gt;&lt;wsp:rsid wsp:val=&quot;0058783A&quot;/&gt;&lt;wsp:rsid wsp:val=&quot;0059027E&quot;/&gt;&lt;wsp:rsid wsp:val=&quot;005905F6&quot;/&gt;&lt;wsp:rsid wsp:val=&quot;00590E68&quot;/&gt;&lt;wsp:rsid wsp:val=&quot;00591BCF&quot;/&gt;&lt;wsp:rsid wsp:val=&quot;00591C3C&quot;/&gt;&lt;wsp:rsid wsp:val=&quot;00591DAD&quot;/&gt;&lt;wsp:rsid wsp:val=&quot;0059260D&quot;/&gt;&lt;wsp:rsid wsp:val=&quot;00593F7F&quot;/&gt;&lt;wsp:rsid wsp:val=&quot;005945ED&quot;/&gt;&lt;wsp:rsid wsp:val=&quot;0059593E&quot;/&gt;&lt;wsp:rsid wsp:val=&quot;0059690A&quot;/&gt;&lt;wsp:rsid wsp:val=&quot;00596939&quot;/&gt;&lt;wsp:rsid wsp:val=&quot;005972B6&quot;/&gt;&lt;wsp:rsid wsp:val=&quot;005973C7&quot;/&gt;&lt;wsp:rsid wsp:val=&quot;0059781F&quot;/&gt;&lt;wsp:rsid wsp:val=&quot;005A05F3&quot;/&gt;&lt;wsp:rsid wsp:val=&quot;005A0E2F&quot;/&gt;&lt;wsp:rsid wsp:val=&quot;005A0EBA&quot;/&gt;&lt;wsp:rsid wsp:val=&quot;005A1117&quot;/&gt;&lt;wsp:rsid wsp:val=&quot;005A1388&quot;/&gt;&lt;wsp:rsid wsp:val=&quot;005A25B6&quot;/&gt;&lt;wsp:rsid wsp:val=&quot;005A396A&quot;/&gt;&lt;wsp:rsid wsp:val=&quot;005A55D6&quot;/&gt;&lt;wsp:rsid wsp:val=&quot;005A7A98&quot;/&gt;&lt;wsp:rsid wsp:val=&quot;005B06F6&quot;/&gt;&lt;wsp:rsid wsp:val=&quot;005B1690&quot;/&gt;&lt;wsp:rsid wsp:val=&quot;005B1E35&quot;/&gt;&lt;wsp:rsid wsp:val=&quot;005B2E9F&quot;/&gt;&lt;wsp:rsid wsp:val=&quot;005B30C4&quot;/&gt;&lt;wsp:rsid wsp:val=&quot;005B3321&quot;/&gt;&lt;wsp:rsid wsp:val=&quot;005B41E0&quot;/&gt;&lt;wsp:rsid wsp:val=&quot;005B5148&quot;/&gt;&lt;wsp:rsid wsp:val=&quot;005B5B5E&quot;/&gt;&lt;wsp:rsid wsp:val=&quot;005B669D&quot;/&gt;&lt;wsp:rsid wsp:val=&quot;005B6A81&quot;/&gt;&lt;wsp:rsid wsp:val=&quot;005B6FD6&quot;/&gt;&lt;wsp:rsid wsp:val=&quot;005B70CE&quot;/&gt;&lt;wsp:rsid wsp:val=&quot;005B7340&quot;/&gt;&lt;wsp:rsid wsp:val=&quot;005C0672&quot;/&gt;&lt;wsp:rsid wsp:val=&quot;005C0BBB&quot;/&gt;&lt;wsp:rsid wsp:val=&quot;005C214B&quot;/&gt;&lt;wsp:rsid wsp:val=&quot;005C26EA&quot;/&gt;&lt;wsp:rsid wsp:val=&quot;005C279A&quot;/&gt;&lt;wsp:rsid wsp:val=&quot;005C2B0F&quot;/&gt;&lt;wsp:rsid wsp:val=&quot;005C2BB4&quot;/&gt;&lt;wsp:rsid wsp:val=&quot;005C2C79&quot;/&gt;&lt;wsp:rsid wsp:val=&quot;005C2EE9&quot;/&gt;&lt;wsp:rsid wsp:val=&quot;005C32CE&quot;/&gt;&lt;wsp:rsid wsp:val=&quot;005C32EF&quot;/&gt;&lt;wsp:rsid wsp:val=&quot;005C3A61&quot;/&gt;&lt;wsp:rsid wsp:val=&quot;005C425E&quot;/&gt;&lt;wsp:rsid wsp:val=&quot;005C5291&quot;/&gt;&lt;wsp:rsid wsp:val=&quot;005C5A2B&quot;/&gt;&lt;wsp:rsid wsp:val=&quot;005C5B2E&quot;/&gt;&lt;wsp:rsid wsp:val=&quot;005C5F29&quot;/&gt;&lt;wsp:rsid wsp:val=&quot;005C6326&quot;/&gt;&lt;wsp:rsid wsp:val=&quot;005C68A9&quot;/&gt;&lt;wsp:rsid wsp:val=&quot;005C799C&quot;/&gt;&lt;wsp:rsid wsp:val=&quot;005D0F02&quot;/&gt;&lt;wsp:rsid wsp:val=&quot;005D140A&quot;/&gt;&lt;wsp:rsid wsp:val=&quot;005D1BC8&quot;/&gt;&lt;wsp:rsid wsp:val=&quot;005D1DA5&quot;/&gt;&lt;wsp:rsid wsp:val=&quot;005D2E15&quot;/&gt;&lt;wsp:rsid wsp:val=&quot;005D4313&quot;/&gt;&lt;wsp:rsid wsp:val=&quot;005D47D1&quot;/&gt;&lt;wsp:rsid wsp:val=&quot;005D47FE&quot;/&gt;&lt;wsp:rsid wsp:val=&quot;005D4900&quot;/&gt;&lt;wsp:rsid wsp:val=&quot;005D62A9&quot;/&gt;&lt;wsp:rsid wsp:val=&quot;005D69CC&quot;/&gt;&lt;wsp:rsid wsp:val=&quot;005D6B13&quot;/&gt;&lt;wsp:rsid wsp:val=&quot;005D6E7B&quot;/&gt;&lt;wsp:rsid wsp:val=&quot;005D6F3B&quot;/&gt;&lt;wsp:rsid wsp:val=&quot;005D722C&quot;/&gt;&lt;wsp:rsid wsp:val=&quot;005D76B0&quot;/&gt;&lt;wsp:rsid wsp:val=&quot;005D7812&quot;/&gt;&lt;wsp:rsid wsp:val=&quot;005E179A&quot;/&gt;&lt;wsp:rsid wsp:val=&quot;005E1922&quot;/&gt;&lt;wsp:rsid wsp:val=&quot;005E1DB1&quot;/&gt;&lt;wsp:rsid wsp:val=&quot;005E213E&quot;/&gt;&lt;wsp:rsid wsp:val=&quot;005E2868&quot;/&gt;&lt;wsp:rsid wsp:val=&quot;005E2B63&quot;/&gt;&lt;wsp:rsid wsp:val=&quot;005E2E5F&quot;/&gt;&lt;wsp:rsid wsp:val=&quot;005E3468&quot;/&gt;&lt;wsp:rsid wsp:val=&quot;005E44DD&quot;/&gt;&lt;wsp:rsid wsp:val=&quot;005E4878&quot;/&gt;&lt;wsp:rsid wsp:val=&quot;005E560D&quot;/&gt;&lt;wsp:rsid wsp:val=&quot;005E56AD&quot;/&gt;&lt;wsp:rsid wsp:val=&quot;005E7030&quot;/&gt;&lt;wsp:rsid wsp:val=&quot;005E76E2&quot;/&gt;&lt;wsp:rsid wsp:val=&quot;005E7FA9&quot;/&gt;&lt;wsp:rsid wsp:val=&quot;005F00C2&quot;/&gt;&lt;wsp:rsid wsp:val=&quot;005F0919&quot;/&gt;&lt;wsp:rsid wsp:val=&quot;005F0D28&quot;/&gt;&lt;wsp:rsid wsp:val=&quot;005F10EE&quot;/&gt;&lt;wsp:rsid wsp:val=&quot;005F1128&quot;/&gt;&lt;wsp:rsid wsp:val=&quot;005F1935&quot;/&gt;&lt;wsp:rsid wsp:val=&quot;005F1BCE&quot;/&gt;&lt;wsp:rsid wsp:val=&quot;005F1D08&quot;/&gt;&lt;wsp:rsid wsp:val=&quot;005F3092&quot;/&gt;&lt;wsp:rsid wsp:val=&quot;005F320B&quot;/&gt;&lt;wsp:rsid wsp:val=&quot;005F3423&quot;/&gt;&lt;wsp:rsid wsp:val=&quot;005F35E5&quot;/&gt;&lt;wsp:rsid wsp:val=&quot;005F3B45&quot;/&gt;&lt;wsp:rsid wsp:val=&quot;005F3F6A&quot;/&gt;&lt;wsp:rsid wsp:val=&quot;005F5A0E&quot;/&gt;&lt;wsp:rsid wsp:val=&quot;005F6E48&quot;/&gt;&lt;wsp:rsid wsp:val=&quot;005F6FAB&quot;/&gt;&lt;wsp:rsid wsp:val=&quot;005F717C&quot;/&gt;&lt;wsp:rsid wsp:val=&quot;005F7239&quot;/&gt;&lt;wsp:rsid wsp:val=&quot;005F7ACB&quot;/&gt;&lt;wsp:rsid wsp:val=&quot;005F7CBD&quot;/&gt;&lt;wsp:rsid wsp:val=&quot;006001B1&quot;/&gt;&lt;wsp:rsid wsp:val=&quot;00601086&quot;/&gt;&lt;wsp:rsid wsp:val=&quot;006014C5&quot;/&gt;&lt;wsp:rsid wsp:val=&quot;006021B5&quot;/&gt;&lt;wsp:rsid wsp:val=&quot;00602239&quot;/&gt;&lt;wsp:rsid wsp:val=&quot;00603053&quot;/&gt;&lt;wsp:rsid wsp:val=&quot;00604418&quot;/&gt;&lt;wsp:rsid wsp:val=&quot;0060443A&quot;/&gt;&lt;wsp:rsid wsp:val=&quot;006044B9&quot;/&gt;&lt;wsp:rsid wsp:val=&quot;00605ADC&quot;/&gt;&lt;wsp:rsid wsp:val=&quot;00605CB2&quot;/&gt;&lt;wsp:rsid wsp:val=&quot;00605E57&quot;/&gt;&lt;wsp:rsid wsp:val=&quot;0060633A&quot;/&gt;&lt;wsp:rsid wsp:val=&quot;00607895&quot;/&gt;&lt;wsp:rsid wsp:val=&quot;00607D3F&quot;/&gt;&lt;wsp:rsid wsp:val=&quot;00610847&quot;/&gt;&lt;wsp:rsid wsp:val=&quot;00610944&quot;/&gt;&lt;wsp:rsid wsp:val=&quot;00611AFD&quot;/&gt;&lt;wsp:rsid wsp:val=&quot;00612E1E&quot;/&gt;&lt;wsp:rsid wsp:val=&quot;00613B9B&quot;/&gt;&lt;wsp:rsid wsp:val=&quot;00613E70&quot;/&gt;&lt;wsp:rsid wsp:val=&quot;00614342&quot;/&gt;&lt;wsp:rsid wsp:val=&quot;006144B7&quot;/&gt;&lt;wsp:rsid wsp:val=&quot;00614B38&quot;/&gt;&lt;wsp:rsid wsp:val=&quot;00615005&quot;/&gt;&lt;wsp:rsid wsp:val=&quot;00615C12&quot;/&gt;&lt;wsp:rsid wsp:val=&quot;0061798D&quot;/&gt;&lt;wsp:rsid wsp:val=&quot;00621020&quot;/&gt;&lt;wsp:rsid wsp:val=&quot;00621DF4&quot;/&gt;&lt;wsp:rsid wsp:val=&quot;00621FAB&quot;/&gt;&lt;wsp:rsid wsp:val=&quot;00622A81&quot;/&gt;&lt;wsp:rsid wsp:val=&quot;00622B25&quot;/&gt;&lt;wsp:rsid wsp:val=&quot;0062334B&quot;/&gt;&lt;wsp:rsid wsp:val=&quot;006235E1&quot;/&gt;&lt;wsp:rsid wsp:val=&quot;00623E3D&quot;/&gt;&lt;wsp:rsid wsp:val=&quot;0062406C&quot;/&gt;&lt;wsp:rsid wsp:val=&quot;0062457D&quot;/&gt;&lt;wsp:rsid wsp:val=&quot;00624A44&quot;/&gt;&lt;wsp:rsid wsp:val=&quot;00624D51&quot;/&gt;&lt;wsp:rsid wsp:val=&quot;00624EA6&quot;/&gt;&lt;wsp:rsid wsp:val=&quot;006250C7&quot;/&gt;&lt;wsp:rsid wsp:val=&quot;00625676&quot;/&gt;&lt;wsp:rsid wsp:val=&quot;00625935&quot;/&gt;&lt;wsp:rsid wsp:val=&quot;00625A22&quot;/&gt;&lt;wsp:rsid wsp:val=&quot;00626A47&quot;/&gt;&lt;wsp:rsid wsp:val=&quot;00626EA5&quot;/&gt;&lt;wsp:rsid wsp:val=&quot;00627AC2&quot;/&gt;&lt;wsp:rsid wsp:val=&quot;00627EF4&quot;/&gt;&lt;wsp:rsid wsp:val=&quot;00630CFA&quot;/&gt;&lt;wsp:rsid wsp:val=&quot;00631AC8&quot;/&gt;&lt;wsp:rsid wsp:val=&quot;00631BE5&quot;/&gt;&lt;wsp:rsid wsp:val=&quot;00631C7F&quot;/&gt;&lt;wsp:rsid wsp:val=&quot;006321AE&quot;/&gt;&lt;wsp:rsid wsp:val=&quot;00632DDF&quot;/&gt;&lt;wsp:rsid wsp:val=&quot;006331FC&quot;/&gt;&lt;wsp:rsid wsp:val=&quot;00633E09&quot;/&gt;&lt;wsp:rsid wsp:val=&quot;00634345&quot;/&gt;&lt;wsp:rsid wsp:val=&quot;00635601&quot;/&gt;&lt;wsp:rsid wsp:val=&quot;006366F9&quot;/&gt;&lt;wsp:rsid wsp:val=&quot;00636A9C&quot;/&gt;&lt;wsp:rsid wsp:val=&quot;00636B01&quot;/&gt;&lt;wsp:rsid wsp:val=&quot;00637C9A&quot;/&gt;&lt;wsp:rsid wsp:val=&quot;00640B73&quot;/&gt;&lt;wsp:rsid wsp:val=&quot;00641AFD&quot;/&gt;&lt;wsp:rsid wsp:val=&quot;00642537&quot;/&gt;&lt;wsp:rsid wsp:val=&quot;0064495D&quot;/&gt;&lt;wsp:rsid wsp:val=&quot;00644F29&quot;/&gt;&lt;wsp:rsid wsp:val=&quot;00645240&quot;/&gt;&lt;wsp:rsid wsp:val=&quot;006455CF&quot;/&gt;&lt;wsp:rsid wsp:val=&quot;00645AC9&quot;/&gt;&lt;wsp:rsid wsp:val=&quot;00645E41&quot;/&gt;&lt;wsp:rsid wsp:val=&quot;006460C1&quot;/&gt;&lt;wsp:rsid wsp:val=&quot;00646E73&quot;/&gt;&lt;wsp:rsid wsp:val=&quot;00650FAD&quot;/&gt;&lt;wsp:rsid wsp:val=&quot;00651E20&quot;/&gt;&lt;wsp:rsid wsp:val=&quot;00652637&quot;/&gt;&lt;wsp:rsid wsp:val=&quot;00652740&quot;/&gt;&lt;wsp:rsid wsp:val=&quot;00653950&quot;/&gt;&lt;wsp:rsid wsp:val=&quot;00655BAF&quot;/&gt;&lt;wsp:rsid wsp:val=&quot;00656247&quot;/&gt;&lt;wsp:rsid wsp:val=&quot;00657774&quot;/&gt;&lt;wsp:rsid wsp:val=&quot;0065778A&quot;/&gt;&lt;wsp:rsid wsp:val=&quot;00657EB4&quot;/&gt;&lt;wsp:rsid wsp:val=&quot;00660917&quot;/&gt;&lt;wsp:rsid wsp:val=&quot;00661A7B&quot;/&gt;&lt;wsp:rsid wsp:val=&quot;00661E40&quot;/&gt;&lt;wsp:rsid wsp:val=&quot;00661E7D&quot;/&gt;&lt;wsp:rsid wsp:val=&quot;006626D1&quot;/&gt;&lt;wsp:rsid wsp:val=&quot;00662876&quot;/&gt;&lt;wsp:rsid wsp:val=&quot;006629B4&quot;/&gt;&lt;wsp:rsid wsp:val=&quot;00663082&quot;/&gt;&lt;wsp:rsid wsp:val=&quot;00663CEC&quot;/&gt;&lt;wsp:rsid wsp:val=&quot;0066454A&quot;/&gt;&lt;wsp:rsid wsp:val=&quot;00664B43&quot;/&gt;&lt;wsp:rsid wsp:val=&quot;00664D2D&quot;/&gt;&lt;wsp:rsid wsp:val=&quot;00665406&quot;/&gt;&lt;wsp:rsid wsp:val=&quot;00665678&quot;/&gt;&lt;wsp:rsid wsp:val=&quot;006666FD&quot;/&gt;&lt;wsp:rsid wsp:val=&quot;006672B3&quot;/&gt;&lt;wsp:rsid wsp:val=&quot;006679CA&quot;/&gt;&lt;wsp:rsid wsp:val=&quot;00670208&quot;/&gt;&lt;wsp:rsid wsp:val=&quot;006705DB&quot;/&gt;&lt;wsp:rsid wsp:val=&quot;00670FDB&quot;/&gt;&lt;wsp:rsid wsp:val=&quot;00671499&quot;/&gt;&lt;wsp:rsid wsp:val=&quot;00671856&quot;/&gt;&lt;wsp:rsid wsp:val=&quot;00671A6D&quot;/&gt;&lt;wsp:rsid wsp:val=&quot;00672181&quot;/&gt;&lt;wsp:rsid wsp:val=&quot;00672766&quot;/&gt;&lt;wsp:rsid wsp:val=&quot;0067288D&quot;/&gt;&lt;wsp:rsid wsp:val=&quot;00674BB1&quot;/&gt;&lt;wsp:rsid wsp:val=&quot;0067528D&quot;/&gt;&lt;wsp:rsid wsp:val=&quot;0067640F&quot;/&gt;&lt;wsp:rsid wsp:val=&quot;00677855&quot;/&gt;&lt;wsp:rsid wsp:val=&quot;00677AA1&quot;/&gt;&lt;wsp:rsid wsp:val=&quot;00677BBE&quot;/&gt;&lt;wsp:rsid wsp:val=&quot;00677FD5&quot;/&gt;&lt;wsp:rsid wsp:val=&quot;00680305&quot;/&gt;&lt;wsp:rsid wsp:val=&quot;0068141E&quot;/&gt;&lt;wsp:rsid wsp:val=&quot;006814AE&quot;/&gt;&lt;wsp:rsid wsp:val=&quot;00681B97&quot;/&gt;&lt;wsp:rsid wsp:val=&quot;0068362F&quot;/&gt;&lt;wsp:rsid wsp:val=&quot;006839C8&quot;/&gt;&lt;wsp:rsid wsp:val=&quot;006850E1&quot;/&gt;&lt;wsp:rsid wsp:val=&quot;00685E66&quot;/&gt;&lt;wsp:rsid wsp:val=&quot;00685EEC&quot;/&gt;&lt;wsp:rsid wsp:val=&quot;00686D4E&quot;/&gt;&lt;wsp:rsid wsp:val=&quot;006878DA&quot;/&gt;&lt;wsp:rsid wsp:val=&quot;006904A6&quot;/&gt;&lt;wsp:rsid wsp:val=&quot;00690960&quot;/&gt;&lt;wsp:rsid wsp:val=&quot;00690B08&quot;/&gt;&lt;wsp:rsid wsp:val=&quot;0069275A&quot;/&gt;&lt;wsp:rsid wsp:val=&quot;00692771&quot;/&gt;&lt;wsp:rsid wsp:val=&quot;00694677&quot;/&gt;&lt;wsp:rsid wsp:val=&quot;0069548B&quot;/&gt;&lt;wsp:rsid wsp:val=&quot;0069555E&quot;/&gt;&lt;wsp:rsid wsp:val=&quot;0069639A&quot;/&gt;&lt;wsp:rsid wsp:val=&quot;006970D3&quot;/&gt;&lt;wsp:rsid wsp:val=&quot;00697CFF&quot;/&gt;&lt;wsp:rsid wsp:val=&quot;006A0232&quot;/&gt;&lt;wsp:rsid wsp:val=&quot;006A0614&quot;/&gt;&lt;wsp:rsid wsp:val=&quot;006A072D&quot;/&gt;&lt;wsp:rsid wsp:val=&quot;006A0ABF&quot;/&gt;&lt;wsp:rsid wsp:val=&quot;006A1501&quot;/&gt;&lt;wsp:rsid wsp:val=&quot;006A1CAB&quot;/&gt;&lt;wsp:rsid wsp:val=&quot;006A1E24&quot;/&gt;&lt;wsp:rsid wsp:val=&quot;006A2094&quot;/&gt;&lt;wsp:rsid wsp:val=&quot;006A224C&quot;/&gt;&lt;wsp:rsid wsp:val=&quot;006A29F9&quot;/&gt;&lt;wsp:rsid wsp:val=&quot;006A2AAE&quot;/&gt;&lt;wsp:rsid wsp:val=&quot;006A2FE9&quot;/&gt;&lt;wsp:rsid wsp:val=&quot;006A34F5&quot;/&gt;&lt;wsp:rsid wsp:val=&quot;006A4C67&quot;/&gt;&lt;wsp:rsid wsp:val=&quot;006A4E22&quot;/&gt;&lt;wsp:rsid wsp:val=&quot;006A4EC4&quot;/&gt;&lt;wsp:rsid wsp:val=&quot;006A564B&quot;/&gt;&lt;wsp:rsid wsp:val=&quot;006A5C53&quot;/&gt;&lt;wsp:rsid wsp:val=&quot;006A602C&quot;/&gt;&lt;wsp:rsid wsp:val=&quot;006A7C72&quot;/&gt;&lt;wsp:rsid wsp:val=&quot;006B17BB&quot;/&gt;&lt;wsp:rsid wsp:val=&quot;006B19D5&quot;/&gt;&lt;wsp:rsid wsp:val=&quot;006B1D39&quot;/&gt;&lt;wsp:rsid wsp:val=&quot;006B375E&quot;/&gt;&lt;wsp:rsid wsp:val=&quot;006B43EA&quot;/&gt;&lt;wsp:rsid wsp:val=&quot;006B4EBB&quot;/&gt;&lt;wsp:rsid wsp:val=&quot;006B572F&quot;/&gt;&lt;wsp:rsid wsp:val=&quot;006B5ABA&quot;/&gt;&lt;wsp:rsid wsp:val=&quot;006B5ED9&quot;/&gt;&lt;wsp:rsid wsp:val=&quot;006B69F9&quot;/&gt;&lt;wsp:rsid wsp:val=&quot;006B7191&quot;/&gt;&lt;wsp:rsid wsp:val=&quot;006B753C&quot;/&gt;&lt;wsp:rsid wsp:val=&quot;006B7E5F&quot;/&gt;&lt;wsp:rsid wsp:val=&quot;006C0FBB&quot;/&gt;&lt;wsp:rsid wsp:val=&quot;006C1451&quot;/&gt;&lt;wsp:rsid wsp:val=&quot;006C1E35&quot;/&gt;&lt;wsp:rsid wsp:val=&quot;006C1EB8&quot;/&gt;&lt;wsp:rsid wsp:val=&quot;006C272F&quot;/&gt;&lt;wsp:rsid wsp:val=&quot;006C2AC8&quot;/&gt;&lt;wsp:rsid wsp:val=&quot;006C3044&quot;/&gt;&lt;wsp:rsid wsp:val=&quot;006C31B6&quot;/&gt;&lt;wsp:rsid wsp:val=&quot;006C34EF&quot;/&gt;&lt;wsp:rsid wsp:val=&quot;006C5091&quot;/&gt;&lt;wsp:rsid wsp:val=&quot;006C527B&quot;/&gt;&lt;wsp:rsid wsp:val=&quot;006C53F2&quot;/&gt;&lt;wsp:rsid wsp:val=&quot;006C56D5&quot;/&gt;&lt;wsp:rsid wsp:val=&quot;006C5B37&quot;/&gt;&lt;wsp:rsid wsp:val=&quot;006C635E&quot;/&gt;&lt;wsp:rsid wsp:val=&quot;006C6861&quot;/&gt;&lt;wsp:rsid wsp:val=&quot;006D03AD&quot;/&gt;&lt;wsp:rsid wsp:val=&quot;006D04BF&quot;/&gt;&lt;wsp:rsid wsp:val=&quot;006D0BDA&quot;/&gt;&lt;wsp:rsid wsp:val=&quot;006D0EC1&quot;/&gt;&lt;wsp:rsid wsp:val=&quot;006D11A1&quot;/&gt;&lt;wsp:rsid wsp:val=&quot;006D155F&quot;/&gt;&lt;wsp:rsid wsp:val=&quot;006D3B1E&quot;/&gt;&lt;wsp:rsid wsp:val=&quot;006D3BA5&quot;/&gt;&lt;wsp:rsid wsp:val=&quot;006D439C&quot;/&gt;&lt;wsp:rsid wsp:val=&quot;006D5C0D&quot;/&gt;&lt;wsp:rsid wsp:val=&quot;006D6837&quot;/&gt;&lt;wsp:rsid wsp:val=&quot;006D79EB&quot;/&gt;&lt;wsp:rsid wsp:val=&quot;006D7EBB&quot;/&gt;&lt;wsp:rsid wsp:val=&quot;006D7F66&quot;/&gt;&lt;wsp:rsid wsp:val=&quot;006E0E39&quot;/&gt;&lt;wsp:rsid wsp:val=&quot;006E18FE&quot;/&gt;&lt;wsp:rsid wsp:val=&quot;006E1B4D&quot;/&gt;&lt;wsp:rsid wsp:val=&quot;006E28B6&quot;/&gt;&lt;wsp:rsid wsp:val=&quot;006E29B3&quot;/&gt;&lt;wsp:rsid wsp:val=&quot;006E30D0&quot;/&gt;&lt;wsp:rsid wsp:val=&quot;006E3911&quot;/&gt;&lt;wsp:rsid wsp:val=&quot;006E3CD2&quot;/&gt;&lt;wsp:rsid wsp:val=&quot;006E4250&quot;/&gt;&lt;wsp:rsid wsp:val=&quot;006E4A23&quot;/&gt;&lt;wsp:rsid wsp:val=&quot;006E4AB5&quot;/&gt;&lt;wsp:rsid wsp:val=&quot;006E5A52&quot;/&gt;&lt;wsp:rsid wsp:val=&quot;006E5D87&quot;/&gt;&lt;wsp:rsid wsp:val=&quot;006E6045&quot;/&gt;&lt;wsp:rsid wsp:val=&quot;006E6A0B&quot;/&gt;&lt;wsp:rsid wsp:val=&quot;006E6B40&quot;/&gt;&lt;wsp:rsid wsp:val=&quot;006E6BC6&quot;/&gt;&lt;wsp:rsid wsp:val=&quot;006E7D12&quot;/&gt;&lt;wsp:rsid wsp:val=&quot;006F0187&quot;/&gt;&lt;wsp:rsid wsp:val=&quot;006F067B&quot;/&gt;&lt;wsp:rsid wsp:val=&quot;006F1444&quot;/&gt;&lt;wsp:rsid wsp:val=&quot;006F146F&quot;/&gt;&lt;wsp:rsid wsp:val=&quot;006F1BC2&quot;/&gt;&lt;wsp:rsid wsp:val=&quot;006F1CC7&quot;/&gt;&lt;wsp:rsid wsp:val=&quot;006F2176&quot;/&gt;&lt;wsp:rsid wsp:val=&quot;006F256A&quot;/&gt;&lt;wsp:rsid wsp:val=&quot;006F3000&quot;/&gt;&lt;wsp:rsid wsp:val=&quot;006F362E&quot;/&gt;&lt;wsp:rsid wsp:val=&quot;006F3649&quot;/&gt;&lt;wsp:rsid wsp:val=&quot;006F38B3&quot;/&gt;&lt;wsp:rsid wsp:val=&quot;006F41DF&quot;/&gt;&lt;wsp:rsid wsp:val=&quot;006F4E91&quot;/&gt;&lt;wsp:rsid wsp:val=&quot;006F4FC5&quot;/&gt;&lt;wsp:rsid wsp:val=&quot;006F5BD8&quot;/&gt;&lt;wsp:rsid wsp:val=&quot;006F6020&quot;/&gt;&lt;wsp:rsid wsp:val=&quot;006F736A&quot;/&gt;&lt;wsp:rsid wsp:val=&quot;006F7E01&quot;/&gt;&lt;wsp:rsid wsp:val=&quot;00700795&quot;/&gt;&lt;wsp:rsid wsp:val=&quot;007013A0&quot;/&gt;&lt;wsp:rsid wsp:val=&quot;0070349F&quot;/&gt;&lt;wsp:rsid wsp:val=&quot;00704A57&quot;/&gt;&lt;wsp:rsid wsp:val=&quot;00704BE8&quot;/&gt;&lt;wsp:rsid wsp:val=&quot;00704D6F&quot;/&gt;&lt;wsp:rsid wsp:val=&quot;0070540E&quot;/&gt;&lt;wsp:rsid wsp:val=&quot;0070545C&quot;/&gt;&lt;wsp:rsid wsp:val=&quot;00705ED6&quot;/&gt;&lt;wsp:rsid wsp:val=&quot;00706565&quot;/&gt;&lt;wsp:rsid wsp:val=&quot;00706A45&quot;/&gt;&lt;wsp:rsid wsp:val=&quot;00706E6C&quot;/&gt;&lt;wsp:rsid wsp:val=&quot;00706E87&quot;/&gt;&lt;wsp:rsid wsp:val=&quot;0070713D&quot;/&gt;&lt;wsp:rsid wsp:val=&quot;0070758A&quot;/&gt;&lt;wsp:rsid wsp:val=&quot;007103B8&quot;/&gt;&lt;wsp:rsid wsp:val=&quot;0071067C&quot;/&gt;&lt;wsp:rsid wsp:val=&quot;00710F2B&quot;/&gt;&lt;wsp:rsid wsp:val=&quot;00711701&quot;/&gt;&lt;wsp:rsid wsp:val=&quot;007123B1&quot;/&gt;&lt;wsp:rsid wsp:val=&quot;00712C6D&quot;/&gt;&lt;wsp:rsid wsp:val=&quot;00713023&quot;/&gt;&lt;wsp:rsid wsp:val=&quot;00713A3D&quot;/&gt;&lt;wsp:rsid wsp:val=&quot;00714347&quot;/&gt;&lt;wsp:rsid wsp:val=&quot;0071442E&quot;/&gt;&lt;wsp:rsid wsp:val=&quot;0071452D&quot;/&gt;&lt;wsp:rsid wsp:val=&quot;00714B9E&quot;/&gt;&lt;wsp:rsid wsp:val=&quot;00715E6C&quot;/&gt;&lt;wsp:rsid wsp:val=&quot;00716685&quot;/&gt;&lt;wsp:rsid wsp:val=&quot;00717688&quot;/&gt;&lt;wsp:rsid wsp:val=&quot;007179F3&quot;/&gt;&lt;wsp:rsid wsp:val=&quot;00717A3C&quot;/&gt;&lt;wsp:rsid wsp:val=&quot;00720178&quot;/&gt;&lt;wsp:rsid wsp:val=&quot;0072090E&quot;/&gt;&lt;wsp:rsid wsp:val=&quot;00720D0F&quot;/&gt;&lt;wsp:rsid wsp:val=&quot;00721155&quot;/&gt;&lt;wsp:rsid wsp:val=&quot;00721944&quot;/&gt;&lt;wsp:rsid wsp:val=&quot;00723179&quot;/&gt;&lt;wsp:rsid wsp:val=&quot;00723A14&quot;/&gt;&lt;wsp:rsid wsp:val=&quot;00723A85&quot;/&gt;&lt;wsp:rsid wsp:val=&quot;00723A8F&quot;/&gt;&lt;wsp:rsid wsp:val=&quot;00723B95&quot;/&gt;&lt;wsp:rsid wsp:val=&quot;00723E87&quot;/&gt;&lt;wsp:rsid wsp:val=&quot;00726130&quot;/&gt;&lt;wsp:rsid wsp:val=&quot;00727109&quot;/&gt;&lt;wsp:rsid wsp:val=&quot;007273AA&quot;/&gt;&lt;wsp:rsid wsp:val=&quot;00727539&quot;/&gt;&lt;wsp:rsid wsp:val=&quot;00727DBF&quot;/&gt;&lt;wsp:rsid wsp:val=&quot;0073136E&quot;/&gt;&lt;wsp:rsid wsp:val=&quot;00732B2C&quot;/&gt;&lt;wsp:rsid wsp:val=&quot;0073365D&quot;/&gt;&lt;wsp:rsid wsp:val=&quot;00733D3A&quot;/&gt;&lt;wsp:rsid wsp:val=&quot;007358BE&quot;/&gt;&lt;wsp:rsid wsp:val=&quot;00735E78&quot;/&gt;&lt;wsp:rsid wsp:val=&quot;007361DA&quot;/&gt;&lt;wsp:rsid wsp:val=&quot;00736B98&quot;/&gt;&lt;wsp:rsid wsp:val=&quot;0073716A&quot;/&gt;&lt;wsp:rsid wsp:val=&quot;00740586&quot;/&gt;&lt;wsp:rsid wsp:val=&quot;00740EB1&quot;/&gt;&lt;wsp:rsid wsp:val=&quot;00741ED4&quot;/&gt;&lt;wsp:rsid wsp:val=&quot;00742B2B&quot;/&gt;&lt;wsp:rsid wsp:val=&quot;007436B2&quot;/&gt;&lt;wsp:rsid wsp:val=&quot;00743CD7&quot;/&gt;&lt;wsp:rsid wsp:val=&quot;00744E47&quot;/&gt;&lt;wsp:rsid wsp:val=&quot;007461D6&quot;/&gt;&lt;wsp:rsid wsp:val=&quot;00746CDF&quot;/&gt;&lt;wsp:rsid wsp:val=&quot;00747138&quot;/&gt;&lt;wsp:rsid wsp:val=&quot;0074769D&quot;/&gt;&lt;wsp:rsid wsp:val=&quot;00747997&quot;/&gt;&lt;wsp:rsid wsp:val=&quot;00747C9D&quot;/&gt;&lt;wsp:rsid wsp:val=&quot;00750719&quot;/&gt;&lt;wsp:rsid wsp:val=&quot;00750E7A&quot;/&gt;&lt;wsp:rsid wsp:val=&quot;00751DF4&quot;/&gt;&lt;wsp:rsid wsp:val=&quot;00753B8D&quot;/&gt;&lt;wsp:rsid wsp:val=&quot;00753D7B&quot;/&gt;&lt;wsp:rsid wsp:val=&quot;00754B3B&quot;/&gt;&lt;wsp:rsid wsp:val=&quot;00755ADD&quot;/&gt;&lt;wsp:rsid wsp:val=&quot;00755D26&quot;/&gt;&lt;wsp:rsid wsp:val=&quot;00755DCD&quot;/&gt;&lt;wsp:rsid wsp:val=&quot;00757313&quot;/&gt;&lt;wsp:rsid wsp:val=&quot;007574E1&quot;/&gt;&lt;wsp:rsid wsp:val=&quot;007578AA&quot;/&gt;&lt;wsp:rsid wsp:val=&quot;00757944&quot;/&gt;&lt;wsp:rsid wsp:val=&quot;00757CC6&quot;/&gt;&lt;wsp:rsid wsp:val=&quot;00757D49&quot;/&gt;&lt;wsp:rsid wsp:val=&quot;00757D68&quot;/&gt;&lt;wsp:rsid wsp:val=&quot;0076087E&quot;/&gt;&lt;wsp:rsid wsp:val=&quot;00760926&quot;/&gt;&lt;wsp:rsid wsp:val=&quot;007612C2&quot;/&gt;&lt;wsp:rsid wsp:val=&quot;00762267&quot;/&gt;&lt;wsp:rsid wsp:val=&quot;00762CB2&quot;/&gt;&lt;wsp:rsid wsp:val=&quot;00763458&quot;/&gt;&lt;wsp:rsid wsp:val=&quot;00763F02&quot;/&gt;&lt;wsp:rsid wsp:val=&quot;007641BF&quot;/&gt;&lt;wsp:rsid wsp:val=&quot;00764488&quot;/&gt;&lt;wsp:rsid wsp:val=&quot;00764549&quot;/&gt;&lt;wsp:rsid wsp:val=&quot;00764775&quot;/&gt;&lt;wsp:rsid wsp:val=&quot;00765EA0&quot;/&gt;&lt;wsp:rsid wsp:val=&quot;00766352&quot;/&gt;&lt;wsp:rsid wsp:val=&quot;00766C64&quot;/&gt;&lt;wsp:rsid wsp:val=&quot;0076705C&quot;/&gt;&lt;wsp:rsid wsp:val=&quot;0077007B&quot;/&gt;&lt;wsp:rsid wsp:val=&quot;00770B33&quot;/&gt;&lt;wsp:rsid wsp:val=&quot;00770CD1&quot;/&gt;&lt;wsp:rsid wsp:val=&quot;00771429&quot;/&gt;&lt;wsp:rsid wsp:val=&quot;00771F53&quot;/&gt;&lt;wsp:rsid wsp:val=&quot;00772272&quot;/&gt;&lt;wsp:rsid wsp:val=&quot;007726B8&quot;/&gt;&lt;wsp:rsid wsp:val=&quot;007727C6&quot;/&gt;&lt;wsp:rsid wsp:val=&quot;00773F5D&quot;/&gt;&lt;wsp:rsid wsp:val=&quot;007743C7&quot;/&gt;&lt;wsp:rsid wsp:val=&quot;00774C8F&quot;/&gt;&lt;wsp:rsid wsp:val=&quot;00774DA9&quot;/&gt;&lt;wsp:rsid wsp:val=&quot;0077513D&quot;/&gt;&lt;wsp:rsid wsp:val=&quot;007757D4&quot;/&gt;&lt;wsp:rsid wsp:val=&quot;0077586E&quot;/&gt;&lt;wsp:rsid wsp:val=&quot;00775895&quot;/&gt;&lt;wsp:rsid wsp:val=&quot;00775B28&quot;/&gt;&lt;wsp:rsid wsp:val=&quot;00776308&quot;/&gt;&lt;wsp:rsid wsp:val=&quot;007763FD&quot;/&gt;&lt;wsp:rsid wsp:val=&quot;00776651&quot;/&gt;&lt;wsp:rsid wsp:val=&quot;007767C1&quot;/&gt;&lt;wsp:rsid wsp:val=&quot;0077785A&quot;/&gt;&lt;wsp:rsid wsp:val=&quot;00777AF1&quot;/&gt;&lt;wsp:rsid wsp:val=&quot;0078283E&quot;/&gt;&lt;wsp:rsid wsp:val=&quot;0078418A&quot;/&gt;&lt;wsp:rsid wsp:val=&quot;00784D9F&quot;/&gt;&lt;wsp:rsid wsp:val=&quot;007851E6&quot;/&gt;&lt;wsp:rsid wsp:val=&quot;007862A3&quot;/&gt;&lt;wsp:rsid wsp:val=&quot;007864FC&quot;/&gt;&lt;wsp:rsid wsp:val=&quot;007874D3&quot;/&gt;&lt;wsp:rsid wsp:val=&quot;00787AE9&quot;/&gt;&lt;wsp:rsid wsp:val=&quot;00787C46&quot;/&gt;&lt;wsp:rsid wsp:val=&quot;00791066&quot;/&gt;&lt;wsp:rsid wsp:val=&quot;00791EE2&quot;/&gt;&lt;wsp:rsid wsp:val=&quot;00792678&quot;/&gt;&lt;wsp:rsid wsp:val=&quot;00793685&quot;/&gt;&lt;wsp:rsid wsp:val=&quot;00793888&quot;/&gt;&lt;wsp:rsid wsp:val=&quot;00795002&quot;/&gt;&lt;wsp:rsid wsp:val=&quot;00795994&quot;/&gt;&lt;wsp:rsid wsp:val=&quot;00797213&quot;/&gt;&lt;wsp:rsid wsp:val=&quot;00797B9D&quot;/&gt;&lt;wsp:rsid wsp:val=&quot;007A0C1E&quot;/&gt;&lt;wsp:rsid wsp:val=&quot;007A1855&quot;/&gt;&lt;wsp:rsid wsp:val=&quot;007A209F&quot;/&gt;&lt;wsp:rsid wsp:val=&quot;007A2C77&quot;/&gt;&lt;wsp:rsid wsp:val=&quot;007A2D52&quot;/&gt;&lt;wsp:rsid wsp:val=&quot;007A2DA8&quot;/&gt;&lt;wsp:rsid wsp:val=&quot;007A453C&quot;/&gt;&lt;wsp:rsid wsp:val=&quot;007A4E98&quot;/&gt;&lt;wsp:rsid wsp:val=&quot;007A589E&quot;/&gt;&lt;wsp:rsid wsp:val=&quot;007A637C&quot;/&gt;&lt;wsp:rsid wsp:val=&quot;007A6438&quot;/&gt;&lt;wsp:rsid wsp:val=&quot;007A7B8D&quot;/&gt;&lt;wsp:rsid wsp:val=&quot;007A7BEC&quot;/&gt;&lt;wsp:rsid wsp:val=&quot;007B1560&quot;/&gt;&lt;wsp:rsid wsp:val=&quot;007B1562&quot;/&gt;&lt;wsp:rsid wsp:val=&quot;007B1BCB&quot;/&gt;&lt;wsp:rsid wsp:val=&quot;007B240D&quot;/&gt;&lt;wsp:rsid wsp:val=&quot;007B2571&quot;/&gt;&lt;wsp:rsid wsp:val=&quot;007B2E7F&quot;/&gt;&lt;wsp:rsid wsp:val=&quot;007B2FDE&quot;/&gt;&lt;wsp:rsid wsp:val=&quot;007B3556&quot;/&gt;&lt;wsp:rsid wsp:val=&quot;007B3B33&quot;/&gt;&lt;wsp:rsid wsp:val=&quot;007B3D40&quot;/&gt;&lt;wsp:rsid wsp:val=&quot;007B4836&quot;/&gt;&lt;wsp:rsid wsp:val=&quot;007B4875&quot;/&gt;&lt;wsp:rsid wsp:val=&quot;007B54E8&quot;/&gt;&lt;wsp:rsid wsp:val=&quot;007B6161&quot;/&gt;&lt;wsp:rsid wsp:val=&quot;007B66CE&quot;/&gt;&lt;wsp:rsid wsp:val=&quot;007B6AA0&quot;/&gt;&lt;wsp:rsid wsp:val=&quot;007B6FB2&quot;/&gt;&lt;wsp:rsid wsp:val=&quot;007C0331&quot;/&gt;&lt;wsp:rsid wsp:val=&quot;007C045E&quot;/&gt;&lt;wsp:rsid wsp:val=&quot;007C04EA&quot;/&gt;&lt;wsp:rsid wsp:val=&quot;007C064F&quot;/&gt;&lt;wsp:rsid wsp:val=&quot;007C13DF&quot;/&gt;&lt;wsp:rsid wsp:val=&quot;007C155E&quot;/&gt;&lt;wsp:rsid wsp:val=&quot;007C231B&quot;/&gt;&lt;wsp:rsid wsp:val=&quot;007C342F&quot;/&gt;&lt;wsp:rsid wsp:val=&quot;007C34E3&quot;/&gt;&lt;wsp:rsid wsp:val=&quot;007C38CE&quot;/&gt;&lt;wsp:rsid wsp:val=&quot;007C3BCE&quot;/&gt;&lt;wsp:rsid wsp:val=&quot;007C46DD&quot;/&gt;&lt;wsp:rsid wsp:val=&quot;007C5494&quot;/&gt;&lt;wsp:rsid wsp:val=&quot;007C5DC4&quot;/&gt;&lt;wsp:rsid wsp:val=&quot;007C60BF&quot;/&gt;&lt;wsp:rsid wsp:val=&quot;007C67AA&quot;/&gt;&lt;wsp:rsid wsp:val=&quot;007C6F8F&quot;/&gt;&lt;wsp:rsid wsp:val=&quot;007C7AA0&quot;/&gt;&lt;wsp:rsid wsp:val=&quot;007D005C&quot;/&gt;&lt;wsp:rsid wsp:val=&quot;007D04B5&quot;/&gt;&lt;wsp:rsid wsp:val=&quot;007D0A33&quot;/&gt;&lt;wsp:rsid wsp:val=&quot;007D261C&quot;/&gt;&lt;wsp:rsid wsp:val=&quot;007D3329&quot;/&gt;&lt;wsp:rsid wsp:val=&quot;007D4177&quot;/&gt;&lt;wsp:rsid wsp:val=&quot;007D5482&quot;/&gt;&lt;wsp:rsid wsp:val=&quot;007D54A1&quot;/&gt;&lt;wsp:rsid wsp:val=&quot;007D70C8&quot;/&gt;&lt;wsp:rsid wsp:val=&quot;007D74F4&quot;/&gt;&lt;wsp:rsid wsp:val=&quot;007D751A&quot;/&gt;&lt;wsp:rsid wsp:val=&quot;007D78DC&quot;/&gt;&lt;wsp:rsid wsp:val=&quot;007E013E&quot;/&gt;&lt;wsp:rsid wsp:val=&quot;007E06D7&quot;/&gt;&lt;wsp:rsid wsp:val=&quot;007E09CB&quot;/&gt;&lt;wsp:rsid wsp:val=&quot;007E0CD9&quot;/&gt;&lt;wsp:rsid wsp:val=&quot;007E13E5&quot;/&gt;&lt;wsp:rsid wsp:val=&quot;007E1A5F&quot;/&gt;&lt;wsp:rsid wsp:val=&quot;007E1B8B&quot;/&gt;&lt;wsp:rsid wsp:val=&quot;007E1BE7&quot;/&gt;&lt;wsp:rsid wsp:val=&quot;007E205A&quot;/&gt;&lt;wsp:rsid wsp:val=&quot;007E3103&quot;/&gt;&lt;wsp:rsid wsp:val=&quot;007E3671&quot;/&gt;&lt;wsp:rsid wsp:val=&quot;007E3E04&quot;/&gt;&lt;wsp:rsid wsp:val=&quot;007E4148&quot;/&gt;&lt;wsp:rsid wsp:val=&quot;007E4BA8&quot;/&gt;&lt;wsp:rsid wsp:val=&quot;007E5411&quot;/&gt;&lt;wsp:rsid wsp:val=&quot;007E5FDB&quot;/&gt;&lt;wsp:rsid wsp:val=&quot;007E6675&quot;/&gt;&lt;wsp:rsid wsp:val=&quot;007E68C7&quot;/&gt;&lt;wsp:rsid wsp:val=&quot;007E6EF3&quot;/&gt;&lt;wsp:rsid wsp:val=&quot;007E6FE7&quot;/&gt;&lt;wsp:rsid wsp:val=&quot;007E7194&quot;/&gt;&lt;wsp:rsid wsp:val=&quot;007E72EF&quot;/&gt;&lt;wsp:rsid wsp:val=&quot;007E7728&quot;/&gt;&lt;wsp:rsid wsp:val=&quot;007E777C&quot;/&gt;&lt;wsp:rsid wsp:val=&quot;007E7AC6&quot;/&gt;&lt;wsp:rsid wsp:val=&quot;007F0429&quot;/&gt;&lt;wsp:rsid wsp:val=&quot;007F2771&quot;/&gt;&lt;wsp:rsid wsp:val=&quot;007F2FD5&quot;/&gt;&lt;wsp:rsid wsp:val=&quot;007F382D&quot;/&gt;&lt;wsp:rsid wsp:val=&quot;007F3922&quot;/&gt;&lt;wsp:rsid wsp:val=&quot;007F39C9&quot;/&gt;&lt;wsp:rsid wsp:val=&quot;007F39EF&quot;/&gt;&lt;wsp:rsid wsp:val=&quot;007F46E0&quot;/&gt;&lt;wsp:rsid wsp:val=&quot;007F4845&quot;/&gt;&lt;wsp:rsid wsp:val=&quot;007F4D14&quot;/&gt;&lt;wsp:rsid wsp:val=&quot;007F4FDA&quot;/&gt;&lt;wsp:rsid wsp:val=&quot;007F5020&quot;/&gt;&lt;wsp:rsid wsp:val=&quot;007F5BAA&quot;/&gt;&lt;wsp:rsid wsp:val=&quot;007F5C5C&quot;/&gt;&lt;wsp:rsid wsp:val=&quot;007F64A8&quot;/&gt;&lt;wsp:rsid wsp:val=&quot;007F6B7D&quot;/&gt;&lt;wsp:rsid wsp:val=&quot;007F6C17&quot;/&gt;&lt;wsp:rsid wsp:val=&quot;007F76D4&quot;/&gt;&lt;wsp:rsid wsp:val=&quot;007F7BDE&quot;/&gt;&lt;wsp:rsid wsp:val=&quot;00800044&quot;/&gt;&lt;wsp:rsid wsp:val=&quot;0080124A&quot;/&gt;&lt;wsp:rsid wsp:val=&quot;00801959&quot;/&gt;&lt;wsp:rsid wsp:val=&quot;00801EAA&quot;/&gt;&lt;wsp:rsid wsp:val=&quot;00802618&quot;/&gt;&lt;wsp:rsid wsp:val=&quot;008055AC&quot;/&gt;&lt;wsp:rsid wsp:val=&quot;00805780&quot;/&gt;&lt;wsp:rsid wsp:val=&quot;00806184&quot;/&gt;&lt;wsp:rsid wsp:val=&quot;008064A0&quot;/&gt;&lt;wsp:rsid wsp:val=&quot;008077F6&quot;/&gt;&lt;wsp:rsid wsp:val=&quot;00810185&quot;/&gt;&lt;wsp:rsid wsp:val=&quot;0081038E&quot;/&gt;&lt;wsp:rsid wsp:val=&quot;00812064&quot;/&gt;&lt;wsp:rsid wsp:val=&quot;008128EB&quot;/&gt;&lt;wsp:rsid wsp:val=&quot;00812CAC&quot;/&gt;&lt;wsp:rsid wsp:val=&quot;008138F2&quot;/&gt;&lt;wsp:rsid wsp:val=&quot;0081418B&quot;/&gt;&lt;wsp:rsid wsp:val=&quot;00814F91&quot;/&gt;&lt;wsp:rsid wsp:val=&quot;00815C3D&quot;/&gt;&lt;wsp:rsid wsp:val=&quot;00815CD5&quot;/&gt;&lt;wsp:rsid wsp:val=&quot;00816442&quot;/&gt;&lt;wsp:rsid wsp:val=&quot;0081683C&quot;/&gt;&lt;wsp:rsid wsp:val=&quot;0081687D&quot;/&gt;&lt;wsp:rsid wsp:val=&quot;008176E2&quot;/&gt;&lt;wsp:rsid wsp:val=&quot;00817CE5&quot;/&gt;&lt;wsp:rsid wsp:val=&quot;00820023&quot;/&gt;&lt;wsp:rsid wsp:val=&quot;00820783&quot;/&gt;&lt;wsp:rsid wsp:val=&quot;00821482&quot;/&gt;&lt;wsp:rsid wsp:val=&quot;00821729&quot;/&gt;&lt;wsp:rsid wsp:val=&quot;0082222B&quot;/&gt;&lt;wsp:rsid wsp:val=&quot;008226A0&quot;/&gt;&lt;wsp:rsid wsp:val=&quot;008236ED&quot;/&gt;&lt;wsp:rsid wsp:val=&quot;00824841&quot;/&gt;&lt;wsp:rsid wsp:val=&quot;00824A14&quot;/&gt;&lt;wsp:rsid wsp:val=&quot;00826B9D&quot;/&gt;&lt;wsp:rsid wsp:val=&quot;00827107&quot;/&gt;&lt;wsp:rsid wsp:val=&quot;0083052A&quot;/&gt;&lt;wsp:rsid wsp:val=&quot;008308DA&quot;/&gt;&lt;wsp:rsid wsp:val=&quot;00831606&quot;/&gt;&lt;wsp:rsid wsp:val=&quot;00832519&quot;/&gt;&lt;wsp:rsid wsp:val=&quot;00832A37&quot;/&gt;&lt;wsp:rsid wsp:val=&quot;00832E1C&quot;/&gt;&lt;wsp:rsid wsp:val=&quot;00833EAD&quot;/&gt;&lt;wsp:rsid wsp:val=&quot;00834074&quot;/&gt;&lt;wsp:rsid wsp:val=&quot;0083447A&quot;/&gt;&lt;wsp:rsid wsp:val=&quot;0083474E&quot;/&gt;&lt;wsp:rsid wsp:val=&quot;0083486B&quot;/&gt;&lt;wsp:rsid wsp:val=&quot;008356C2&quot;/&gt;&lt;wsp:rsid wsp:val=&quot;00835AF5&quot;/&gt;&lt;wsp:rsid wsp:val=&quot;00835BC7&quot;/&gt;&lt;wsp:rsid wsp:val=&quot;00835CAD&quot;/&gt;&lt;wsp:rsid wsp:val=&quot;00836A41&quot;/&gt;&lt;wsp:rsid wsp:val=&quot;008419C2&quot;/&gt;&lt;wsp:rsid wsp:val=&quot;00842BD1&quot;/&gt;&lt;wsp:rsid wsp:val=&quot;00842EBE&quot;/&gt;&lt;wsp:rsid wsp:val=&quot;00843E42&quot;/&gt;&lt;wsp:rsid wsp:val=&quot;00844574&quot;/&gt;&lt;wsp:rsid wsp:val=&quot;00845F36&quot;/&gt;&lt;wsp:rsid wsp:val=&quot;00846241&quot;/&gt;&lt;wsp:rsid wsp:val=&quot;00846B9F&quot;/&gt;&lt;wsp:rsid wsp:val=&quot;00846C47&quot;/&gt;&lt;wsp:rsid wsp:val=&quot;00847018&quot;/&gt;&lt;wsp:rsid wsp:val=&quot;00847E31&quot;/&gt;&lt;wsp:rsid wsp:val=&quot;0085038E&quot;/&gt;&lt;wsp:rsid wsp:val=&quot;00850740&quot;/&gt;&lt;wsp:rsid wsp:val=&quot;00850F70&quot;/&gt;&lt;wsp:rsid wsp:val=&quot;00851351&quot;/&gt;&lt;wsp:rsid wsp:val=&quot;008516EB&quot;/&gt;&lt;wsp:rsid wsp:val=&quot;00852778&quot;/&gt;&lt;wsp:rsid wsp:val=&quot;00852C97&quot;/&gt;&lt;wsp:rsid wsp:val=&quot;0085345B&quot;/&gt;&lt;wsp:rsid wsp:val=&quot;00853DC3&quot;/&gt;&lt;wsp:rsid wsp:val=&quot;00854010&quot;/&gt;&lt;wsp:rsid wsp:val=&quot;0085432A&quot;/&gt;&lt;wsp:rsid wsp:val=&quot;0085432D&quot;/&gt;&lt;wsp:rsid wsp:val=&quot;00854983&quot;/&gt;&lt;wsp:rsid wsp:val=&quot;00854D04&quot;/&gt;&lt;wsp:rsid wsp:val=&quot;008557F1&quot;/&gt;&lt;wsp:rsid wsp:val=&quot;0085611F&quot;/&gt;&lt;wsp:rsid wsp:val=&quot;00856940&quot;/&gt;&lt;wsp:rsid wsp:val=&quot;0085698B&quot;/&gt;&lt;wsp:rsid wsp:val=&quot;00856C87&quot;/&gt;&lt;wsp:rsid wsp:val=&quot;008570EF&quot;/&gt;&lt;wsp:rsid wsp:val=&quot;00857A0E&quot;/&gt;&lt;wsp:rsid wsp:val=&quot;008601C3&quot;/&gt;&lt;wsp:rsid wsp:val=&quot;0086124C&quot;/&gt;&lt;wsp:rsid wsp:val=&quot;00861F79&quot;/&gt;&lt;wsp:rsid wsp:val=&quot;0086221D&quot;/&gt;&lt;wsp:rsid wsp:val=&quot;008629A7&quot;/&gt;&lt;wsp:rsid wsp:val=&quot;00864267&quot;/&gt;&lt;wsp:rsid wsp:val=&quot;00864480&quot;/&gt;&lt;wsp:rsid wsp:val=&quot;00864D88&quot;/&gt;&lt;wsp:rsid wsp:val=&quot;00864E56&quot;/&gt;&lt;wsp:rsid wsp:val=&quot;00864FA3&quot;/&gt;&lt;wsp:rsid wsp:val=&quot;00865AF6&quot;/&gt;&lt;wsp:rsid wsp:val=&quot;00865D19&quot;/&gt;&lt;wsp:rsid wsp:val=&quot;00865FD2&quot;/&gt;&lt;wsp:rsid wsp:val=&quot;008664E6&quot;/&gt;&lt;wsp:rsid wsp:val=&quot;00866B04&quot;/&gt;&lt;wsp:rsid wsp:val=&quot;0086707D&quot;/&gt;&lt;wsp:rsid wsp:val=&quot;008676CC&quot;/&gt;&lt;wsp:rsid wsp:val=&quot;00867A33&quot;/&gt;&lt;wsp:rsid wsp:val=&quot;00870B88&quot;/&gt;&lt;wsp:rsid wsp:val=&quot;0087234D&quot;/&gt;&lt;wsp:rsid wsp:val=&quot;00872E35&quot;/&gt;&lt;wsp:rsid wsp:val=&quot;00872FC7&quot;/&gt;&lt;wsp:rsid wsp:val=&quot;00873AF4&quot;/&gt;&lt;wsp:rsid wsp:val=&quot;008742A2&quot;/&gt;&lt;wsp:rsid wsp:val=&quot;00874775&quot;/&gt;&lt;wsp:rsid wsp:val=&quot;00874870&quot;/&gt;&lt;wsp:rsid wsp:val=&quot;008755A0&quot;/&gt;&lt;wsp:rsid wsp:val=&quot;008755C6&quot;/&gt;&lt;wsp:rsid wsp:val=&quot;0087604B&quot;/&gt;&lt;wsp:rsid wsp:val=&quot;00876A8A&quot;/&gt;&lt;wsp:rsid wsp:val=&quot;00876FD6&quot;/&gt;&lt;wsp:rsid wsp:val=&quot;008772A5&quot;/&gt;&lt;wsp:rsid wsp:val=&quot;008774C7&quot;/&gt;&lt;wsp:rsid wsp:val=&quot;00880946&quot;/&gt;&lt;wsp:rsid wsp:val=&quot;0088108D&quot;/&gt;&lt;wsp:rsid wsp:val=&quot;00881601&quot;/&gt;&lt;wsp:rsid wsp:val=&quot;00881D89&quot;/&gt;&lt;wsp:rsid wsp:val=&quot;00882915&quot;/&gt;&lt;wsp:rsid wsp:val=&quot;008829D6&quot;/&gt;&lt;wsp:rsid wsp:val=&quot;008831CB&quot;/&gt;&lt;wsp:rsid wsp:val=&quot;00883941&quot;/&gt;&lt;wsp:rsid wsp:val=&quot;00883984&quot;/&gt;&lt;wsp:rsid wsp:val=&quot;00883C68&quot;/&gt;&lt;wsp:rsid wsp:val=&quot;00883CB1&quot;/&gt;&lt;wsp:rsid wsp:val=&quot;00883E77&quot;/&gt;&lt;wsp:rsid wsp:val=&quot;00886080&quot;/&gt;&lt;wsp:rsid wsp:val=&quot;0088627A&quot;/&gt;&lt;wsp:rsid wsp:val=&quot;00886C82&quot;/&gt;&lt;wsp:rsid wsp:val=&quot;00887571&quot;/&gt;&lt;wsp:rsid wsp:val=&quot;008905FC&quot;/&gt;&lt;wsp:rsid wsp:val=&quot;00890855&quot;/&gt;&lt;wsp:rsid wsp:val=&quot;00891338&quot;/&gt;&lt;wsp:rsid wsp:val=&quot;00891623&quot;/&gt;&lt;wsp:rsid wsp:val=&quot;0089189E&quot;/&gt;&lt;wsp:rsid wsp:val=&quot;00891DB8&quot;/&gt;&lt;wsp:rsid wsp:val=&quot;00892B5F&quot;/&gt;&lt;wsp:rsid wsp:val=&quot;00893473&quot;/&gt;&lt;wsp:rsid wsp:val=&quot;008937A6&quot;/&gt;&lt;wsp:rsid wsp:val=&quot;00893AC4&quot;/&gt;&lt;wsp:rsid wsp:val=&quot;00893B18&quot;/&gt;&lt;wsp:rsid wsp:val=&quot;008940F0&quot;/&gt;&lt;wsp:rsid wsp:val=&quot;00894242&quot;/&gt;&lt;wsp:rsid wsp:val=&quot;0089447B&quot;/&gt;&lt;wsp:rsid wsp:val=&quot;00896153&quot;/&gt;&lt;wsp:rsid wsp:val=&quot;0089653E&quot;/&gt;&lt;wsp:rsid wsp:val=&quot;00896DD1&quot;/&gt;&lt;wsp:rsid wsp:val=&quot;00896F45&quot;/&gt;&lt;wsp:rsid wsp:val=&quot;00897303&quot;/&gt;&lt;wsp:rsid wsp:val=&quot;008975EF&quot;/&gt;&lt;wsp:rsid wsp:val=&quot;008A0B36&quot;/&gt;&lt;wsp:rsid wsp:val=&quot;008A0E6A&quot;/&gt;&lt;wsp:rsid wsp:val=&quot;008A12E6&quot;/&gt;&lt;wsp:rsid wsp:val=&quot;008A22E4&quot;/&gt;&lt;wsp:rsid wsp:val=&quot;008A3E17&quot;/&gt;&lt;wsp:rsid wsp:val=&quot;008A42F9&quot;/&gt;&lt;wsp:rsid wsp:val=&quot;008A474B&quot;/&gt;&lt;wsp:rsid wsp:val=&quot;008A5F75&quot;/&gt;&lt;wsp:rsid wsp:val=&quot;008A6A02&quot;/&gt;&lt;wsp:rsid wsp:val=&quot;008A6A9B&quot;/&gt;&lt;wsp:rsid wsp:val=&quot;008A6B88&quot;/&gt;&lt;wsp:rsid wsp:val=&quot;008A71D4&quot;/&gt;&lt;wsp:rsid wsp:val=&quot;008B0E01&quot;/&gt;&lt;wsp:rsid wsp:val=&quot;008B0E32&quot;/&gt;&lt;wsp:rsid wsp:val=&quot;008B1D86&quot;/&gt;&lt;wsp:rsid wsp:val=&quot;008B2109&quot;/&gt;&lt;wsp:rsid wsp:val=&quot;008B267D&quot;/&gt;&lt;wsp:rsid wsp:val=&quot;008B281A&quot;/&gt;&lt;wsp:rsid wsp:val=&quot;008B3ECB&quot;/&gt;&lt;wsp:rsid wsp:val=&quot;008B4350&quot;/&gt;&lt;wsp:rsid wsp:val=&quot;008B553A&quot;/&gt;&lt;wsp:rsid wsp:val=&quot;008B58BB&quot;/&gt;&lt;wsp:rsid wsp:val=&quot;008B63E2&quot;/&gt;&lt;wsp:rsid wsp:val=&quot;008B68C5&quot;/&gt;&lt;wsp:rsid wsp:val=&quot;008B6C2B&quot;/&gt;&lt;wsp:rsid wsp:val=&quot;008B7119&quot;/&gt;&lt;wsp:rsid wsp:val=&quot;008B75CC&quot;/&gt;&lt;wsp:rsid wsp:val=&quot;008C0425&quot;/&gt;&lt;wsp:rsid wsp:val=&quot;008C1A48&quot;/&gt;&lt;wsp:rsid wsp:val=&quot;008C1ABD&quot;/&gt;&lt;wsp:rsid wsp:val=&quot;008C2424&quot;/&gt;&lt;wsp:rsid wsp:val=&quot;008C2A16&quot;/&gt;&lt;wsp:rsid wsp:val=&quot;008C310E&quot;/&gt;&lt;wsp:rsid wsp:val=&quot;008C34A7&quot;/&gt;&lt;wsp:rsid wsp:val=&quot;008C3CAD&quot;/&gt;&lt;wsp:rsid wsp:val=&quot;008C3E3F&quot;/&gt;&lt;wsp:rsid wsp:val=&quot;008C4AD7&quot;/&gt;&lt;wsp:rsid wsp:val=&quot;008C5294&quot;/&gt;&lt;wsp:rsid wsp:val=&quot;008C5803&quot;/&gt;&lt;wsp:rsid wsp:val=&quot;008C67D3&quot;/&gt;&lt;wsp:rsid wsp:val=&quot;008C6851&quot;/&gt;&lt;wsp:rsid wsp:val=&quot;008C6CED&quot;/&gt;&lt;wsp:rsid wsp:val=&quot;008C6FB3&quot;/&gt;&lt;wsp:rsid wsp:val=&quot;008C7B53&quot;/&gt;&lt;wsp:rsid wsp:val=&quot;008C7E20&quot;/&gt;&lt;wsp:rsid wsp:val=&quot;008C7EF0&quot;/&gt;&lt;wsp:rsid wsp:val=&quot;008D16D2&quot;/&gt;&lt;wsp:rsid wsp:val=&quot;008D1F07&quot;/&gt;&lt;wsp:rsid wsp:val=&quot;008D218F&quot;/&gt;&lt;wsp:rsid wsp:val=&quot;008D235E&quot;/&gt;&lt;wsp:rsid wsp:val=&quot;008D26B2&quot;/&gt;&lt;wsp:rsid wsp:val=&quot;008D2B07&quot;/&gt;&lt;wsp:rsid wsp:val=&quot;008D2D36&quot;/&gt;&lt;wsp:rsid wsp:val=&quot;008D2FE2&quot;/&gt;&lt;wsp:rsid wsp:val=&quot;008D31A3&quot;/&gt;&lt;wsp:rsid wsp:val=&quot;008D3F97&quot;/&gt;&lt;wsp:rsid wsp:val=&quot;008D4410&quot;/&gt;&lt;wsp:rsid wsp:val=&quot;008D4CDD&quot;/&gt;&lt;wsp:rsid wsp:val=&quot;008D4F8D&quot;/&gt;&lt;wsp:rsid wsp:val=&quot;008D500A&quot;/&gt;&lt;wsp:rsid wsp:val=&quot;008D552C&quot;/&gt;&lt;wsp:rsid wsp:val=&quot;008D5A71&quot;/&gt;&lt;wsp:rsid wsp:val=&quot;008D5D5A&quot;/&gt;&lt;wsp:rsid wsp:val=&quot;008D5F59&quot;/&gt;&lt;wsp:rsid wsp:val=&quot;008D5FAA&quot;/&gt;&lt;wsp:rsid wsp:val=&quot;008D7E42&quot;/&gt;&lt;wsp:rsid wsp:val=&quot;008E01F7&quot;/&gt;&lt;wsp:rsid wsp:val=&quot;008E0586&quot;/&gt;&lt;wsp:rsid wsp:val=&quot;008E12EC&quot;/&gt;&lt;wsp:rsid wsp:val=&quot;008E183E&quot;/&gt;&lt;wsp:rsid wsp:val=&quot;008E1B3E&quot;/&gt;&lt;wsp:rsid wsp:val=&quot;008E2F7C&quot;/&gt;&lt;wsp:rsid wsp:val=&quot;008E3D49&quot;/&gt;&lt;wsp:rsid wsp:val=&quot;008E4A45&quot;/&gt;&lt;wsp:rsid wsp:val=&quot;008E56A6&quot;/&gt;&lt;wsp:rsid wsp:val=&quot;008E5B15&quot;/&gt;&lt;wsp:rsid wsp:val=&quot;008E6EBD&quot;/&gt;&lt;wsp:rsid wsp:val=&quot;008F010C&quot;/&gt;&lt;wsp:rsid wsp:val=&quot;008F11B0&quot;/&gt;&lt;wsp:rsid wsp:val=&quot;008F30FE&quot;/&gt;&lt;wsp:rsid wsp:val=&quot;008F39B6&quot;/&gt;&lt;wsp:rsid wsp:val=&quot;008F3CD3&quot;/&gt;&lt;wsp:rsid wsp:val=&quot;008F40DF&quot;/&gt;&lt;wsp:rsid wsp:val=&quot;008F44AD&quot;/&gt;&lt;wsp:rsid wsp:val=&quot;008F4AE1&quot;/&gt;&lt;wsp:rsid wsp:val=&quot;00901858&quot;/&gt;&lt;wsp:rsid wsp:val=&quot;00901C29&quot;/&gt;&lt;wsp:rsid wsp:val=&quot;00901E7F&quot;/&gt;&lt;wsp:rsid wsp:val=&quot;0090260A&quot;/&gt;&lt;wsp:rsid wsp:val=&quot;00902E6C&quot;/&gt;&lt;wsp:rsid wsp:val=&quot;009036CA&quot;/&gt;&lt;wsp:rsid wsp:val=&quot;00903EBA&quot;/&gt;&lt;wsp:rsid wsp:val=&quot;009051A2&quot;/&gt;&lt;wsp:rsid wsp:val=&quot;009057B1&quot;/&gt;&lt;wsp:rsid wsp:val=&quot;00905AB6&quot;/&gt;&lt;wsp:rsid wsp:val=&quot;00906046&quot;/&gt;&lt;wsp:rsid wsp:val=&quot;00906B69&quot;/&gt;&lt;wsp:rsid wsp:val=&quot;00907A1B&quot;/&gt;&lt;wsp:rsid wsp:val=&quot;00911000&quot;/&gt;&lt;wsp:rsid wsp:val=&quot;009119B5&quot;/&gt;&lt;wsp:rsid wsp:val=&quot;009133D2&quot;/&gt;&lt;wsp:rsid wsp:val=&quot;009138D3&quot;/&gt;&lt;wsp:rsid wsp:val=&quot;00914155&quot;/&gt;&lt;wsp:rsid wsp:val=&quot;00915567&quot;/&gt;&lt;wsp:rsid wsp:val=&quot;00916241&quot;/&gt;&lt;wsp:rsid wsp:val=&quot;00916E6D&quot;/&gt;&lt;wsp:rsid wsp:val=&quot;00917035&quot;/&gt;&lt;wsp:rsid wsp:val=&quot;00917A24&quot;/&gt;&lt;wsp:rsid wsp:val=&quot;00917EDF&quot;/&gt;&lt;wsp:rsid wsp:val=&quot;00920396&quot;/&gt;&lt;wsp:rsid wsp:val=&quot;0092086F&quot;/&gt;&lt;wsp:rsid wsp:val=&quot;009227EF&quot;/&gt;&lt;wsp:rsid wsp:val=&quot;00922E8F&quot;/&gt;&lt;wsp:rsid wsp:val=&quot;0092328A&quot;/&gt;&lt;wsp:rsid wsp:val=&quot;00924641&quot;/&gt;&lt;wsp:rsid wsp:val=&quot;009249F5&quot;/&gt;&lt;wsp:rsid wsp:val=&quot;00924DC1&quot;/&gt;&lt;wsp:rsid wsp:val=&quot;00924FD3&quot;/&gt;&lt;wsp:rsid wsp:val=&quot;00925477&quot;/&gt;&lt;wsp:rsid wsp:val=&quot;00925C86&quot;/&gt;&lt;wsp:rsid wsp:val=&quot;00926569&quot;/&gt;&lt;wsp:rsid wsp:val=&quot;0092686C&quot;/&gt;&lt;wsp:rsid wsp:val=&quot;00927D28&quot;/&gt;&lt;wsp:rsid wsp:val=&quot;00927F8A&quot;/&gt;&lt;wsp:rsid wsp:val=&quot;00931C3C&quot;/&gt;&lt;wsp:rsid wsp:val=&quot;00931D35&quot;/&gt;&lt;wsp:rsid wsp:val=&quot;009326E9&quot;/&gt;&lt;wsp:rsid wsp:val=&quot;009329E7&quot;/&gt;&lt;wsp:rsid wsp:val=&quot;00932B38&quot;/&gt;&lt;wsp:rsid wsp:val=&quot;00932BFA&quot;/&gt;&lt;wsp:rsid wsp:val=&quot;00933389&quot;/&gt;&lt;wsp:rsid wsp:val=&quot;00933A79&quot;/&gt;&lt;wsp:rsid wsp:val=&quot;00933CE9&quot;/&gt;&lt;wsp:rsid wsp:val=&quot;00933DA4&quot;/&gt;&lt;wsp:rsid wsp:val=&quot;00933E3B&quot;/&gt;&lt;wsp:rsid wsp:val=&quot;00935277&quot;/&gt;&lt;wsp:rsid wsp:val=&quot;0093529A&quot;/&gt;&lt;wsp:rsid wsp:val=&quot;00936516&quot;/&gt;&lt;wsp:rsid wsp:val=&quot;00937046&quot;/&gt;&lt;wsp:rsid wsp:val=&quot;00937D70&quot;/&gt;&lt;wsp:rsid wsp:val=&quot;00940134&quot;/&gt;&lt;wsp:rsid wsp:val=&quot;00940337&quot;/&gt;&lt;wsp:rsid wsp:val=&quot;009403E8&quot;/&gt;&lt;wsp:rsid wsp:val=&quot;0094050D&quot;/&gt;&lt;wsp:rsid wsp:val=&quot;00940A08&quot;/&gt;&lt;wsp:rsid wsp:val=&quot;00940B71&quot;/&gt;&lt;wsp:rsid wsp:val=&quot;0094132F&quot;/&gt;&lt;wsp:rsid wsp:val=&quot;00942E59&quot;/&gt;&lt;wsp:rsid wsp:val=&quot;00943516&quot;/&gt;&lt;wsp:rsid wsp:val=&quot;0094365C&quot;/&gt;&lt;wsp:rsid wsp:val=&quot;00943E98&quot;/&gt;&lt;wsp:rsid wsp:val=&quot;00943EAE&quot;/&gt;&lt;wsp:rsid wsp:val=&quot;00944342&quot;/&gt;&lt;wsp:rsid wsp:val=&quot;00946259&quot;/&gt;&lt;wsp:rsid wsp:val=&quot;00946B98&quot;/&gt;&lt;wsp:rsid wsp:val=&quot;00946F1A&quot;/&gt;&lt;wsp:rsid wsp:val=&quot;0094756D&quot;/&gt;&lt;wsp:rsid wsp:val=&quot;00947967&quot;/&gt;&lt;wsp:rsid wsp:val=&quot;009502C6&quot;/&gt;&lt;wsp:rsid wsp:val=&quot;0095055A&quot;/&gt;&lt;wsp:rsid wsp:val=&quot;00950BFA&quot;/&gt;&lt;wsp:rsid wsp:val=&quot;00952883&quot;/&gt;&lt;wsp:rsid wsp:val=&quot;00952D59&quot;/&gt;&lt;wsp:rsid wsp:val=&quot;00952D93&quot;/&gt;&lt;wsp:rsid wsp:val=&quot;009538DE&quot;/&gt;&lt;wsp:rsid wsp:val=&quot;00953B3C&quot;/&gt;&lt;wsp:rsid wsp:val=&quot;00953E71&quot;/&gt;&lt;wsp:rsid wsp:val=&quot;00955D63&quot;/&gt;&lt;wsp:rsid wsp:val=&quot;00955F51&quot;/&gt;&lt;wsp:rsid wsp:val=&quot;009560A9&quot;/&gt;&lt;wsp:rsid wsp:val=&quot;00957184&quot;/&gt;&lt;wsp:rsid wsp:val=&quot;00957A50&quot;/&gt;&lt;wsp:rsid wsp:val=&quot;00957FC0&quot;/&gt;&lt;wsp:rsid wsp:val=&quot;0096026F&quot;/&gt;&lt;wsp:rsid wsp:val=&quot;009613D7&quot;/&gt;&lt;wsp:rsid wsp:val=&quot;00961DCB&quot;/&gt;&lt;wsp:rsid wsp:val=&quot;009623DB&quot;/&gt;&lt;wsp:rsid wsp:val=&quot;00962C4F&quot;/&gt;&lt;wsp:rsid wsp:val=&quot;00962DC5&quot;/&gt;&lt;wsp:rsid wsp:val=&quot;00962F0B&quot;/&gt;&lt;wsp:rsid wsp:val=&quot;00962F8B&quot;/&gt;&lt;wsp:rsid wsp:val=&quot;009634F8&quot;/&gt;&lt;wsp:rsid wsp:val=&quot;00963AFD&quot;/&gt;&lt;wsp:rsid wsp:val=&quot;0096415E&quot;/&gt;&lt;wsp:rsid wsp:val=&quot;0096480D&quot;/&gt;&lt;wsp:rsid wsp:val=&quot;009653D1&quot;/&gt;&lt;wsp:rsid wsp:val=&quot;0096641C&quot;/&gt;&lt;wsp:rsid wsp:val=&quot;0097015D&quot;/&gt;&lt;wsp:rsid wsp:val=&quot;00970BBA&quot;/&gt;&lt;wsp:rsid wsp:val=&quot;009711F9&quot;/&gt;&lt;wsp:rsid wsp:val=&quot;00971217&quot;/&gt;&lt;wsp:rsid wsp:val=&quot;0097377E&quot;/&gt;&lt;wsp:rsid wsp:val=&quot;00973CE1&quot;/&gt;&lt;wsp:rsid wsp:val=&quot;00975840&quot;/&gt;&lt;wsp:rsid wsp:val=&quot;0097686E&quot;/&gt;&lt;wsp:rsid wsp:val=&quot;009768E4&quot;/&gt;&lt;wsp:rsid wsp:val=&quot;0097733A&quot;/&gt;&lt;wsp:rsid wsp:val=&quot;00977837&quot;/&gt;&lt;wsp:rsid wsp:val=&quot;00981A59&quot;/&gt;&lt;wsp:rsid wsp:val=&quot;00983240&quot;/&gt;&lt;wsp:rsid wsp:val=&quot;009833E3&quot;/&gt;&lt;wsp:rsid wsp:val=&quot;00983E31&quot;/&gt;&lt;wsp:rsid wsp:val=&quot;00984505&quot;/&gt;&lt;wsp:rsid wsp:val=&quot;00984980&quot;/&gt;&lt;wsp:rsid wsp:val=&quot;00984D70&quot;/&gt;&lt;wsp:rsid wsp:val=&quot;009858A2&quot;/&gt;&lt;wsp:rsid wsp:val=&quot;0098630E&quot;/&gt;&lt;wsp:rsid wsp:val=&quot;00986A83&quot;/&gt;&lt;wsp:rsid wsp:val=&quot;00987195&quot;/&gt;&lt;wsp:rsid wsp:val=&quot;009879F0&quot;/&gt;&lt;wsp:rsid wsp:val=&quot;00987EFB&quot;/&gt;&lt;wsp:rsid wsp:val=&quot;00990556&quot;/&gt;&lt;wsp:rsid wsp:val=&quot;009909B8&quot;/&gt;&lt;wsp:rsid wsp:val=&quot;00990BD7&quot;/&gt;&lt;wsp:rsid wsp:val=&quot;00991572&quot;/&gt;&lt;wsp:rsid wsp:val=&quot;0099181C&quot;/&gt;&lt;wsp:rsid wsp:val=&quot;0099279C&quot;/&gt;&lt;wsp:rsid wsp:val=&quot;00993EC2&quot;/&gt;&lt;wsp:rsid wsp:val=&quot;00994076&quot;/&gt;&lt;wsp:rsid wsp:val=&quot;009942D8&quot;/&gt;&lt;wsp:rsid wsp:val=&quot;009947B3&quot;/&gt;&lt;wsp:rsid wsp:val=&quot;009947D3&quot;/&gt;&lt;wsp:rsid wsp:val=&quot;009948C0&quot;/&gt;&lt;wsp:rsid wsp:val=&quot;00994B46&quot;/&gt;&lt;wsp:rsid wsp:val=&quot;009957E8&quot;/&gt;&lt;wsp:rsid wsp:val=&quot;009974C2&quot;/&gt;&lt;wsp:rsid wsp:val=&quot;00997D7C&quot;/&gt;&lt;wsp:rsid wsp:val=&quot;00997E20&quot;/&gt;&lt;wsp:rsid wsp:val=&quot;00997E59&quot;/&gt;&lt;wsp:rsid wsp:val=&quot;009A0C1E&quot;/&gt;&lt;wsp:rsid wsp:val=&quot;009A1AC3&quot;/&gt;&lt;wsp:rsid wsp:val=&quot;009A1B43&quot;/&gt;&lt;wsp:rsid wsp:val=&quot;009A28C0&quot;/&gt;&lt;wsp:rsid wsp:val=&quot;009A2D3B&quot;/&gt;&lt;wsp:rsid wsp:val=&quot;009A2D68&quot;/&gt;&lt;wsp:rsid wsp:val=&quot;009A3CAE&quot;/&gt;&lt;wsp:rsid wsp:val=&quot;009A43ED&quot;/&gt;&lt;wsp:rsid wsp:val=&quot;009A491F&quot;/&gt;&lt;wsp:rsid wsp:val=&quot;009A4935&quot;/&gt;&lt;wsp:rsid wsp:val=&quot;009A4D37&quot;/&gt;&lt;wsp:rsid wsp:val=&quot;009A515A&quot;/&gt;&lt;wsp:rsid wsp:val=&quot;009A56BF&quot;/&gt;&lt;wsp:rsid wsp:val=&quot;009A6B96&quot;/&gt;&lt;wsp:rsid wsp:val=&quot;009A74FE&quot;/&gt;&lt;wsp:rsid wsp:val=&quot;009A7E4C&quot;/&gt;&lt;wsp:rsid wsp:val=&quot;009B00EC&quot;/&gt;&lt;wsp:rsid wsp:val=&quot;009B07BC&quot;/&gt;&lt;wsp:rsid wsp:val=&quot;009B0DA3&quot;/&gt;&lt;wsp:rsid wsp:val=&quot;009B14E0&quot;/&gt;&lt;wsp:rsid wsp:val=&quot;009B17D1&quot;/&gt;&lt;wsp:rsid wsp:val=&quot;009B282A&quot;/&gt;&lt;wsp:rsid wsp:val=&quot;009B2839&quot;/&gt;&lt;wsp:rsid wsp:val=&quot;009B2DB7&quot;/&gt;&lt;wsp:rsid wsp:val=&quot;009B30F2&quot;/&gt;&lt;wsp:rsid wsp:val=&quot;009B3EF9&quot;/&gt;&lt;wsp:rsid wsp:val=&quot;009B444E&quot;/&gt;&lt;wsp:rsid wsp:val=&quot;009B4CEA&quot;/&gt;&lt;wsp:rsid wsp:val=&quot;009B5058&quot;/&gt;&lt;wsp:rsid wsp:val=&quot;009B58D6&quot;/&gt;&lt;wsp:rsid wsp:val=&quot;009B61AF&quot;/&gt;&lt;wsp:rsid wsp:val=&quot;009B625F&quot;/&gt;&lt;wsp:rsid wsp:val=&quot;009B65BE&quot;/&gt;&lt;wsp:rsid wsp:val=&quot;009B741A&quot;/&gt;&lt;wsp:rsid wsp:val=&quot;009C0D16&quot;/&gt;&lt;wsp:rsid wsp:val=&quot;009C1015&quot;/&gt;&lt;wsp:rsid wsp:val=&quot;009C338E&quot;/&gt;&lt;wsp:rsid wsp:val=&quot;009C33FC&quot;/&gt;&lt;wsp:rsid wsp:val=&quot;009C3710&quot;/&gt;&lt;wsp:rsid wsp:val=&quot;009C4036&quot;/&gt;&lt;wsp:rsid wsp:val=&quot;009C4CB5&quot;/&gt;&lt;wsp:rsid wsp:val=&quot;009C53FB&quot;/&gt;&lt;wsp:rsid wsp:val=&quot;009C6FC4&quot;/&gt;&lt;wsp:rsid wsp:val=&quot;009C7867&quot;/&gt;&lt;wsp:rsid wsp:val=&quot;009C7A0B&quot;/&gt;&lt;wsp:rsid wsp:val=&quot;009C7A10&quot;/&gt;&lt;wsp:rsid wsp:val=&quot;009D089A&quot;/&gt;&lt;wsp:rsid wsp:val=&quot;009D0EDB&quot;/&gt;&lt;wsp:rsid wsp:val=&quot;009D1831&quot;/&gt;&lt;wsp:rsid wsp:val=&quot;009D18EB&quot;/&gt;&lt;wsp:rsid wsp:val=&quot;009D21A3&quot;/&gt;&lt;wsp:rsid wsp:val=&quot;009D2E87&quot;/&gt;&lt;wsp:rsid wsp:val=&quot;009D3D4E&quot;/&gt;&lt;wsp:rsid wsp:val=&quot;009D4EBB&quot;/&gt;&lt;wsp:rsid wsp:val=&quot;009D4F7A&quot;/&gt;&lt;wsp:rsid wsp:val=&quot;009D4FCD&quot;/&gt;&lt;wsp:rsid wsp:val=&quot;009D5224&quot;/&gt;&lt;wsp:rsid wsp:val=&quot;009D5853&quot;/&gt;&lt;wsp:rsid wsp:val=&quot;009D5972&quot;/&gt;&lt;wsp:rsid wsp:val=&quot;009D5C57&quot;/&gt;&lt;wsp:rsid wsp:val=&quot;009D6602&quot;/&gt;&lt;wsp:rsid wsp:val=&quot;009D6AFB&quot;/&gt;&lt;wsp:rsid wsp:val=&quot;009D7A27&quot;/&gt;&lt;wsp:rsid wsp:val=&quot;009E0722&quot;/&gt;&lt;wsp:rsid wsp:val=&quot;009E1680&quot;/&gt;&lt;wsp:rsid wsp:val=&quot;009E1D1F&quot;/&gt;&lt;wsp:rsid wsp:val=&quot;009E2106&quot;/&gt;&lt;wsp:rsid wsp:val=&quot;009E279D&quot;/&gt;&lt;wsp:rsid wsp:val=&quot;009E2948&quot;/&gt;&lt;wsp:rsid wsp:val=&quot;009E35CC&quot;/&gt;&lt;wsp:rsid wsp:val=&quot;009E3A3E&quot;/&gt;&lt;wsp:rsid wsp:val=&quot;009E3C2D&quot;/&gt;&lt;wsp:rsid wsp:val=&quot;009E46DD&quot;/&gt;&lt;wsp:rsid wsp:val=&quot;009E4987&quot;/&gt;&lt;wsp:rsid wsp:val=&quot;009E4ADD&quot;/&gt;&lt;wsp:rsid wsp:val=&quot;009E4B5B&quot;/&gt;&lt;wsp:rsid wsp:val=&quot;009E5B2D&quot;/&gt;&lt;wsp:rsid wsp:val=&quot;009E5EB2&quot;/&gt;&lt;wsp:rsid wsp:val=&quot;009E6736&quot;/&gt;&lt;wsp:rsid wsp:val=&quot;009E686E&quot;/&gt;&lt;wsp:rsid wsp:val=&quot;009F08FE&quot;/&gt;&lt;wsp:rsid wsp:val=&quot;009F12E9&quot;/&gt;&lt;wsp:rsid wsp:val=&quot;009F2247&quot;/&gt;&lt;wsp:rsid wsp:val=&quot;009F2B87&quot;/&gt;&lt;wsp:rsid wsp:val=&quot;009F3FD5&quot;/&gt;&lt;wsp:rsid wsp:val=&quot;009F5A9D&quot;/&gt;&lt;wsp:rsid wsp:val=&quot;009F6D04&quot;/&gt;&lt;wsp:rsid wsp:val=&quot;009F7E84&quot;/&gt;&lt;wsp:rsid wsp:val=&quot;00A001D3&quot;/&gt;&lt;wsp:rsid wsp:val=&quot;00A0097E&quot;/&gt;&lt;wsp:rsid wsp:val=&quot;00A00CFE&quot;/&gt;&lt;wsp:rsid wsp:val=&quot;00A015C1&quot;/&gt;&lt;wsp:rsid wsp:val=&quot;00A016F2&quot;/&gt;&lt;wsp:rsid wsp:val=&quot;00A0240C&quot;/&gt;&lt;wsp:rsid wsp:val=&quot;00A041F4&quot;/&gt;&lt;wsp:rsid wsp:val=&quot;00A0446F&quot;/&gt;&lt;wsp:rsid wsp:val=&quot;00A04867&quot;/&gt;&lt;wsp:rsid wsp:val=&quot;00A049FE&quot;/&gt;&lt;wsp:rsid wsp:val=&quot;00A05A00&quot;/&gt;&lt;wsp:rsid wsp:val=&quot;00A05F48&quot;/&gt;&lt;wsp:rsid wsp:val=&quot;00A0631B&quot;/&gt;&lt;wsp:rsid wsp:val=&quot;00A06984&quot;/&gt;&lt;wsp:rsid wsp:val=&quot;00A06F7A&quot;/&gt;&lt;wsp:rsid wsp:val=&quot;00A07033&quot;/&gt;&lt;wsp:rsid wsp:val=&quot;00A075C3&quot;/&gt;&lt;wsp:rsid wsp:val=&quot;00A101E6&quot;/&gt;&lt;wsp:rsid wsp:val=&quot;00A103F4&quot;/&gt;&lt;wsp:rsid wsp:val=&quot;00A12081&quot;/&gt;&lt;wsp:rsid wsp:val=&quot;00A1235A&quot;/&gt;&lt;wsp:rsid wsp:val=&quot;00A123DE&quot;/&gt;&lt;wsp:rsid wsp:val=&quot;00A1346A&quot;/&gt;&lt;wsp:rsid wsp:val=&quot;00A1385F&quot;/&gt;&lt;wsp:rsid wsp:val=&quot;00A143BB&quot;/&gt;&lt;wsp:rsid wsp:val=&quot;00A144F3&quot;/&gt;&lt;wsp:rsid wsp:val=&quot;00A1453F&quot;/&gt;&lt;wsp:rsid wsp:val=&quot;00A14B85&quot;/&gt;&lt;wsp:rsid wsp:val=&quot;00A152F7&quot;/&gt;&lt;wsp:rsid wsp:val=&quot;00A15AAF&quot;/&gt;&lt;wsp:rsid wsp:val=&quot;00A17BA6&quot;/&gt;&lt;wsp:rsid wsp:val=&quot;00A20078&quot;/&gt;&lt;wsp:rsid wsp:val=&quot;00A20810&quot;/&gt;&lt;wsp:rsid wsp:val=&quot;00A2181D&quot;/&gt;&lt;wsp:rsid wsp:val=&quot;00A21FE5&quot;/&gt;&lt;wsp:rsid wsp:val=&quot;00A2237C&quot;/&gt;&lt;wsp:rsid wsp:val=&quot;00A224ED&quot;/&gt;&lt;wsp:rsid wsp:val=&quot;00A23533&quot;/&gt;&lt;wsp:rsid wsp:val=&quot;00A236F5&quot;/&gt;&lt;wsp:rsid wsp:val=&quot;00A2425C&quot;/&gt;&lt;wsp:rsid wsp:val=&quot;00A24564&quot;/&gt;&lt;wsp:rsid wsp:val=&quot;00A24A50&quot;/&gt;&lt;wsp:rsid wsp:val=&quot;00A26EE3&quot;/&gt;&lt;wsp:rsid wsp:val=&quot;00A26F39&quot;/&gt;&lt;wsp:rsid wsp:val=&quot;00A277D7&quot;/&gt;&lt;wsp:rsid wsp:val=&quot;00A300D4&quot;/&gt;&lt;wsp:rsid wsp:val=&quot;00A30276&quot;/&gt;&lt;wsp:rsid wsp:val=&quot;00A30DFE&quot;/&gt;&lt;wsp:rsid wsp:val=&quot;00A31432&quot;/&gt;&lt;wsp:rsid wsp:val=&quot;00A31BEC&quot;/&gt;&lt;wsp:rsid wsp:val=&quot;00A31C00&quot;/&gt;&lt;wsp:rsid wsp:val=&quot;00A31D3B&quot;/&gt;&lt;wsp:rsid wsp:val=&quot;00A3212A&quot;/&gt;&lt;wsp:rsid wsp:val=&quot;00A3218E&quot;/&gt;&lt;wsp:rsid wsp:val=&quot;00A3245C&quot;/&gt;&lt;wsp:rsid wsp:val=&quot;00A3278D&quot;/&gt;&lt;wsp:rsid wsp:val=&quot;00A328C5&quot;/&gt;&lt;wsp:rsid wsp:val=&quot;00A328E6&quot;/&gt;&lt;wsp:rsid wsp:val=&quot;00A32BE1&quot;/&gt;&lt;wsp:rsid wsp:val=&quot;00A33068&quot;/&gt;&lt;wsp:rsid wsp:val=&quot;00A3317E&quot;/&gt;&lt;wsp:rsid wsp:val=&quot;00A33E8C&quot;/&gt;&lt;wsp:rsid wsp:val=&quot;00A34E8C&quot;/&gt;&lt;wsp:rsid wsp:val=&quot;00A36823&quot;/&gt;&lt;wsp:rsid wsp:val=&quot;00A368BD&quot;/&gt;&lt;wsp:rsid wsp:val=&quot;00A371F9&quot;/&gt;&lt;wsp:rsid wsp:val=&quot;00A374AE&quot;/&gt;&lt;wsp:rsid wsp:val=&quot;00A40552&quot;/&gt;&lt;wsp:rsid wsp:val=&quot;00A40C46&quot;/&gt;&lt;wsp:rsid wsp:val=&quot;00A411E7&quot;/&gt;&lt;wsp:rsid wsp:val=&quot;00A4160E&quot;/&gt;&lt;wsp:rsid wsp:val=&quot;00A42011&quot;/&gt;&lt;wsp:rsid wsp:val=&quot;00A42157&quot;/&gt;&lt;wsp:rsid wsp:val=&quot;00A422E1&quot;/&gt;&lt;wsp:rsid wsp:val=&quot;00A4292B&quot;/&gt;&lt;wsp:rsid wsp:val=&quot;00A4306F&quot;/&gt;&lt;wsp:rsid wsp:val=&quot;00A444A8&quot;/&gt;&lt;wsp:rsid wsp:val=&quot;00A45190&quot;/&gt;&lt;wsp:rsid wsp:val=&quot;00A455F7&quot;/&gt;&lt;wsp:rsid wsp:val=&quot;00A4668A&quot;/&gt;&lt;wsp:rsid wsp:val=&quot;00A46F2E&quot;/&gt;&lt;wsp:rsid wsp:val=&quot;00A46F5E&quot;/&gt;&lt;wsp:rsid wsp:val=&quot;00A472C9&quot;/&gt;&lt;wsp:rsid wsp:val=&quot;00A4760B&quot;/&gt;&lt;wsp:rsid wsp:val=&quot;00A4768D&quot;/&gt;&lt;wsp:rsid wsp:val=&quot;00A4783D&quot;/&gt;&lt;wsp:rsid wsp:val=&quot;00A47A70&quot;/&gt;&lt;wsp:rsid wsp:val=&quot;00A5061F&quot;/&gt;&lt;wsp:rsid wsp:val=&quot;00A511F5&quot;/&gt;&lt;wsp:rsid wsp:val=&quot;00A51838&quot;/&gt;&lt;wsp:rsid wsp:val=&quot;00A51BBD&quot;/&gt;&lt;wsp:rsid wsp:val=&quot;00A53B6B&quot;/&gt;&lt;wsp:rsid wsp:val=&quot;00A53BD0&quot;/&gt;&lt;wsp:rsid wsp:val=&quot;00A53EE0&quot;/&gt;&lt;wsp:rsid wsp:val=&quot;00A53F3A&quot;/&gt;&lt;wsp:rsid wsp:val=&quot;00A542DF&quot;/&gt;&lt;wsp:rsid wsp:val=&quot;00A5482A&quot;/&gt;&lt;wsp:rsid wsp:val=&quot;00A54F20&quot;/&gt;&lt;wsp:rsid wsp:val=&quot;00A57C0B&quot;/&gt;&lt;wsp:rsid wsp:val=&quot;00A57CB8&quot;/&gt;&lt;wsp:rsid wsp:val=&quot;00A6020B&quot;/&gt;&lt;wsp:rsid wsp:val=&quot;00A60669&quot;/&gt;&lt;wsp:rsid wsp:val=&quot;00A612E2&quot;/&gt;&lt;wsp:rsid wsp:val=&quot;00A616C9&quot;/&gt;&lt;wsp:rsid wsp:val=&quot;00A61D39&quot;/&gt;&lt;wsp:rsid wsp:val=&quot;00A61F35&quot;/&gt;&lt;wsp:rsid wsp:val=&quot;00A62CCF&quot;/&gt;&lt;wsp:rsid wsp:val=&quot;00A6341D&quot;/&gt;&lt;wsp:rsid wsp:val=&quot;00A63CD6&quot;/&gt;&lt;wsp:rsid wsp:val=&quot;00A63F99&quot;/&gt;&lt;wsp:rsid wsp:val=&quot;00A64A3B&quot;/&gt;&lt;wsp:rsid wsp:val=&quot;00A6505F&quot;/&gt;&lt;wsp:rsid wsp:val=&quot;00A65191&quot;/&gt;&lt;wsp:rsid wsp:val=&quot;00A65255&quot;/&gt;&lt;wsp:rsid wsp:val=&quot;00A65344&quot;/&gt;&lt;wsp:rsid wsp:val=&quot;00A65A82&quot;/&gt;&lt;wsp:rsid wsp:val=&quot;00A6758F&quot;/&gt;&lt;wsp:rsid wsp:val=&quot;00A679F7&quot;/&gt;&lt;wsp:rsid wsp:val=&quot;00A67DA1&quot;/&gt;&lt;wsp:rsid wsp:val=&quot;00A67EAE&quot;/&gt;&lt;wsp:rsid wsp:val=&quot;00A700E9&quot;/&gt;&lt;wsp:rsid wsp:val=&quot;00A70CA4&quot;/&gt;&lt;wsp:rsid wsp:val=&quot;00A70EEF&quot;/&gt;&lt;wsp:rsid wsp:val=&quot;00A70FDF&quot;/&gt;&lt;wsp:rsid wsp:val=&quot;00A715EE&quot;/&gt;&lt;wsp:rsid wsp:val=&quot;00A7222D&quot;/&gt;&lt;wsp:rsid wsp:val=&quot;00A72325&quot;/&gt;&lt;wsp:rsid wsp:val=&quot;00A734C6&quot;/&gt;&lt;wsp:rsid wsp:val=&quot;00A737F6&quot;/&gt;&lt;wsp:rsid wsp:val=&quot;00A758C1&quot;/&gt;&lt;wsp:rsid wsp:val=&quot;00A75AFA&quot;/&gt;&lt;wsp:rsid wsp:val=&quot;00A7622F&quot;/&gt;&lt;wsp:rsid wsp:val=&quot;00A76623&quot;/&gt;&lt;wsp:rsid wsp:val=&quot;00A76B4D&quot;/&gt;&lt;wsp:rsid wsp:val=&quot;00A76BC5&quot;/&gt;&lt;wsp:rsid wsp:val=&quot;00A776D0&quot;/&gt;&lt;wsp:rsid wsp:val=&quot;00A77CDA&quot;/&gt;&lt;wsp:rsid wsp:val=&quot;00A80FD8&quot;/&gt;&lt;wsp:rsid wsp:val=&quot;00A8121A&quot;/&gt;&lt;wsp:rsid wsp:val=&quot;00A81A16&quot;/&gt;&lt;wsp:rsid wsp:val=&quot;00A82A1E&quot;/&gt;&lt;wsp:rsid wsp:val=&quot;00A82C43&quot;/&gt;&lt;wsp:rsid wsp:val=&quot;00A83FAA&quot;/&gt;&lt;wsp:rsid wsp:val=&quot;00A83FD6&quot;/&gt;&lt;wsp:rsid wsp:val=&quot;00A8433B&quot;/&gt;&lt;wsp:rsid wsp:val=&quot;00A84763&quot;/&gt;&lt;wsp:rsid wsp:val=&quot;00A84A7C&quot;/&gt;&lt;wsp:rsid wsp:val=&quot;00A84EE5&quot;/&gt;&lt;wsp:rsid wsp:val=&quot;00A84FCC&quot;/&gt;&lt;wsp:rsid wsp:val=&quot;00A865B8&quot;/&gt;&lt;wsp:rsid wsp:val=&quot;00A866F7&quot;/&gt;&lt;wsp:rsid wsp:val=&quot;00A8740B&quot;/&gt;&lt;wsp:rsid wsp:val=&quot;00A8798A&quot;/&gt;&lt;wsp:rsid wsp:val=&quot;00A90108&quot;/&gt;&lt;wsp:rsid wsp:val=&quot;00A904DA&quot;/&gt;&lt;wsp:rsid wsp:val=&quot;00A90CA7&quot;/&gt;&lt;wsp:rsid wsp:val=&quot;00A91D74&quot;/&gt;&lt;wsp:rsid wsp:val=&quot;00A9267E&quot;/&gt;&lt;wsp:rsid wsp:val=&quot;00A934AA&quot;/&gt;&lt;wsp:rsid wsp:val=&quot;00A93978&quot;/&gt;&lt;wsp:rsid wsp:val=&quot;00A93B61&quot;/&gt;&lt;wsp:rsid wsp:val=&quot;00A93D96&quot;/&gt;&lt;wsp:rsid wsp:val=&quot;00A93DA7&quot;/&gt;&lt;wsp:rsid wsp:val=&quot;00A94250&quot;/&gt;&lt;wsp:rsid wsp:val=&quot;00A9464D&quot;/&gt;&lt;wsp:rsid wsp:val=&quot;00A94DEB&quot;/&gt;&lt;wsp:rsid wsp:val=&quot;00A95589&quot;/&gt;&lt;wsp:rsid wsp:val=&quot;00A95C48&quot;/&gt;&lt;wsp:rsid wsp:val=&quot;00A95F96&quot;/&gt;&lt;wsp:rsid wsp:val=&quot;00A965FB&quot;/&gt;&lt;wsp:rsid wsp:val=&quot;00A96653&quot;/&gt;&lt;wsp:rsid wsp:val=&quot;00A97274&quot;/&gt;&lt;wsp:rsid wsp:val=&quot;00A97511&quot;/&gt;&lt;wsp:rsid wsp:val=&quot;00A97513&quot;/&gt;&lt;wsp:rsid wsp:val=&quot;00A97B84&quot;/&gt;&lt;wsp:rsid wsp:val=&quot;00AA198B&quot;/&gt;&lt;wsp:rsid wsp:val=&quot;00AA27BC&quot;/&gt;&lt;wsp:rsid wsp:val=&quot;00AA2B35&quot;/&gt;&lt;wsp:rsid wsp:val=&quot;00AA2E10&quot;/&gt;&lt;wsp:rsid wsp:val=&quot;00AA4B32&quot;/&gt;&lt;wsp:rsid wsp:val=&quot;00AA4FB3&quot;/&gt;&lt;wsp:rsid wsp:val=&quot;00AA504B&quot;/&gt;&lt;wsp:rsid wsp:val=&quot;00AA59B8&quot;/&gt;&lt;wsp:rsid wsp:val=&quot;00AA5B4A&quot;/&gt;&lt;wsp:rsid wsp:val=&quot;00AA63EF&quot;/&gt;&lt;wsp:rsid wsp:val=&quot;00AA6EC1&quot;/&gt;&lt;wsp:rsid wsp:val=&quot;00AA6F90&quot;/&gt;&lt;wsp:rsid wsp:val=&quot;00AA7B0F&quot;/&gt;&lt;wsp:rsid wsp:val=&quot;00AB0006&quot;/&gt;&lt;wsp:rsid wsp:val=&quot;00AB0029&quot;/&gt;&lt;wsp:rsid wsp:val=&quot;00AB175D&quot;/&gt;&lt;wsp:rsid wsp:val=&quot;00AB3629&quot;/&gt;&lt;wsp:rsid wsp:val=&quot;00AB3873&quot;/&gt;&lt;wsp:rsid wsp:val=&quot;00AB3F1D&quot;/&gt;&lt;wsp:rsid wsp:val=&quot;00AB436D&quot;/&gt;&lt;wsp:rsid wsp:val=&quot;00AB461E&quot;/&gt;&lt;wsp:rsid wsp:val=&quot;00AB6023&quot;/&gt;&lt;wsp:rsid wsp:val=&quot;00AB631B&quot;/&gt;&lt;wsp:rsid wsp:val=&quot;00AB7B9C&quot;/&gt;&lt;wsp:rsid wsp:val=&quot;00AB7E5B&quot;/&gt;&lt;wsp:rsid wsp:val=&quot;00AC02FD&quot;/&gt;&lt;wsp:rsid wsp:val=&quot;00AC26E9&quot;/&gt;&lt;wsp:rsid wsp:val=&quot;00AC2F94&quot;/&gt;&lt;wsp:rsid wsp:val=&quot;00AC3C05&quot;/&gt;&lt;wsp:rsid wsp:val=&quot;00AC4287&quot;/&gt;&lt;wsp:rsid wsp:val=&quot;00AC4C21&quot;/&gt;&lt;wsp:rsid wsp:val=&quot;00AC4CF6&quot;/&gt;&lt;wsp:rsid wsp:val=&quot;00AC5401&quot;/&gt;&lt;wsp:rsid wsp:val=&quot;00AC58F7&quot;/&gt;&lt;wsp:rsid wsp:val=&quot;00AC69AF&quot;/&gt;&lt;wsp:rsid wsp:val=&quot;00AC69D1&quot;/&gt;&lt;wsp:rsid wsp:val=&quot;00AC6C65&quot;/&gt;&lt;wsp:rsid wsp:val=&quot;00AC767B&quot;/&gt;&lt;wsp:rsid wsp:val=&quot;00AC792B&quot;/&gt;&lt;wsp:rsid wsp:val=&quot;00AC7C87&quot;/&gt;&lt;wsp:rsid wsp:val=&quot;00AD0754&quot;/&gt;&lt;wsp:rsid wsp:val=&quot;00AD09CA&quot;/&gt;&lt;wsp:rsid wsp:val=&quot;00AD0A66&quot;/&gt;&lt;wsp:rsid wsp:val=&quot;00AD209C&quot;/&gt;&lt;wsp:rsid wsp:val=&quot;00AD20BD&quot;/&gt;&lt;wsp:rsid wsp:val=&quot;00AD377C&quot;/&gt;&lt;wsp:rsid wsp:val=&quot;00AD42DF&quot;/&gt;&lt;wsp:rsid wsp:val=&quot;00AD4A86&quot;/&gt;&lt;wsp:rsid wsp:val=&quot;00AD4C19&quot;/&gt;&lt;wsp:rsid wsp:val=&quot;00AD56C2&quot;/&gt;&lt;wsp:rsid wsp:val=&quot;00AD5784&quot;/&gt;&lt;wsp:rsid wsp:val=&quot;00AD5AB2&quot;/&gt;&lt;wsp:rsid wsp:val=&quot;00AD5E16&quot;/&gt;&lt;wsp:rsid wsp:val=&quot;00AD6AF7&quot;/&gt;&lt;wsp:rsid wsp:val=&quot;00AE03D7&quot;/&gt;&lt;wsp:rsid wsp:val=&quot;00AE0AC7&quot;/&gt;&lt;wsp:rsid wsp:val=&quot;00AE0B18&quot;/&gt;&lt;wsp:rsid wsp:val=&quot;00AE1492&quot;/&gt;&lt;wsp:rsid wsp:val=&quot;00AE14A5&quot;/&gt;&lt;wsp:rsid wsp:val=&quot;00AE1EBB&quot;/&gt;&lt;wsp:rsid wsp:val=&quot;00AE2E4B&quot;/&gt;&lt;wsp:rsid wsp:val=&quot;00AE3ACB&quot;/&gt;&lt;wsp:rsid wsp:val=&quot;00AE40DD&quot;/&gt;&lt;wsp:rsid wsp:val=&quot;00AE5824&quot;/&gt;&lt;wsp:rsid wsp:val=&quot;00AE6BE3&quot;/&gt;&lt;wsp:rsid wsp:val=&quot;00AE7208&quot;/&gt;&lt;wsp:rsid wsp:val=&quot;00AE7375&quot;/&gt;&lt;wsp:rsid wsp:val=&quot;00AE7474&quot;/&gt;&lt;wsp:rsid wsp:val=&quot;00AE7641&quot;/&gt;&lt;wsp:rsid wsp:val=&quot;00AE7A12&quot;/&gt;&lt;wsp:rsid wsp:val=&quot;00AF0075&quot;/&gt;&lt;wsp:rsid wsp:val=&quot;00AF0AC3&quot;/&gt;&lt;wsp:rsid wsp:val=&quot;00AF147A&quot;/&gt;&lt;wsp:rsid wsp:val=&quot;00AF246A&quot;/&gt;&lt;wsp:rsid wsp:val=&quot;00AF29C9&quot;/&gt;&lt;wsp:rsid wsp:val=&quot;00AF2B47&quot;/&gt;&lt;wsp:rsid wsp:val=&quot;00AF485C&quot;/&gt;&lt;wsp:rsid wsp:val=&quot;00AF58E5&quot;/&gt;&lt;wsp:rsid wsp:val=&quot;00AF5C8D&quot;/&gt;&lt;wsp:rsid wsp:val=&quot;00AF5F72&quot;/&gt;&lt;wsp:rsid wsp:val=&quot;00AF6397&quot;/&gt;&lt;wsp:rsid wsp:val=&quot;00AF757C&quot;/&gt;&lt;wsp:rsid wsp:val=&quot;00AF764C&quot;/&gt;&lt;wsp:rsid wsp:val=&quot;00B0030D&quot;/&gt;&lt;wsp:rsid wsp:val=&quot;00B003B7&quot;/&gt;&lt;wsp:rsid wsp:val=&quot;00B00424&quot;/&gt;&lt;wsp:rsid wsp:val=&quot;00B02376&quot;/&gt;&lt;wsp:rsid wsp:val=&quot;00B02934&quot;/&gt;&lt;wsp:rsid wsp:val=&quot;00B03239&quot;/&gt;&lt;wsp:rsid wsp:val=&quot;00B03CC7&quot;/&gt;&lt;wsp:rsid wsp:val=&quot;00B0400A&quot;/&gt;&lt;wsp:rsid wsp:val=&quot;00B040EF&quot;/&gt;&lt;wsp:rsid wsp:val=&quot;00B043AE&quot;/&gt;&lt;wsp:rsid wsp:val=&quot;00B04654&quot;/&gt;&lt;wsp:rsid wsp:val=&quot;00B05301&quot;/&gt;&lt;wsp:rsid wsp:val=&quot;00B06483&quot;/&gt;&lt;wsp:rsid wsp:val=&quot;00B0736C&quot;/&gt;&lt;wsp:rsid wsp:val=&quot;00B07BBE&quot;/&gt;&lt;wsp:rsid wsp:val=&quot;00B07BFA&quot;/&gt;&lt;wsp:rsid wsp:val=&quot;00B1010F&quot;/&gt;&lt;wsp:rsid wsp:val=&quot;00B107DF&quot;/&gt;&lt;wsp:rsid wsp:val=&quot;00B10D2E&quot;/&gt;&lt;wsp:rsid wsp:val=&quot;00B122D0&quot;/&gt;&lt;wsp:rsid wsp:val=&quot;00B1350D&quot;/&gt;&lt;wsp:rsid wsp:val=&quot;00B14754&quot;/&gt;&lt;wsp:rsid wsp:val=&quot;00B14BC6&quot;/&gt;&lt;wsp:rsid wsp:val=&quot;00B152F5&quot;/&gt;&lt;wsp:rsid wsp:val=&quot;00B162C1&quot;/&gt;&lt;wsp:rsid wsp:val=&quot;00B16443&quot;/&gt;&lt;wsp:rsid wsp:val=&quot;00B1669A&quot;/&gt;&lt;wsp:rsid wsp:val=&quot;00B16A3B&quot;/&gt;&lt;wsp:rsid wsp:val=&quot;00B17440&quot;/&gt;&lt;wsp:rsid wsp:val=&quot;00B1756E&quot;/&gt;&lt;wsp:rsid wsp:val=&quot;00B204A3&quot;/&gt;&lt;wsp:rsid wsp:val=&quot;00B204E8&quot;/&gt;&lt;wsp:rsid wsp:val=&quot;00B20723&quot;/&gt;&lt;wsp:rsid wsp:val=&quot;00B21C22&quot;/&gt;&lt;wsp:rsid wsp:val=&quot;00B224B7&quot;/&gt;&lt;wsp:rsid wsp:val=&quot;00B225AB&quot;/&gt;&lt;wsp:rsid wsp:val=&quot;00B22B7B&quot;/&gt;&lt;wsp:rsid wsp:val=&quot;00B23051&quot;/&gt;&lt;wsp:rsid wsp:val=&quot;00B2321D&quot;/&gt;&lt;wsp:rsid wsp:val=&quot;00B236FB&quot;/&gt;&lt;wsp:rsid wsp:val=&quot;00B237D5&quot;/&gt;&lt;wsp:rsid wsp:val=&quot;00B23D1E&quot;/&gt;&lt;wsp:rsid wsp:val=&quot;00B23DCE&quot;/&gt;&lt;wsp:rsid wsp:val=&quot;00B2491D&quot;/&gt;&lt;wsp:rsid wsp:val=&quot;00B24B33&quot;/&gt;&lt;wsp:rsid wsp:val=&quot;00B253F2&quot;/&gt;&lt;wsp:rsid wsp:val=&quot;00B25F94&quot;/&gt;&lt;wsp:rsid wsp:val=&quot;00B268EA&quot;/&gt;&lt;wsp:rsid wsp:val=&quot;00B26DCE&quot;/&gt;&lt;wsp:rsid wsp:val=&quot;00B27836&quot;/&gt;&lt;wsp:rsid wsp:val=&quot;00B2791C&quot;/&gt;&lt;wsp:rsid wsp:val=&quot;00B27A7D&quot;/&gt;&lt;wsp:rsid wsp:val=&quot;00B30458&quot;/&gt;&lt;wsp:rsid wsp:val=&quot;00B3113F&quot;/&gt;&lt;wsp:rsid wsp:val=&quot;00B31841&quot;/&gt;&lt;wsp:rsid wsp:val=&quot;00B32479&quot;/&gt;&lt;wsp:rsid wsp:val=&quot;00B32AD8&quot;/&gt;&lt;wsp:rsid wsp:val=&quot;00B348D5&quot;/&gt;&lt;wsp:rsid wsp:val=&quot;00B34EAF&quot;/&gt;&lt;wsp:rsid wsp:val=&quot;00B35679&quot;/&gt;&lt;wsp:rsid wsp:val=&quot;00B35861&quot;/&gt;&lt;wsp:rsid wsp:val=&quot;00B359BC&quot;/&gt;&lt;wsp:rsid wsp:val=&quot;00B35A95&quot;/&gt;&lt;wsp:rsid wsp:val=&quot;00B35EF0&quot;/&gt;&lt;wsp:rsid wsp:val=&quot;00B36E8D&quot;/&gt;&lt;wsp:rsid wsp:val=&quot;00B3706F&quot;/&gt;&lt;wsp:rsid wsp:val=&quot;00B43173&quot;/&gt;&lt;wsp:rsid wsp:val=&quot;00B43176&quot;/&gt;&lt;wsp:rsid wsp:val=&quot;00B43ABD&quot;/&gt;&lt;wsp:rsid wsp:val=&quot;00B43CF8&quot;/&gt;&lt;wsp:rsid wsp:val=&quot;00B440D4&quot;/&gt;&lt;wsp:rsid wsp:val=&quot;00B443C5&quot;/&gt;&lt;wsp:rsid wsp:val=&quot;00B44928&quot;/&gt;&lt;wsp:rsid wsp:val=&quot;00B44BF8&quot;/&gt;&lt;wsp:rsid wsp:val=&quot;00B4540A&quot;/&gt;&lt;wsp:rsid wsp:val=&quot;00B45DCD&quot;/&gt;&lt;wsp:rsid wsp:val=&quot;00B45ECE&quot;/&gt;&lt;wsp:rsid wsp:val=&quot;00B4609C&quot;/&gt;&lt;wsp:rsid wsp:val=&quot;00B46277&quot;/&gt;&lt;wsp:rsid wsp:val=&quot;00B467D0&quot;/&gt;&lt;wsp:rsid wsp:val=&quot;00B46D1C&quot;/&gt;&lt;wsp:rsid wsp:val=&quot;00B47328&quot;/&gt;&lt;wsp:rsid wsp:val=&quot;00B47369&quot;/&gt;&lt;wsp:rsid wsp:val=&quot;00B500A0&quot;/&gt;&lt;wsp:rsid wsp:val=&quot;00B508B6&quot;/&gt;&lt;wsp:rsid wsp:val=&quot;00B5162D&quot;/&gt;&lt;wsp:rsid wsp:val=&quot;00B518D3&quot;/&gt;&lt;wsp:rsid wsp:val=&quot;00B5271C&quot;/&gt;&lt;wsp:rsid wsp:val=&quot;00B5275F&quot;/&gt;&lt;wsp:rsid wsp:val=&quot;00B52D56&quot;/&gt;&lt;wsp:rsid wsp:val=&quot;00B54089&quot;/&gt;&lt;wsp:rsid wsp:val=&quot;00B54302&quot;/&gt;&lt;wsp:rsid wsp:val=&quot;00B54DCA&quot;/&gt;&lt;wsp:rsid wsp:val=&quot;00B55457&quot;/&gt;&lt;wsp:rsid wsp:val=&quot;00B555E2&quot;/&gt;&lt;wsp:rsid wsp:val=&quot;00B5684C&quot;/&gt;&lt;wsp:rsid wsp:val=&quot;00B57206&quot;/&gt;&lt;wsp:rsid wsp:val=&quot;00B57942&quot;/&gt;&lt;wsp:rsid wsp:val=&quot;00B57AAD&quot;/&gt;&lt;wsp:rsid wsp:val=&quot;00B57FB9&quot;/&gt;&lt;wsp:rsid wsp:val=&quot;00B600ED&quot;/&gt;&lt;wsp:rsid wsp:val=&quot;00B6014F&quot;/&gt;&lt;wsp:rsid wsp:val=&quot;00B602C4&quot;/&gt;&lt;wsp:rsid wsp:val=&quot;00B61503&quot;/&gt;&lt;wsp:rsid wsp:val=&quot;00B6171D&quot;/&gt;&lt;wsp:rsid wsp:val=&quot;00B61749&quot;/&gt;&lt;wsp:rsid wsp:val=&quot;00B61EFE&quot;/&gt;&lt;wsp:rsid wsp:val=&quot;00B622F3&quot;/&gt;&lt;wsp:rsid wsp:val=&quot;00B625CF&quot;/&gt;&lt;wsp:rsid wsp:val=&quot;00B62A93&quot;/&gt;&lt;wsp:rsid wsp:val=&quot;00B62CF4&quot;/&gt;&lt;wsp:rsid wsp:val=&quot;00B630C8&quot;/&gt;&lt;wsp:rsid wsp:val=&quot;00B6357D&quot;/&gt;&lt;wsp:rsid wsp:val=&quot;00B6389F&quot;/&gt;&lt;wsp:rsid wsp:val=&quot;00B64105&quot;/&gt;&lt;wsp:rsid wsp:val=&quot;00B67149&quot;/&gt;&lt;wsp:rsid wsp:val=&quot;00B70FE4&quot;/&gt;&lt;wsp:rsid wsp:val=&quot;00B710F6&quot;/&gt;&lt;wsp:rsid wsp:val=&quot;00B71184&quot;/&gt;&lt;wsp:rsid wsp:val=&quot;00B71F59&quot;/&gt;&lt;wsp:rsid wsp:val=&quot;00B72574&quot;/&gt;&lt;wsp:rsid wsp:val=&quot;00B72E58&quot;/&gt;&lt;wsp:rsid wsp:val=&quot;00B73066&quot;/&gt;&lt;wsp:rsid wsp:val=&quot;00B7315C&quot;/&gt;&lt;wsp:rsid wsp:val=&quot;00B73849&quot;/&gt;&lt;wsp:rsid wsp:val=&quot;00B73E83&quot;/&gt;&lt;wsp:rsid wsp:val=&quot;00B74491&quot;/&gt;&lt;wsp:rsid wsp:val=&quot;00B745A4&quot;/&gt;&lt;wsp:rsid wsp:val=&quot;00B75041&quot;/&gt;&lt;wsp:rsid wsp:val=&quot;00B757D5&quot;/&gt;&lt;wsp:rsid wsp:val=&quot;00B7693B&quot;/&gt;&lt;wsp:rsid wsp:val=&quot;00B770F3&quot;/&gt;&lt;wsp:rsid wsp:val=&quot;00B77EAE&quot;/&gt;&lt;wsp:rsid wsp:val=&quot;00B80506&quot;/&gt;&lt;wsp:rsid wsp:val=&quot;00B80DA1&quot;/&gt;&lt;wsp:rsid wsp:val=&quot;00B80E83&quot;/&gt;&lt;wsp:rsid wsp:val=&quot;00B810AA&quot;/&gt;&lt;wsp:rsid wsp:val=&quot;00B812B8&quot;/&gt;&lt;wsp:rsid wsp:val=&quot;00B814B2&quot;/&gt;&lt;wsp:rsid wsp:val=&quot;00B8163A&quot;/&gt;&lt;wsp:rsid wsp:val=&quot;00B81EDC&quot;/&gt;&lt;wsp:rsid wsp:val=&quot;00B8246B&quot;/&gt;&lt;wsp:rsid wsp:val=&quot;00B833A8&quot;/&gt;&lt;wsp:rsid wsp:val=&quot;00B833AA&quot;/&gt;&lt;wsp:rsid wsp:val=&quot;00B843C2&quot;/&gt;&lt;wsp:rsid wsp:val=&quot;00B84403&quot;/&gt;&lt;wsp:rsid wsp:val=&quot;00B848E3&quot;/&gt;&lt;wsp:rsid wsp:val=&quot;00B85269&quot;/&gt;&lt;wsp:rsid wsp:val=&quot;00B858E1&quot;/&gt;&lt;wsp:rsid wsp:val=&quot;00B85C47&quot;/&gt;&lt;wsp:rsid wsp:val=&quot;00B85CF4&quot;/&gt;&lt;wsp:rsid wsp:val=&quot;00B86938&quot;/&gt;&lt;wsp:rsid wsp:val=&quot;00B86A98&quot;/&gt;&lt;wsp:rsid wsp:val=&quot;00B86CE8&quot;/&gt;&lt;wsp:rsid wsp:val=&quot;00B873A8&quot;/&gt;&lt;wsp:rsid wsp:val=&quot;00B874AD&quot;/&gt;&lt;wsp:rsid wsp:val=&quot;00B9051E&quot;/&gt;&lt;wsp:rsid wsp:val=&quot;00B90B95&quot;/&gt;&lt;wsp:rsid wsp:val=&quot;00B91179&quot;/&gt;&lt;wsp:rsid wsp:val=&quot;00B911AF&quot;/&gt;&lt;wsp:rsid wsp:val=&quot;00B9229A&quot;/&gt;&lt;wsp:rsid wsp:val=&quot;00B92661&quot;/&gt;&lt;wsp:rsid wsp:val=&quot;00B9297D&quot;/&gt;&lt;wsp:rsid wsp:val=&quot;00B93435&quot;/&gt;&lt;wsp:rsid wsp:val=&quot;00B939C5&quot;/&gt;&lt;wsp:rsid wsp:val=&quot;00B93B79&quot;/&gt;&lt;wsp:rsid wsp:val=&quot;00B9552A&quot;/&gt;&lt;wsp:rsid wsp:val=&quot;00B9577A&quot;/&gt;&lt;wsp:rsid wsp:val=&quot;00B966D7&quot;/&gt;&lt;wsp:rsid wsp:val=&quot;00B96F1C&quot;/&gt;&lt;wsp:rsid wsp:val=&quot;00B970B8&quot;/&gt;&lt;wsp:rsid wsp:val=&quot;00B972EA&quot;/&gt;&lt;wsp:rsid wsp:val=&quot;00BA0D5E&quot;/&gt;&lt;wsp:rsid wsp:val=&quot;00BA108B&quot;/&gt;&lt;wsp:rsid wsp:val=&quot;00BA1DCA&quot;/&gt;&lt;wsp:rsid wsp:val=&quot;00BA2815&quot;/&gt;&lt;wsp:rsid wsp:val=&quot;00BA304A&quot;/&gt;&lt;wsp:rsid wsp:val=&quot;00BA3781&quot;/&gt;&lt;wsp:rsid wsp:val=&quot;00BA496F&quot;/&gt;&lt;wsp:rsid wsp:val=&quot;00BA59DB&quot;/&gt;&lt;wsp:rsid wsp:val=&quot;00BA63BC&quot;/&gt;&lt;wsp:rsid wsp:val=&quot;00BA6477&quot;/&gt;&lt;wsp:rsid wsp:val=&quot;00BA6A1F&quot;/&gt;&lt;wsp:rsid wsp:val=&quot;00BA76FB&quot;/&gt;&lt;wsp:rsid wsp:val=&quot;00BA7959&quot;/&gt;&lt;wsp:rsid wsp:val=&quot;00BA7B6E&quot;/&gt;&lt;wsp:rsid wsp:val=&quot;00BA7B8F&quot;/&gt;&lt;wsp:rsid wsp:val=&quot;00BB0026&quot;/&gt;&lt;wsp:rsid wsp:val=&quot;00BB1338&quot;/&gt;&lt;wsp:rsid wsp:val=&quot;00BB1549&quot;/&gt;&lt;wsp:rsid wsp:val=&quot;00BB1839&quot;/&gt;&lt;wsp:rsid wsp:val=&quot;00BB192F&quot;/&gt;&lt;wsp:rsid wsp:val=&quot;00BB3341&quot;/&gt;&lt;wsp:rsid wsp:val=&quot;00BB33D6&quot;/&gt;&lt;wsp:rsid wsp:val=&quot;00BB4590&quot;/&gt;&lt;wsp:rsid wsp:val=&quot;00BB5B74&quot;/&gt;&lt;wsp:rsid wsp:val=&quot;00BB5B88&quot;/&gt;&lt;wsp:rsid wsp:val=&quot;00BB5C33&quot;/&gt;&lt;wsp:rsid wsp:val=&quot;00BB6234&quot;/&gt;&lt;wsp:rsid wsp:val=&quot;00BB6A66&quot;/&gt;&lt;wsp:rsid wsp:val=&quot;00BB7D22&quot;/&gt;&lt;wsp:rsid wsp:val=&quot;00BC04CF&quot;/&gt;&lt;wsp:rsid wsp:val=&quot;00BC13DE&quot;/&gt;&lt;wsp:rsid wsp:val=&quot;00BC1C0A&quot;/&gt;&lt;wsp:rsid wsp:val=&quot;00BC1FC6&quot;/&gt;&lt;wsp:rsid wsp:val=&quot;00BC294A&quot;/&gt;&lt;wsp:rsid wsp:val=&quot;00BC299A&quot;/&gt;&lt;wsp:rsid wsp:val=&quot;00BC2E89&quot;/&gt;&lt;wsp:rsid wsp:val=&quot;00BC3510&quot;/&gt;&lt;wsp:rsid wsp:val=&quot;00BC498F&quot;/&gt;&lt;wsp:rsid wsp:val=&quot;00BC52D5&quot;/&gt;&lt;wsp:rsid wsp:val=&quot;00BC54CA&quot;/&gt;&lt;wsp:rsid wsp:val=&quot;00BC54DB&quot;/&gt;&lt;wsp:rsid wsp:val=&quot;00BC5F44&quot;/&gt;&lt;wsp:rsid wsp:val=&quot;00BC5FFC&quot;/&gt;&lt;wsp:rsid wsp:val=&quot;00BC647E&quot;/&gt;&lt;wsp:rsid wsp:val=&quot;00BC6900&quot;/&gt;&lt;wsp:rsid wsp:val=&quot;00BC6A14&quot;/&gt;&lt;wsp:rsid wsp:val=&quot;00BC7E5B&quot;/&gt;&lt;wsp:rsid wsp:val=&quot;00BD008A&quot;/&gt;&lt;wsp:rsid wsp:val=&quot;00BD03DF&quot;/&gt;&lt;wsp:rsid wsp:val=&quot;00BD0A52&quot;/&gt;&lt;wsp:rsid wsp:val=&quot;00BD0ADD&quot;/&gt;&lt;wsp:rsid wsp:val=&quot;00BD224C&quot;/&gt;&lt;wsp:rsid wsp:val=&quot;00BD2256&quot;/&gt;&lt;wsp:rsid wsp:val=&quot;00BD283B&quot;/&gt;&lt;wsp:rsid wsp:val=&quot;00BD2ED4&quot;/&gt;&lt;wsp:rsid wsp:val=&quot;00BD366C&quot;/&gt;&lt;wsp:rsid wsp:val=&quot;00BD4337&quot;/&gt;&lt;wsp:rsid wsp:val=&quot;00BD4CBE&quot;/&gt;&lt;wsp:rsid wsp:val=&quot;00BD5399&quot;/&gt;&lt;wsp:rsid wsp:val=&quot;00BD57C2&quot;/&gt;&lt;wsp:rsid wsp:val=&quot;00BD5B8D&quot;/&gt;&lt;wsp:rsid wsp:val=&quot;00BD616C&quot;/&gt;&lt;wsp:rsid wsp:val=&quot;00BD70D1&quot;/&gt;&lt;wsp:rsid wsp:val=&quot;00BD7921&quot;/&gt;&lt;wsp:rsid wsp:val=&quot;00BD7DB9&quot;/&gt;&lt;wsp:rsid wsp:val=&quot;00BE0DC5&quot;/&gt;&lt;wsp:rsid wsp:val=&quot;00BE1119&quot;/&gt;&lt;wsp:rsid wsp:val=&quot;00BE13AF&quot;/&gt;&lt;wsp:rsid wsp:val=&quot;00BE1E18&quot;/&gt;&lt;wsp:rsid wsp:val=&quot;00BE3237&quot;/&gt;&lt;wsp:rsid wsp:val=&quot;00BE3943&quot;/&gt;&lt;wsp:rsid wsp:val=&quot;00BE4610&quot;/&gt;&lt;wsp:rsid wsp:val=&quot;00BE4BD6&quot;/&gt;&lt;wsp:rsid wsp:val=&quot;00BE4E0F&quot;/&gt;&lt;wsp:rsid wsp:val=&quot;00BE5F6F&quot;/&gt;&lt;wsp:rsid wsp:val=&quot;00BE70A2&quot;/&gt;&lt;wsp:rsid wsp:val=&quot;00BE72A3&quot;/&gt;&lt;wsp:rsid wsp:val=&quot;00BE7841&quot;/&gt;&lt;wsp:rsid wsp:val=&quot;00BE7AF3&quot;/&gt;&lt;wsp:rsid wsp:val=&quot;00BE7FB3&quot;/&gt;&lt;wsp:rsid wsp:val=&quot;00BF071F&quot;/&gt;&lt;wsp:rsid wsp:val=&quot;00BF0CD5&quot;/&gt;&lt;wsp:rsid wsp:val=&quot;00BF129E&quot;/&gt;&lt;wsp:rsid wsp:val=&quot;00BF183E&quot;/&gt;&lt;wsp:rsid wsp:val=&quot;00BF1EB9&quot;/&gt;&lt;wsp:rsid wsp:val=&quot;00BF2590&quot;/&gt;&lt;wsp:rsid wsp:val=&quot;00BF3BA5&quot;/&gt;&lt;wsp:rsid wsp:val=&quot;00BF4B8C&quot;/&gt;&lt;wsp:rsid wsp:val=&quot;00BF5D00&quot;/&gt;&lt;wsp:rsid wsp:val=&quot;00BF6346&quot;/&gt;&lt;wsp:rsid wsp:val=&quot;00BF75F6&quot;/&gt;&lt;wsp:rsid wsp:val=&quot;00C0007E&quot;/&gt;&lt;wsp:rsid wsp:val=&quot;00C002C1&quot;/&gt;&lt;wsp:rsid wsp:val=&quot;00C00DDE&quot;/&gt;&lt;wsp:rsid wsp:val=&quot;00C01497&quot;/&gt;&lt;wsp:rsid wsp:val=&quot;00C01506&quot;/&gt;&lt;wsp:rsid wsp:val=&quot;00C03AEC&quot;/&gt;&lt;wsp:rsid wsp:val=&quot;00C04149&quot;/&gt;&lt;wsp:rsid wsp:val=&quot;00C048F1&quot;/&gt;&lt;wsp:rsid wsp:val=&quot;00C05172&quot;/&gt;&lt;wsp:rsid wsp:val=&quot;00C05E14&quot;/&gt;&lt;wsp:rsid wsp:val=&quot;00C0613A&quot;/&gt;&lt;wsp:rsid wsp:val=&quot;00C06F12&quot;/&gt;&lt;wsp:rsid wsp:val=&quot;00C07989&quot;/&gt;&lt;wsp:rsid wsp:val=&quot;00C079B7&quot;/&gt;&lt;wsp:rsid wsp:val=&quot;00C1007C&quot;/&gt;&lt;wsp:rsid wsp:val=&quot;00C10A1F&quot;/&gt;&lt;wsp:rsid wsp:val=&quot;00C11829&quot;/&gt;&lt;wsp:rsid wsp:val=&quot;00C11924&quot;/&gt;&lt;wsp:rsid wsp:val=&quot;00C13518&quot;/&gt;&lt;wsp:rsid wsp:val=&quot;00C14172&quot;/&gt;&lt;wsp:rsid wsp:val=&quot;00C145EE&quot;/&gt;&lt;wsp:rsid wsp:val=&quot;00C14935&quot;/&gt;&lt;wsp:rsid wsp:val=&quot;00C14AF0&quot;/&gt;&lt;wsp:rsid wsp:val=&quot;00C157A1&quot;/&gt;&lt;wsp:rsid wsp:val=&quot;00C15C1A&quot;/&gt;&lt;wsp:rsid wsp:val=&quot;00C16180&quot;/&gt;&lt;wsp:rsid wsp:val=&quot;00C176AB&quot;/&gt;&lt;wsp:rsid wsp:val=&quot;00C1795F&quot;/&gt;&lt;wsp:rsid wsp:val=&quot;00C17D83&quot;/&gt;&lt;wsp:rsid wsp:val=&quot;00C201CF&quot;/&gt;&lt;wsp:rsid wsp:val=&quot;00C2061E&quot;/&gt;&lt;wsp:rsid wsp:val=&quot;00C2232E&quot;/&gt;&lt;wsp:rsid wsp:val=&quot;00C225F9&quot;/&gt;&lt;wsp:rsid wsp:val=&quot;00C22920&quot;/&gt;&lt;wsp:rsid wsp:val=&quot;00C2354E&quot;/&gt;&lt;wsp:rsid wsp:val=&quot;00C23DA1&quot;/&gt;&lt;wsp:rsid wsp:val=&quot;00C24B49&quot;/&gt;&lt;wsp:rsid wsp:val=&quot;00C25154&quot;/&gt;&lt;wsp:rsid wsp:val=&quot;00C2573A&quot;/&gt;&lt;wsp:rsid wsp:val=&quot;00C26C4C&quot;/&gt;&lt;wsp:rsid wsp:val=&quot;00C307D8&quot;/&gt;&lt;wsp:rsid wsp:val=&quot;00C3137B&quot;/&gt;&lt;wsp:rsid wsp:val=&quot;00C31640&quot;/&gt;&lt;wsp:rsid wsp:val=&quot;00C3180C&quot;/&gt;&lt;wsp:rsid wsp:val=&quot;00C31DCE&quot;/&gt;&lt;wsp:rsid wsp:val=&quot;00C3217D&quot;/&gt;&lt;wsp:rsid wsp:val=&quot;00C33543&quot;/&gt;&lt;wsp:rsid wsp:val=&quot;00C349EF&quot;/&gt;&lt;wsp:rsid wsp:val=&quot;00C36CCB&quot;/&gt;&lt;wsp:rsid wsp:val=&quot;00C36F32&quot;/&gt;&lt;wsp:rsid wsp:val=&quot;00C36F41&quot;/&gt;&lt;wsp:rsid wsp:val=&quot;00C37331&quot;/&gt;&lt;wsp:rsid wsp:val=&quot;00C37802&quot;/&gt;&lt;wsp:rsid wsp:val=&quot;00C37DDF&quot;/&gt;&lt;wsp:rsid wsp:val=&quot;00C37E84&quot;/&gt;&lt;wsp:rsid wsp:val=&quot;00C4032B&quot;/&gt;&lt;wsp:rsid wsp:val=&quot;00C41178&quot;/&gt;&lt;wsp:rsid wsp:val=&quot;00C4195F&quot;/&gt;&lt;wsp:rsid wsp:val=&quot;00C4199F&quot;/&gt;&lt;wsp:rsid wsp:val=&quot;00C42137&quot;/&gt;&lt;wsp:rsid wsp:val=&quot;00C42727&quot;/&gt;&lt;wsp:rsid wsp:val=&quot;00C43247&quot;/&gt;&lt;wsp:rsid wsp:val=&quot;00C433FB&quot;/&gt;&lt;wsp:rsid wsp:val=&quot;00C43AF4&quot;/&gt;&lt;wsp:rsid wsp:val=&quot;00C44045&quot;/&gt;&lt;wsp:rsid wsp:val=&quot;00C442AA&quot;/&gt;&lt;wsp:rsid wsp:val=&quot;00C44A11&quot;/&gt;&lt;wsp:rsid wsp:val=&quot;00C45576&quot;/&gt;&lt;wsp:rsid wsp:val=&quot;00C45B5E&quot;/&gt;&lt;wsp:rsid wsp:val=&quot;00C46693&quot;/&gt;&lt;wsp:rsid wsp:val=&quot;00C477B0&quot;/&gt;&lt;wsp:rsid wsp:val=&quot;00C50C9F&quot;/&gt;&lt;wsp:rsid wsp:val=&quot;00C51B74&quot;/&gt;&lt;wsp:rsid wsp:val=&quot;00C51C57&quot;/&gt;&lt;wsp:rsid wsp:val=&quot;00C51E8A&quot;/&gt;&lt;wsp:rsid wsp:val=&quot;00C52163&quot;/&gt;&lt;wsp:rsid wsp:val=&quot;00C5265B&quot;/&gt;&lt;wsp:rsid wsp:val=&quot;00C52798&quot;/&gt;&lt;wsp:rsid wsp:val=&quot;00C529C6&quot;/&gt;&lt;wsp:rsid wsp:val=&quot;00C52B54&quot;/&gt;&lt;wsp:rsid wsp:val=&quot;00C535E8&quot;/&gt;&lt;wsp:rsid wsp:val=&quot;00C54479&quot;/&gt;&lt;wsp:rsid wsp:val=&quot;00C55012&quot;/&gt;&lt;wsp:rsid wsp:val=&quot;00C55366&quot;/&gt;&lt;wsp:rsid wsp:val=&quot;00C55660&quot;/&gt;&lt;wsp:rsid wsp:val=&quot;00C55FC5&quot;/&gt;&lt;wsp:rsid wsp:val=&quot;00C562E4&quot;/&gt;&lt;wsp:rsid wsp:val=&quot;00C56588&quot;/&gt;&lt;wsp:rsid wsp:val=&quot;00C5733B&quot;/&gt;&lt;wsp:rsid wsp:val=&quot;00C57AB5&quot;/&gt;&lt;wsp:rsid wsp:val=&quot;00C57D5F&quot;/&gt;&lt;wsp:rsid wsp:val=&quot;00C614E0&quot;/&gt;&lt;wsp:rsid wsp:val=&quot;00C618A2&quot;/&gt;&lt;wsp:rsid wsp:val=&quot;00C61AAD&quot;/&gt;&lt;wsp:rsid wsp:val=&quot;00C61E00&quot;/&gt;&lt;wsp:rsid wsp:val=&quot;00C61F06&quot;/&gt;&lt;wsp:rsid wsp:val=&quot;00C62317&quot;/&gt;&lt;wsp:rsid wsp:val=&quot;00C62719&quot;/&gt;&lt;wsp:rsid wsp:val=&quot;00C6274C&quot;/&gt;&lt;wsp:rsid wsp:val=&quot;00C62F8C&quot;/&gt;&lt;wsp:rsid wsp:val=&quot;00C647B5&quot;/&gt;&lt;wsp:rsid wsp:val=&quot;00C649B8&quot;/&gt;&lt;wsp:rsid wsp:val=&quot;00C64AF0&quot;/&gt;&lt;wsp:rsid wsp:val=&quot;00C65102&quot;/&gt;&lt;wsp:rsid wsp:val=&quot;00C65B69&quot;/&gt;&lt;wsp:rsid wsp:val=&quot;00C660A5&quot;/&gt;&lt;wsp:rsid wsp:val=&quot;00C66384&quot;/&gt;&lt;wsp:rsid wsp:val=&quot;00C664D3&quot;/&gt;&lt;wsp:rsid wsp:val=&quot;00C668BD&quot;/&gt;&lt;wsp:rsid wsp:val=&quot;00C6726A&quot;/&gt;&lt;wsp:rsid wsp:val=&quot;00C7026F&quot;/&gt;&lt;wsp:rsid wsp:val=&quot;00C7058B&quot;/&gt;&lt;wsp:rsid wsp:val=&quot;00C716C7&quot;/&gt;&lt;wsp:rsid wsp:val=&quot;00C71860&quot;/&gt;&lt;wsp:rsid wsp:val=&quot;00C721D4&quot;/&gt;&lt;wsp:rsid wsp:val=&quot;00C7247B&quot;/&gt;&lt;wsp:rsid wsp:val=&quot;00C72AE5&quot;/&gt;&lt;wsp:rsid wsp:val=&quot;00C731C3&quot;/&gt;&lt;wsp:rsid wsp:val=&quot;00C737BF&quot;/&gt;&lt;wsp:rsid wsp:val=&quot;00C741AD&quot;/&gt;&lt;wsp:rsid wsp:val=&quot;00C74241&quot;/&gt;&lt;wsp:rsid wsp:val=&quot;00C746BC&quot;/&gt;&lt;wsp:rsid wsp:val=&quot;00C74D76&quot;/&gt;&lt;wsp:rsid wsp:val=&quot;00C75A6F&quot;/&gt;&lt;wsp:rsid wsp:val=&quot;00C77046&quot;/&gt;&lt;wsp:rsid wsp:val=&quot;00C775FB&quot;/&gt;&lt;wsp:rsid wsp:val=&quot;00C779F8&quot;/&gt;&lt;wsp:rsid wsp:val=&quot;00C80243&quot;/&gt;&lt;wsp:rsid wsp:val=&quot;00C80312&quot;/&gt;&lt;wsp:rsid wsp:val=&quot;00C804FD&quot;/&gt;&lt;wsp:rsid wsp:val=&quot;00C80904&quot;/&gt;&lt;wsp:rsid wsp:val=&quot;00C81A41&quot;/&gt;&lt;wsp:rsid wsp:val=&quot;00C83F66&quot;/&gt;&lt;wsp:rsid wsp:val=&quot;00C840B3&quot;/&gt;&lt;wsp:rsid wsp:val=&quot;00C84332&quot;/&gt;&lt;wsp:rsid wsp:val=&quot;00C847E8&quot;/&gt;&lt;wsp:rsid wsp:val=&quot;00C848A1&quot;/&gt;&lt;wsp:rsid wsp:val=&quot;00C85A0A&quot;/&gt;&lt;wsp:rsid wsp:val=&quot;00C85CAC&quot;/&gt;&lt;wsp:rsid wsp:val=&quot;00C85F54&quot;/&gt;&lt;wsp:rsid wsp:val=&quot;00C86723&quot;/&gt;&lt;wsp:rsid wsp:val=&quot;00C8786B&quot;/&gt;&lt;wsp:rsid wsp:val=&quot;00C87BBA&quot;/&gt;&lt;wsp:rsid wsp:val=&quot;00C87CFC&quot;/&gt;&lt;wsp:rsid wsp:val=&quot;00C90127&quot;/&gt;&lt;wsp:rsid wsp:val=&quot;00C9052B&quot;/&gt;&lt;wsp:rsid wsp:val=&quot;00C916B6&quot;/&gt;&lt;wsp:rsid wsp:val=&quot;00C91934&quot;/&gt;&lt;wsp:rsid wsp:val=&quot;00C937B0&quot;/&gt;&lt;wsp:rsid wsp:val=&quot;00C942C6&quot;/&gt;&lt;wsp:rsid wsp:val=&quot;00C942CC&quot;/&gt;&lt;wsp:rsid wsp:val=&quot;00C942E1&quot;/&gt;&lt;wsp:rsid wsp:val=&quot;00C94B44&quot;/&gt;&lt;wsp:rsid wsp:val=&quot;00C94D3C&quot;/&gt;&lt;wsp:rsid wsp:val=&quot;00C950A8&quot;/&gt;&lt;wsp:rsid wsp:val=&quot;00C952A1&quot;/&gt;&lt;wsp:rsid wsp:val=&quot;00C96EA2&quot;/&gt;&lt;wsp:rsid wsp:val=&quot;00C9734F&quot;/&gt;&lt;wsp:rsid wsp:val=&quot;00C973E7&quot;/&gt;&lt;wsp:rsid wsp:val=&quot;00C978D5&quot;/&gt;&lt;wsp:rsid wsp:val=&quot;00C97B98&quot;/&gt;&lt;wsp:rsid wsp:val=&quot;00CA0D3D&quot;/&gt;&lt;wsp:rsid wsp:val=&quot;00CA0ECF&quot;/&gt;&lt;wsp:rsid wsp:val=&quot;00CA153A&quot;/&gt;&lt;wsp:rsid wsp:val=&quot;00CA1962&quot;/&gt;&lt;wsp:rsid wsp:val=&quot;00CA2870&quot;/&gt;&lt;wsp:rsid wsp:val=&quot;00CA2B21&quot;/&gt;&lt;wsp:rsid wsp:val=&quot;00CA33FF&quot;/&gt;&lt;wsp:rsid wsp:val=&quot;00CA34C7&quot;/&gt;&lt;wsp:rsid wsp:val=&quot;00CA39C4&quot;/&gt;&lt;wsp:rsid wsp:val=&quot;00CA3C81&quot;/&gt;&lt;wsp:rsid wsp:val=&quot;00CA4035&quot;/&gt;&lt;wsp:rsid wsp:val=&quot;00CA4529&quot;/&gt;&lt;wsp:rsid wsp:val=&quot;00CA4B67&quot;/&gt;&lt;wsp:rsid wsp:val=&quot;00CA4F0F&quot;/&gt;&lt;wsp:rsid wsp:val=&quot;00CA4F7E&quot;/&gt;&lt;wsp:rsid wsp:val=&quot;00CA6CF4&quot;/&gt;&lt;wsp:rsid wsp:val=&quot;00CA7173&quot;/&gt;&lt;wsp:rsid wsp:val=&quot;00CA7F16&quot;/&gt;&lt;wsp:rsid wsp:val=&quot;00CB1004&quot;/&gt;&lt;wsp:rsid wsp:val=&quot;00CB1E3D&quot;/&gt;&lt;wsp:rsid wsp:val=&quot;00CB3486&quot;/&gt;&lt;wsp:rsid wsp:val=&quot;00CB3740&quot;/&gt;&lt;wsp:rsid wsp:val=&quot;00CB4BA8&quot;/&gt;&lt;wsp:rsid wsp:val=&quot;00CB50A4&quot;/&gt;&lt;wsp:rsid wsp:val=&quot;00CB5309&quot;/&gt;&lt;wsp:rsid wsp:val=&quot;00CB5347&quot;/&gt;&lt;wsp:rsid wsp:val=&quot;00CB5478&quot;/&gt;&lt;wsp:rsid wsp:val=&quot;00CB7829&quot;/&gt;&lt;wsp:rsid wsp:val=&quot;00CB7961&quot;/&gt;&lt;wsp:rsid wsp:val=&quot;00CC0696&quot;/&gt;&lt;wsp:rsid wsp:val=&quot;00CC1A22&quot;/&gt;&lt;wsp:rsid wsp:val=&quot;00CC3370&quot;/&gt;&lt;wsp:rsid wsp:val=&quot;00CC3D73&quot;/&gt;&lt;wsp:rsid wsp:val=&quot;00CC41C3&quot;/&gt;&lt;wsp:rsid wsp:val=&quot;00CC5354&quot;/&gt;&lt;wsp:rsid wsp:val=&quot;00CC5711&quot;/&gt;&lt;wsp:rsid wsp:val=&quot;00CC62C7&quot;/&gt;&lt;wsp:rsid wsp:val=&quot;00CC66EC&quot;/&gt;&lt;wsp:rsid wsp:val=&quot;00CC68C3&quot;/&gt;&lt;wsp:rsid wsp:val=&quot;00CC7C28&quot;/&gt;&lt;wsp:rsid wsp:val=&quot;00CD032B&quot;/&gt;&lt;wsp:rsid wsp:val=&quot;00CD0ABA&quot;/&gt;&lt;wsp:rsid wsp:val=&quot;00CD10C6&quot;/&gt;&lt;wsp:rsid wsp:val=&quot;00CD140C&quot;/&gt;&lt;wsp:rsid wsp:val=&quot;00CD218C&quot;/&gt;&lt;wsp:rsid wsp:val=&quot;00CD2524&quot;/&gt;&lt;wsp:rsid wsp:val=&quot;00CD2708&quot;/&gt;&lt;wsp:rsid wsp:val=&quot;00CD2A28&quot;/&gt;&lt;wsp:rsid wsp:val=&quot;00CD2A93&quot;/&gt;&lt;wsp:rsid wsp:val=&quot;00CD41EA&quot;/&gt;&lt;wsp:rsid wsp:val=&quot;00CD4486&quot;/&gt;&lt;wsp:rsid wsp:val=&quot;00CD4961&quot;/&gt;&lt;wsp:rsid wsp:val=&quot;00CD4E0B&quot;/&gt;&lt;wsp:rsid wsp:val=&quot;00CD55F2&quot;/&gt;&lt;wsp:rsid wsp:val=&quot;00CD607F&quot;/&gt;&lt;wsp:rsid wsp:val=&quot;00CD6100&quot;/&gt;&lt;wsp:rsid wsp:val=&quot;00CD6229&quot;/&gt;&lt;wsp:rsid wsp:val=&quot;00CD7127&quot;/&gt;&lt;wsp:rsid wsp:val=&quot;00CD78C0&quot;/&gt;&lt;wsp:rsid wsp:val=&quot;00CD7F8E&quot;/&gt;&lt;wsp:rsid wsp:val=&quot;00CE0213&quot;/&gt;&lt;wsp:rsid wsp:val=&quot;00CE03D3&quot;/&gt;&lt;wsp:rsid wsp:val=&quot;00CE0490&quot;/&gt;&lt;wsp:rsid wsp:val=&quot;00CE0B7C&quot;/&gt;&lt;wsp:rsid wsp:val=&quot;00CE19F9&quot;/&gt;&lt;wsp:rsid wsp:val=&quot;00CE5267&quot;/&gt;&lt;wsp:rsid wsp:val=&quot;00CE54DF&quot;/&gt;&lt;wsp:rsid wsp:val=&quot;00CE63A6&quot;/&gt;&lt;wsp:rsid wsp:val=&quot;00CE6668&quot;/&gt;&lt;wsp:rsid wsp:val=&quot;00CE7179&quot;/&gt;&lt;wsp:rsid wsp:val=&quot;00CF0CBA&quot;/&gt;&lt;wsp:rsid wsp:val=&quot;00CF13D0&quot;/&gt;&lt;wsp:rsid wsp:val=&quot;00CF1B7D&quot;/&gt;&lt;wsp:rsid wsp:val=&quot;00CF1E31&quot;/&gt;&lt;wsp:rsid wsp:val=&quot;00CF2297&quot;/&gt;&lt;wsp:rsid wsp:val=&quot;00CF248E&quot;/&gt;&lt;wsp:rsid wsp:val=&quot;00CF329C&quot;/&gt;&lt;wsp:rsid wsp:val=&quot;00CF376F&quot;/&gt;&lt;wsp:rsid wsp:val=&quot;00CF385E&quot;/&gt;&lt;wsp:rsid wsp:val=&quot;00CF38A8&quot;/&gt;&lt;wsp:rsid wsp:val=&quot;00CF4513&quot;/&gt;&lt;wsp:rsid wsp:val=&quot;00CF5B7B&quot;/&gt;&lt;wsp:rsid wsp:val=&quot;00CF5CD5&quot;/&gt;&lt;wsp:rsid wsp:val=&quot;00CF60ED&quot;/&gt;&lt;wsp:rsid wsp:val=&quot;00CF634C&quot;/&gt;&lt;wsp:rsid wsp:val=&quot;00CF65B6&quot;/&gt;&lt;wsp:rsid wsp:val=&quot;00CF67F7&quot;/&gt;&lt;wsp:rsid wsp:val=&quot;00CF7088&quot;/&gt;&lt;wsp:rsid wsp:val=&quot;00CF7948&quot;/&gt;&lt;wsp:rsid wsp:val=&quot;00D00407&quot;/&gt;&lt;wsp:rsid wsp:val=&quot;00D0064A&quot;/&gt;&lt;wsp:rsid wsp:val=&quot;00D00731&quot;/&gt;&lt;wsp:rsid wsp:val=&quot;00D00906&quot;/&gt;&lt;wsp:rsid wsp:val=&quot;00D00A0E&quot;/&gt;&lt;wsp:rsid wsp:val=&quot;00D00BDA&quot;/&gt;&lt;wsp:rsid wsp:val=&quot;00D013BA&quot;/&gt;&lt;wsp:rsid wsp:val=&quot;00D0164A&quot;/&gt;&lt;wsp:rsid wsp:val=&quot;00D028CC&quot;/&gt;&lt;wsp:rsid wsp:val=&quot;00D03E05&quot;/&gt;&lt;wsp:rsid wsp:val=&quot;00D04805&quot;/&gt;&lt;wsp:rsid wsp:val=&quot;00D05B82&quot;/&gt;&lt;wsp:rsid wsp:val=&quot;00D06063&quot;/&gt;&lt;wsp:rsid wsp:val=&quot;00D07C7D&quot;/&gt;&lt;wsp:rsid wsp:val=&quot;00D10528&quot;/&gt;&lt;wsp:rsid wsp:val=&quot;00D106AB&quot;/&gt;&lt;wsp:rsid wsp:val=&quot;00D10D45&quot;/&gt;&lt;wsp:rsid wsp:val=&quot;00D1161F&quot;/&gt;&lt;wsp:rsid wsp:val=&quot;00D119B7&quot;/&gt;&lt;wsp:rsid wsp:val=&quot;00D1264C&quot;/&gt;&lt;wsp:rsid wsp:val=&quot;00D12B0D&quot;/&gt;&lt;wsp:rsid wsp:val=&quot;00D13103&quot;/&gt;&lt;wsp:rsid wsp:val=&quot;00D133A2&quot;/&gt;&lt;wsp:rsid wsp:val=&quot;00D13666&quot;/&gt;&lt;wsp:rsid wsp:val=&quot;00D14A93&quot;/&gt;&lt;wsp:rsid wsp:val=&quot;00D157B6&quot;/&gt;&lt;wsp:rsid wsp:val=&quot;00D158A6&quot;/&gt;&lt;wsp:rsid wsp:val=&quot;00D161FF&quot;/&gt;&lt;wsp:rsid wsp:val=&quot;00D16702&quot;/&gt;&lt;wsp:rsid wsp:val=&quot;00D17977&quot;/&gt;&lt;wsp:rsid wsp:val=&quot;00D201FB&quot;/&gt;&lt;wsp:rsid wsp:val=&quot;00D206AA&quot;/&gt;&lt;wsp:rsid wsp:val=&quot;00D20AE9&quot;/&gt;&lt;wsp:rsid wsp:val=&quot;00D2184E&quot;/&gt;&lt;wsp:rsid wsp:val=&quot;00D21B1D&quot;/&gt;&lt;wsp:rsid wsp:val=&quot;00D220DE&quot;/&gt;&lt;wsp:rsid wsp:val=&quot;00D23429&quot;/&gt;&lt;wsp:rsid wsp:val=&quot;00D23612&quot;/&gt;&lt;wsp:rsid wsp:val=&quot;00D24688&quot;/&gt;&lt;wsp:rsid wsp:val=&quot;00D24856&quot;/&gt;&lt;wsp:rsid wsp:val=&quot;00D24A26&quot;/&gt;&lt;wsp:rsid wsp:val=&quot;00D24C3E&quot;/&gt;&lt;wsp:rsid wsp:val=&quot;00D252EA&quot;/&gt;&lt;wsp:rsid wsp:val=&quot;00D25F45&quot;/&gt;&lt;wsp:rsid wsp:val=&quot;00D2659D&quot;/&gt;&lt;wsp:rsid wsp:val=&quot;00D27053&quot;/&gt;&lt;wsp:rsid wsp:val=&quot;00D271A8&quot;/&gt;&lt;wsp:rsid wsp:val=&quot;00D2734F&quot;/&gt;&lt;wsp:rsid wsp:val=&quot;00D27744&quot;/&gt;&lt;wsp:rsid wsp:val=&quot;00D279B7&quot;/&gt;&lt;wsp:rsid wsp:val=&quot;00D321D6&quot;/&gt;&lt;wsp:rsid wsp:val=&quot;00D32602&quot;/&gt;&lt;wsp:rsid wsp:val=&quot;00D3359A&quot;/&gt;&lt;wsp:rsid wsp:val=&quot;00D33CF3&quot;/&gt;&lt;wsp:rsid wsp:val=&quot;00D34C4C&quot;/&gt;&lt;wsp:rsid wsp:val=&quot;00D36070&quot;/&gt;&lt;wsp:rsid wsp:val=&quot;00D362DC&quot;/&gt;&lt;wsp:rsid wsp:val=&quot;00D364F1&quot;/&gt;&lt;wsp:rsid wsp:val=&quot;00D36818&quot;/&gt;&lt;wsp:rsid wsp:val=&quot;00D37C9A&quot;/&gt;&lt;wsp:rsid wsp:val=&quot;00D408A6&quot;/&gt;&lt;wsp:rsid wsp:val=&quot;00D40FD0&quot;/&gt;&lt;wsp:rsid wsp:val=&quot;00D4139F&quot;/&gt;&lt;wsp:rsid wsp:val=&quot;00D413EF&quot;/&gt;&lt;wsp:rsid wsp:val=&quot;00D41C41&quot;/&gt;&lt;wsp:rsid wsp:val=&quot;00D42048&quot;/&gt;&lt;wsp:rsid wsp:val=&quot;00D4280B&quot;/&gt;&lt;wsp:rsid wsp:val=&quot;00D431F9&quot;/&gt;&lt;wsp:rsid wsp:val=&quot;00D43445&quot;/&gt;&lt;wsp:rsid wsp:val=&quot;00D45990&quot;/&gt;&lt;wsp:rsid wsp:val=&quot;00D45E1A&quot;/&gt;&lt;wsp:rsid wsp:val=&quot;00D46476&quot;/&gt;&lt;wsp:rsid wsp:val=&quot;00D46673&quot;/&gt;&lt;wsp:rsid wsp:val=&quot;00D46815&quot;/&gt;&lt;wsp:rsid wsp:val=&quot;00D4762E&quot;/&gt;&lt;wsp:rsid wsp:val=&quot;00D47860&quot;/&gt;&lt;wsp:rsid wsp:val=&quot;00D47CF1&quot;/&gt;&lt;wsp:rsid wsp:val=&quot;00D47D43&quot;/&gt;&lt;wsp:rsid wsp:val=&quot;00D5039A&quot;/&gt;&lt;wsp:rsid wsp:val=&quot;00D50E38&quot;/&gt;&lt;wsp:rsid wsp:val=&quot;00D514C1&quot;/&gt;&lt;wsp:rsid wsp:val=&quot;00D52FF7&quot;/&gt;&lt;wsp:rsid wsp:val=&quot;00D5318F&quot;/&gt;&lt;wsp:rsid wsp:val=&quot;00D53991&quot;/&gt;&lt;wsp:rsid wsp:val=&quot;00D539B7&quot;/&gt;&lt;wsp:rsid wsp:val=&quot;00D539E2&quot;/&gt;&lt;wsp:rsid wsp:val=&quot;00D54E35&quot;/&gt;&lt;wsp:rsid wsp:val=&quot;00D54E85&quot;/&gt;&lt;wsp:rsid wsp:val=&quot;00D5562E&quot;/&gt;&lt;wsp:rsid wsp:val=&quot;00D5587C&quot;/&gt;&lt;wsp:rsid wsp:val=&quot;00D55939&quot;/&gt;&lt;wsp:rsid wsp:val=&quot;00D5622E&quot;/&gt;&lt;wsp:rsid wsp:val=&quot;00D56960&quot;/&gt;&lt;wsp:rsid wsp:val=&quot;00D56A16&quot;/&gt;&lt;wsp:rsid wsp:val=&quot;00D56BDD&quot;/&gt;&lt;wsp:rsid wsp:val=&quot;00D57AFE&quot;/&gt;&lt;wsp:rsid wsp:val=&quot;00D60485&quot;/&gt;&lt;wsp:rsid wsp:val=&quot;00D60E13&quot;/&gt;&lt;wsp:rsid wsp:val=&quot;00D6115B&quot;/&gt;&lt;wsp:rsid wsp:val=&quot;00D61566&quot;/&gt;&lt;wsp:rsid wsp:val=&quot;00D61AE2&quot;/&gt;&lt;wsp:rsid wsp:val=&quot;00D6202B&quot;/&gt;&lt;wsp:rsid wsp:val=&quot;00D6215A&quot;/&gt;&lt;wsp:rsid wsp:val=&quot;00D621F6&quot;/&gt;&lt;wsp:rsid wsp:val=&quot;00D629BF&quot;/&gt;&lt;wsp:rsid wsp:val=&quot;00D6311E&quot;/&gt;&lt;wsp:rsid wsp:val=&quot;00D658B3&quot;/&gt;&lt;wsp:rsid wsp:val=&quot;00D65CE8&quot;/&gt;&lt;wsp:rsid wsp:val=&quot;00D66060&quot;/&gt;&lt;wsp:rsid wsp:val=&quot;00D66095&quot;/&gt;&lt;wsp:rsid wsp:val=&quot;00D66390&quot;/&gt;&lt;wsp:rsid wsp:val=&quot;00D663DF&quot;/&gt;&lt;wsp:rsid wsp:val=&quot;00D66DB2&quot;/&gt;&lt;wsp:rsid wsp:val=&quot;00D67D87&quot;/&gt;&lt;wsp:rsid wsp:val=&quot;00D70A88&quot;/&gt;&lt;wsp:rsid wsp:val=&quot;00D71258&quot;/&gt;&lt;wsp:rsid wsp:val=&quot;00D715F9&quot;/&gt;&lt;wsp:rsid wsp:val=&quot;00D718C1&quot;/&gt;&lt;wsp:rsid wsp:val=&quot;00D7204B&quot;/&gt;&lt;wsp:rsid wsp:val=&quot;00D73195&quot;/&gt;&lt;wsp:rsid wsp:val=&quot;00D73762&quot;/&gt;&lt;wsp:rsid wsp:val=&quot;00D737A2&quot;/&gt;&lt;wsp:rsid wsp:val=&quot;00D7405F&quot;/&gt;&lt;wsp:rsid wsp:val=&quot;00D74AF1&quot;/&gt;&lt;wsp:rsid wsp:val=&quot;00D75162&quot;/&gt;&lt;wsp:rsid wsp:val=&quot;00D75ED8&quot;/&gt;&lt;wsp:rsid wsp:val=&quot;00D76050&quot;/&gt;&lt;wsp:rsid wsp:val=&quot;00D76844&quot;/&gt;&lt;wsp:rsid wsp:val=&quot;00D76E2F&quot;/&gt;&lt;wsp:rsid wsp:val=&quot;00D77148&quot;/&gt;&lt;wsp:rsid wsp:val=&quot;00D772BA&quot;/&gt;&lt;wsp:rsid wsp:val=&quot;00D7760C&quot;/&gt;&lt;wsp:rsid wsp:val=&quot;00D77D3A&quot;/&gt;&lt;wsp:rsid wsp:val=&quot;00D80988&quot;/&gt;&lt;wsp:rsid wsp:val=&quot;00D80C48&quot;/&gt;&lt;wsp:rsid wsp:val=&quot;00D816E1&quot;/&gt;&lt;wsp:rsid wsp:val=&quot;00D81CC8&quot;/&gt;&lt;wsp:rsid wsp:val=&quot;00D81EE1&quot;/&gt;&lt;wsp:rsid wsp:val=&quot;00D830FE&quot;/&gt;&lt;wsp:rsid wsp:val=&quot;00D83DDD&quot;/&gt;&lt;wsp:rsid wsp:val=&quot;00D83F9B&quot;/&gt;&lt;wsp:rsid wsp:val=&quot;00D845FC&quot;/&gt;&lt;wsp:rsid wsp:val=&quot;00D84EAA&quot;/&gt;&lt;wsp:rsid wsp:val=&quot;00D85180&quot;/&gt;&lt;wsp:rsid wsp:val=&quot;00D853D0&quot;/&gt;&lt;wsp:rsid wsp:val=&quot;00D8568A&quot;/&gt;&lt;wsp:rsid wsp:val=&quot;00D860EE&quot;/&gt;&lt;wsp:rsid wsp:val=&quot;00D86259&quot;/&gt;&lt;wsp:rsid wsp:val=&quot;00D86298&quot;/&gt;&lt;wsp:rsid wsp:val=&quot;00D86C8F&quot;/&gt;&lt;wsp:rsid wsp:val=&quot;00D87441&quot;/&gt;&lt;wsp:rsid wsp:val=&quot;00D87442&quot;/&gt;&lt;wsp:rsid wsp:val=&quot;00D87DFF&quot;/&gt;&lt;wsp:rsid wsp:val=&quot;00D9000E&quot;/&gt;&lt;wsp:rsid wsp:val=&quot;00D90737&quot;/&gt;&lt;wsp:rsid wsp:val=&quot;00D911E8&quot;/&gt;&lt;wsp:rsid wsp:val=&quot;00D91464&quot;/&gt;&lt;wsp:rsid wsp:val=&quot;00D918D9&quot;/&gt;&lt;wsp:rsid wsp:val=&quot;00D932ED&quot;/&gt;&lt;wsp:rsid wsp:val=&quot;00D93AD9&quot;/&gt;&lt;wsp:rsid wsp:val=&quot;00D93B20&quot;/&gt;&lt;wsp:rsid wsp:val=&quot;00D95385&quot;/&gt;&lt;wsp:rsid wsp:val=&quot;00D95454&quot;/&gt;&lt;wsp:rsid wsp:val=&quot;00D960E6&quot;/&gt;&lt;wsp:rsid wsp:val=&quot;00D9682A&quot;/&gt;&lt;wsp:rsid wsp:val=&quot;00D97DD1&quot;/&gt;&lt;wsp:rsid wsp:val=&quot;00DA103D&quot;/&gt;&lt;wsp:rsid wsp:val=&quot;00DA1597&quot;/&gt;&lt;wsp:rsid wsp:val=&quot;00DA231A&quot;/&gt;&lt;wsp:rsid wsp:val=&quot;00DA263B&quot;/&gt;&lt;wsp:rsid wsp:val=&quot;00DA2ED4&quot;/&gt;&lt;wsp:rsid wsp:val=&quot;00DA31F7&quot;/&gt;&lt;wsp:rsid wsp:val=&quot;00DA343F&quot;/&gt;&lt;wsp:rsid wsp:val=&quot;00DA34C1&quot;/&gt;&lt;wsp:rsid wsp:val=&quot;00DA3C7F&quot;/&gt;&lt;wsp:rsid wsp:val=&quot;00DA3EEB&quot;/&gt;&lt;wsp:rsid wsp:val=&quot;00DA4505&quot;/&gt;&lt;wsp:rsid wsp:val=&quot;00DA5DC3&quot;/&gt;&lt;wsp:rsid wsp:val=&quot;00DA5F19&quot;/&gt;&lt;wsp:rsid wsp:val=&quot;00DA6981&quot;/&gt;&lt;wsp:rsid wsp:val=&quot;00DA72B6&quot;/&gt;&lt;wsp:rsid wsp:val=&quot;00DA7EA6&quot;/&gt;&lt;wsp:rsid wsp:val=&quot;00DA7FD1&quot;/&gt;&lt;wsp:rsid wsp:val=&quot;00DB1395&quot;/&gt;&lt;wsp:rsid wsp:val=&quot;00DB28A5&quot;/&gt;&lt;wsp:rsid wsp:val=&quot;00DB302F&quot;/&gt;&lt;wsp:rsid wsp:val=&quot;00DB392C&quot;/&gt;&lt;wsp:rsid wsp:val=&quot;00DB39F1&quot;/&gt;&lt;wsp:rsid wsp:val=&quot;00DB3A00&quot;/&gt;&lt;wsp:rsid wsp:val=&quot;00DB4011&quot;/&gt;&lt;wsp:rsid wsp:val=&quot;00DB416E&quot;/&gt;&lt;wsp:rsid wsp:val=&quot;00DB4A16&quot;/&gt;&lt;wsp:rsid wsp:val=&quot;00DB4F91&quot;/&gt;&lt;wsp:rsid wsp:val=&quot;00DB5814&quot;/&gt;&lt;wsp:rsid wsp:val=&quot;00DB6113&quot;/&gt;&lt;wsp:rsid wsp:val=&quot;00DB643A&quot;/&gt;&lt;wsp:rsid wsp:val=&quot;00DB6A0C&quot;/&gt;&lt;wsp:rsid wsp:val=&quot;00DB6C50&quot;/&gt;&lt;wsp:rsid wsp:val=&quot;00DB757E&quot;/&gt;&lt;wsp:rsid wsp:val=&quot;00DC0084&quot;/&gt;&lt;wsp:rsid wsp:val=&quot;00DC0240&quot;/&gt;&lt;wsp:rsid wsp:val=&quot;00DC0BAD&quot;/&gt;&lt;wsp:rsid wsp:val=&quot;00DC0CBC&quot;/&gt;&lt;wsp:rsid wsp:val=&quot;00DC15E5&quot;/&gt;&lt;wsp:rsid wsp:val=&quot;00DC1DF5&quot;/&gt;&lt;wsp:rsid wsp:val=&quot;00DC2D67&quot;/&gt;&lt;wsp:rsid wsp:val=&quot;00DC38AA&quot;/&gt;&lt;wsp:rsid wsp:val=&quot;00DC3989&quot;/&gt;&lt;wsp:rsid wsp:val=&quot;00DC4613&quot;/&gt;&lt;wsp:rsid wsp:val=&quot;00DC532F&quot;/&gt;&lt;wsp:rsid wsp:val=&quot;00DC5989&quot;/&gt;&lt;wsp:rsid wsp:val=&quot;00DC5D41&quot;/&gt;&lt;wsp:rsid wsp:val=&quot;00DC5DF7&quot;/&gt;&lt;wsp:rsid wsp:val=&quot;00DC6857&quot;/&gt;&lt;wsp:rsid wsp:val=&quot;00DC7FDB&quot;/&gt;&lt;wsp:rsid wsp:val=&quot;00DD07B0&quot;/&gt;&lt;wsp:rsid wsp:val=&quot;00DD1058&quot;/&gt;&lt;wsp:rsid wsp:val=&quot;00DD2A47&quot;/&gt;&lt;wsp:rsid wsp:val=&quot;00DD2D4B&quot;/&gt;&lt;wsp:rsid wsp:val=&quot;00DD2FC6&quot;/&gt;&lt;wsp:rsid wsp:val=&quot;00DD3120&quot;/&gt;&lt;wsp:rsid wsp:val=&quot;00DD3910&quot;/&gt;&lt;wsp:rsid wsp:val=&quot;00DD3B12&quot;/&gt;&lt;wsp:rsid wsp:val=&quot;00DD4495&quot;/&gt;&lt;wsp:rsid wsp:val=&quot;00DD45E6&quot;/&gt;&lt;wsp:rsid wsp:val=&quot;00DD496B&quot;/&gt;&lt;wsp:rsid wsp:val=&quot;00DD5497&quot;/&gt;&lt;wsp:rsid wsp:val=&quot;00DD54DE&quot;/&gt;&lt;wsp:rsid wsp:val=&quot;00DD62C6&quot;/&gt;&lt;wsp:rsid wsp:val=&quot;00DD6698&quot;/&gt;&lt;wsp:rsid wsp:val=&quot;00DD6B42&quot;/&gt;&lt;wsp:rsid wsp:val=&quot;00DD6F30&quot;/&gt;&lt;wsp:rsid wsp:val=&quot;00DD7539&quot;/&gt;&lt;wsp:rsid wsp:val=&quot;00DD79DD&quot;/&gt;&lt;wsp:rsid wsp:val=&quot;00DE0C2D&quot;/&gt;&lt;wsp:rsid wsp:val=&quot;00DE1279&quot;/&gt;&lt;wsp:rsid wsp:val=&quot;00DE12D5&quot;/&gt;&lt;wsp:rsid wsp:val=&quot;00DE1885&quot;/&gt;&lt;wsp:rsid wsp:val=&quot;00DE1D97&quot;/&gt;&lt;wsp:rsid wsp:val=&quot;00DE25D8&quot;/&gt;&lt;wsp:rsid wsp:val=&quot;00DE27ED&quot;/&gt;&lt;wsp:rsid wsp:val=&quot;00DE3051&quot;/&gt;&lt;wsp:rsid wsp:val=&quot;00DE37C7&quot;/&gt;&lt;wsp:rsid wsp:val=&quot;00DE3C77&quot;/&gt;&lt;wsp:rsid wsp:val=&quot;00DE4506&quot;/&gt;&lt;wsp:rsid wsp:val=&quot;00DE5506&quot;/&gt;&lt;wsp:rsid wsp:val=&quot;00DE598C&quot;/&gt;&lt;wsp:rsid wsp:val=&quot;00DE6278&quot;/&gt;&lt;wsp:rsid wsp:val=&quot;00DE658F&quot;/&gt;&lt;wsp:rsid wsp:val=&quot;00DE6888&quot;/&gt;&lt;wsp:rsid wsp:val=&quot;00DE6F7E&quot;/&gt;&lt;wsp:rsid wsp:val=&quot;00DE7F21&quot;/&gt;&lt;wsp:rsid wsp:val=&quot;00DE7F6A&quot;/&gt;&lt;wsp:rsid wsp:val=&quot;00DE7F91&quot;/&gt;&lt;wsp:rsid wsp:val=&quot;00DF0930&quot;/&gt;&lt;wsp:rsid wsp:val=&quot;00DF0B74&quot;/&gt;&lt;wsp:rsid wsp:val=&quot;00DF1E30&quot;/&gt;&lt;wsp:rsid wsp:val=&quot;00DF21BC&quot;/&gt;&lt;wsp:rsid wsp:val=&quot;00DF24BA&quot;/&gt;&lt;wsp:rsid wsp:val=&quot;00DF32CB&quot;/&gt;&lt;wsp:rsid wsp:val=&quot;00DF3A4A&quot;/&gt;&lt;wsp:rsid wsp:val=&quot;00DF48BF&quot;/&gt;&lt;wsp:rsid wsp:val=&quot;00DF5067&quot;/&gt;&lt;wsp:rsid wsp:val=&quot;00DF544A&quot;/&gt;&lt;wsp:rsid wsp:val=&quot;00DF54DF&quot;/&gt;&lt;wsp:rsid wsp:val=&quot;00DF5B58&quot;/&gt;&lt;wsp:rsid wsp:val=&quot;00DF606D&quot;/&gt;&lt;wsp:rsid wsp:val=&quot;00DF65BF&quot;/&gt;&lt;wsp:rsid wsp:val=&quot;00DF68F9&quot;/&gt;&lt;wsp:rsid wsp:val=&quot;00DF6CFE&quot;/&gt;&lt;wsp:rsid wsp:val=&quot;00DF6E60&quot;/&gt;&lt;wsp:rsid wsp:val=&quot;00DF71A9&quot;/&gt;&lt;wsp:rsid wsp:val=&quot;00DF739F&quot;/&gt;&lt;wsp:rsid wsp:val=&quot;00DF7E82&quot;/&gt;&lt;wsp:rsid wsp:val=&quot;00DF7F84&quot;/&gt;&lt;wsp:rsid wsp:val=&quot;00E00471&quot;/&gt;&lt;wsp:rsid wsp:val=&quot;00E00FC0&quot;/&gt;&lt;wsp:rsid wsp:val=&quot;00E017DD&quot;/&gt;&lt;wsp:rsid wsp:val=&quot;00E01D44&quot;/&gt;&lt;wsp:rsid wsp:val=&quot;00E020F7&quot;/&gt;&lt;wsp:rsid wsp:val=&quot;00E02A75&quot;/&gt;&lt;wsp:rsid wsp:val=&quot;00E02E55&quot;/&gt;&lt;wsp:rsid wsp:val=&quot;00E034A9&quot;/&gt;&lt;wsp:rsid wsp:val=&quot;00E036DB&quot;/&gt;&lt;wsp:rsid wsp:val=&quot;00E03816&quot;/&gt;&lt;wsp:rsid wsp:val=&quot;00E04055&quot;/&gt;&lt;wsp:rsid wsp:val=&quot;00E04763&quot;/&gt;&lt;wsp:rsid wsp:val=&quot;00E04E3F&quot;/&gt;&lt;wsp:rsid wsp:val=&quot;00E05695&quot;/&gt;&lt;wsp:rsid wsp:val=&quot;00E057D9&quot;/&gt;&lt;wsp:rsid wsp:val=&quot;00E07019&quot;/&gt;&lt;wsp:rsid wsp:val=&quot;00E07113&quot;/&gt;&lt;wsp:rsid wsp:val=&quot;00E0742C&quot;/&gt;&lt;wsp:rsid wsp:val=&quot;00E111C4&quot;/&gt;&lt;wsp:rsid wsp:val=&quot;00E12D39&quot;/&gt;&lt;wsp:rsid wsp:val=&quot;00E12ED0&quot;/&gt;&lt;wsp:rsid wsp:val=&quot;00E13341&quot;/&gt;&lt;wsp:rsid wsp:val=&quot;00E13F56&quot;/&gt;&lt;wsp:rsid wsp:val=&quot;00E158E0&quot;/&gt;&lt;wsp:rsid wsp:val=&quot;00E160F7&quot;/&gt;&lt;wsp:rsid wsp:val=&quot;00E16315&quot;/&gt;&lt;wsp:rsid wsp:val=&quot;00E16F33&quot;/&gt;&lt;wsp:rsid wsp:val=&quot;00E170E8&quot;/&gt;&lt;wsp:rsid wsp:val=&quot;00E174E2&quot;/&gt;&lt;wsp:rsid wsp:val=&quot;00E179C5&quot;/&gt;&lt;wsp:rsid wsp:val=&quot;00E17D82&quot;/&gt;&lt;wsp:rsid wsp:val=&quot;00E17E07&quot;/&gt;&lt;wsp:rsid wsp:val=&quot;00E207B2&quot;/&gt;&lt;wsp:rsid wsp:val=&quot;00E20B38&quot;/&gt;&lt;wsp:rsid wsp:val=&quot;00E239F3&quot;/&gt;&lt;wsp:rsid wsp:val=&quot;00E24052&quot;/&gt;&lt;wsp:rsid wsp:val=&quot;00E25176&quot;/&gt;&lt;wsp:rsid wsp:val=&quot;00E25640&quot;/&gt;&lt;wsp:rsid wsp:val=&quot;00E27432&quot;/&gt;&lt;wsp:rsid wsp:val=&quot;00E27AEB&quot;/&gt;&lt;wsp:rsid wsp:val=&quot;00E27B64&quot;/&gt;&lt;wsp:rsid wsp:val=&quot;00E30638&quot;/&gt;&lt;wsp:rsid wsp:val=&quot;00E30920&quot;/&gt;&lt;wsp:rsid wsp:val=&quot;00E3130F&quot;/&gt;&lt;wsp:rsid wsp:val=&quot;00E316A0&quot;/&gt;&lt;wsp:rsid wsp:val=&quot;00E342C3&quot;/&gt;&lt;wsp:rsid wsp:val=&quot;00E344D0&quot;/&gt;&lt;wsp:rsid wsp:val=&quot;00E34E69&quot;/&gt;&lt;wsp:rsid wsp:val=&quot;00E3507D&quot;/&gt;&lt;wsp:rsid wsp:val=&quot;00E356B6&quot;/&gt;&lt;wsp:rsid wsp:val=&quot;00E35CD6&quot;/&gt;&lt;wsp:rsid wsp:val=&quot;00E36858&quot;/&gt;&lt;wsp:rsid wsp:val=&quot;00E3686F&quot;/&gt;&lt;wsp:rsid wsp:val=&quot;00E369CF&quot;/&gt;&lt;wsp:rsid wsp:val=&quot;00E36A0C&quot;/&gt;&lt;wsp:rsid wsp:val=&quot;00E36A65&quot;/&gt;&lt;wsp:rsid wsp:val=&quot;00E37C0F&quot;/&gt;&lt;wsp:rsid wsp:val=&quot;00E37EAA&quot;/&gt;&lt;wsp:rsid wsp:val=&quot;00E4017C&quot;/&gt;&lt;wsp:rsid wsp:val=&quot;00E40243&quot;/&gt;&lt;wsp:rsid wsp:val=&quot;00E4202F&quot;/&gt;&lt;wsp:rsid wsp:val=&quot;00E42291&quot;/&gt;&lt;wsp:rsid wsp:val=&quot;00E42A1E&quot;/&gt;&lt;wsp:rsid wsp:val=&quot;00E43447&quot;/&gt;&lt;wsp:rsid wsp:val=&quot;00E43712&quot;/&gt;&lt;wsp:rsid wsp:val=&quot;00E43A8E&quot;/&gt;&lt;wsp:rsid wsp:val=&quot;00E4409B&quot;/&gt;&lt;wsp:rsid wsp:val=&quot;00E446E1&quot;/&gt;&lt;wsp:rsid wsp:val=&quot;00E450FE&quot;/&gt;&lt;wsp:rsid wsp:val=&quot;00E45888&quot;/&gt;&lt;wsp:rsid wsp:val=&quot;00E45B97&quot;/&gt;&lt;wsp:rsid wsp:val=&quot;00E4644B&quot;/&gt;&lt;wsp:rsid wsp:val=&quot;00E50936&quot;/&gt;&lt;wsp:rsid wsp:val=&quot;00E51072&quot;/&gt;&lt;wsp:rsid wsp:val=&quot;00E51606&quot;/&gt;&lt;wsp:rsid wsp:val=&quot;00E516C3&quot;/&gt;&lt;wsp:rsid wsp:val=&quot;00E523A1&quot;/&gt;&lt;wsp:rsid wsp:val=&quot;00E52E32&quot;/&gt;&lt;wsp:rsid wsp:val=&quot;00E534A8&quot;/&gt;&lt;wsp:rsid wsp:val=&quot;00E5468D&quot;/&gt;&lt;wsp:rsid wsp:val=&quot;00E55425&quot;/&gt;&lt;wsp:rsid wsp:val=&quot;00E559B1&quot;/&gt;&lt;wsp:rsid wsp:val=&quot;00E55C5A&quot;/&gt;&lt;wsp:rsid wsp:val=&quot;00E55CC7&quot;/&gt;&lt;wsp:rsid wsp:val=&quot;00E55FBE&quot;/&gt;&lt;wsp:rsid wsp:val=&quot;00E57076&quot;/&gt;&lt;wsp:rsid wsp:val=&quot;00E570D4&quot;/&gt;&lt;wsp:rsid wsp:val=&quot;00E6157F&quot;/&gt;&lt;wsp:rsid wsp:val=&quot;00E624F9&quot;/&gt;&lt;wsp:rsid wsp:val=&quot;00E62A51&quot;/&gt;&lt;wsp:rsid wsp:val=&quot;00E62E30&quot;/&gt;&lt;wsp:rsid wsp:val=&quot;00E630B0&quot;/&gt;&lt;wsp:rsid wsp:val=&quot;00E631F5&quot;/&gt;&lt;wsp:rsid wsp:val=&quot;00E63706&quot;/&gt;&lt;wsp:rsid wsp:val=&quot;00E63DA6&quot;/&gt;&lt;wsp:rsid wsp:val=&quot;00E64230&quot;/&gt;&lt;wsp:rsid wsp:val=&quot;00E6483D&quot;/&gt;&lt;wsp:rsid wsp:val=&quot;00E64C49&quot;/&gt;&lt;wsp:rsid wsp:val=&quot;00E6570B&quot;/&gt;&lt;wsp:rsid wsp:val=&quot;00E65EEB&quot;/&gt;&lt;wsp:rsid wsp:val=&quot;00E6700B&quot;/&gt;&lt;wsp:rsid wsp:val=&quot;00E67524&quot;/&gt;&lt;wsp:rsid wsp:val=&quot;00E67D87&quot;/&gt;&lt;wsp:rsid wsp:val=&quot;00E7034B&quot;/&gt;&lt;wsp:rsid wsp:val=&quot;00E711A5&quot;/&gt;&lt;wsp:rsid wsp:val=&quot;00E7271C&quot;/&gt;&lt;wsp:rsid wsp:val=&quot;00E72B86&quot;/&gt;&lt;wsp:rsid wsp:val=&quot;00E72CAC&quot;/&gt;&lt;wsp:rsid wsp:val=&quot;00E73C93&quot;/&gt;&lt;wsp:rsid wsp:val=&quot;00E73CB8&quot;/&gt;&lt;wsp:rsid wsp:val=&quot;00E74300&quot;/&gt;&lt;wsp:rsid wsp:val=&quot;00E75CFB&quot;/&gt;&lt;wsp:rsid wsp:val=&quot;00E761FF&quot;/&gt;&lt;wsp:rsid wsp:val=&quot;00E76DC1&quot;/&gt;&lt;wsp:rsid wsp:val=&quot;00E7798C&quot;/&gt;&lt;wsp:rsid wsp:val=&quot;00E800B6&quot;/&gt;&lt;wsp:rsid wsp:val=&quot;00E818B3&quot;/&gt;&lt;wsp:rsid wsp:val=&quot;00E8204C&quot;/&gt;&lt;wsp:rsid wsp:val=&quot;00E82759&quot;/&gt;&lt;wsp:rsid wsp:val=&quot;00E82E56&quot;/&gt;&lt;wsp:rsid wsp:val=&quot;00E830BA&quot;/&gt;&lt;wsp:rsid wsp:val=&quot;00E83E7B&quot;/&gt;&lt;wsp:rsid wsp:val=&quot;00E84237&quot;/&gt;&lt;wsp:rsid wsp:val=&quot;00E842C2&quot;/&gt;&lt;wsp:rsid wsp:val=&quot;00E8472A&quot;/&gt;&lt;wsp:rsid wsp:val=&quot;00E849B1&quot;/&gt;&lt;wsp:rsid wsp:val=&quot;00E849C4&quot;/&gt;&lt;wsp:rsid wsp:val=&quot;00E849D3&quot;/&gt;&lt;wsp:rsid wsp:val=&quot;00E85058&quot;/&gt;&lt;wsp:rsid wsp:val=&quot;00E859D6&quot;/&gt;&lt;wsp:rsid wsp:val=&quot;00E8657C&quot;/&gt;&lt;wsp:rsid wsp:val=&quot;00E87965&quot;/&gt;&lt;wsp:rsid wsp:val=&quot;00E87A8E&quot;/&gt;&lt;wsp:rsid wsp:val=&quot;00E87F83&quot;/&gt;&lt;wsp:rsid wsp:val=&quot;00E90BCC&quot;/&gt;&lt;wsp:rsid wsp:val=&quot;00E90FBF&quot;/&gt;&lt;wsp:rsid wsp:val=&quot;00E91614&quot;/&gt;&lt;wsp:rsid wsp:val=&quot;00E91FB7&quot;/&gt;&lt;wsp:rsid wsp:val=&quot;00E921D5&quot;/&gt;&lt;wsp:rsid wsp:val=&quot;00E922C3&quot;/&gt;&lt;wsp:rsid wsp:val=&quot;00E92ACB&quot;/&gt;&lt;wsp:rsid wsp:val=&quot;00E92E48&quot;/&gt;&lt;wsp:rsid wsp:val=&quot;00E930C1&quot;/&gt;&lt;wsp:rsid wsp:val=&quot;00E93113&quot;/&gt;&lt;wsp:rsid wsp:val=&quot;00E932EC&quot;/&gt;&lt;wsp:rsid wsp:val=&quot;00E938D2&quot;/&gt;&lt;wsp:rsid wsp:val=&quot;00E93C2B&quot;/&gt;&lt;wsp:rsid wsp:val=&quot;00E95A4D&quot;/&gt;&lt;wsp:rsid wsp:val=&quot;00E95AC0&quot;/&gt;&lt;wsp:rsid wsp:val=&quot;00E9764C&quot;/&gt;&lt;wsp:rsid wsp:val=&quot;00E97898&quot;/&gt;&lt;wsp:rsid wsp:val=&quot;00E97E53&quot;/&gt;&lt;wsp:rsid wsp:val=&quot;00EA0015&quot;/&gt;&lt;wsp:rsid wsp:val=&quot;00EA082B&quot;/&gt;&lt;wsp:rsid wsp:val=&quot;00EA0F8D&quot;/&gt;&lt;wsp:rsid wsp:val=&quot;00EA0FCE&quot;/&gt;&lt;wsp:rsid wsp:val=&quot;00EA14AE&quot;/&gt;&lt;wsp:rsid wsp:val=&quot;00EA1B9A&quot;/&gt;&lt;wsp:rsid wsp:val=&quot;00EA1EA8&quot;/&gt;&lt;wsp:rsid wsp:val=&quot;00EA2EDE&quot;/&gt;&lt;wsp:rsid wsp:val=&quot;00EA3620&quot;/&gt;&lt;wsp:rsid wsp:val=&quot;00EA4076&quot;/&gt;&lt;wsp:rsid wsp:val=&quot;00EA49E4&quot;/&gt;&lt;wsp:rsid wsp:val=&quot;00EA4B86&quot;/&gt;&lt;wsp:rsid wsp:val=&quot;00EA4EBF&quot;/&gt;&lt;wsp:rsid wsp:val=&quot;00EA5196&quot;/&gt;&lt;wsp:rsid wsp:val=&quot;00EA68E4&quot;/&gt;&lt;wsp:rsid wsp:val=&quot;00EA6CCA&quot;/&gt;&lt;wsp:rsid wsp:val=&quot;00EA73F6&quot;/&gt;&lt;wsp:rsid wsp:val=&quot;00EA7F7A&quot;/&gt;&lt;wsp:rsid wsp:val=&quot;00EB00B6&quot;/&gt;&lt;wsp:rsid wsp:val=&quot;00EB028F&quot;/&gt;&lt;wsp:rsid wsp:val=&quot;00EB0355&quot;/&gt;&lt;wsp:rsid wsp:val=&quot;00EB19B6&quot;/&gt;&lt;wsp:rsid wsp:val=&quot;00EB2C47&quot;/&gt;&lt;wsp:rsid wsp:val=&quot;00EB4295&quot;/&gt;&lt;wsp:rsid wsp:val=&quot;00EB525E&quot;/&gt;&lt;wsp:rsid wsp:val=&quot;00EB5797&quot;/&gt;&lt;wsp:rsid wsp:val=&quot;00EB580C&quot;/&gt;&lt;wsp:rsid wsp:val=&quot;00EB79E3&quot;/&gt;&lt;wsp:rsid wsp:val=&quot;00EB7D3D&quot;/&gt;&lt;wsp:rsid wsp:val=&quot;00EC06D7&quot;/&gt;&lt;wsp:rsid wsp:val=&quot;00EC07B7&quot;/&gt;&lt;wsp:rsid wsp:val=&quot;00EC10FF&quot;/&gt;&lt;wsp:rsid wsp:val=&quot;00EC14FF&quot;/&gt;&lt;wsp:rsid wsp:val=&quot;00EC1720&quot;/&gt;&lt;wsp:rsid wsp:val=&quot;00EC191A&quot;/&gt;&lt;wsp:rsid wsp:val=&quot;00EC2280&quot;/&gt;&lt;wsp:rsid wsp:val=&quot;00EC2C86&quot;/&gt;&lt;wsp:rsid wsp:val=&quot;00EC2C9F&quot;/&gt;&lt;wsp:rsid wsp:val=&quot;00EC3338&quot;/&gt;&lt;wsp:rsid wsp:val=&quot;00EC366B&quot;/&gt;&lt;wsp:rsid wsp:val=&quot;00EC3C46&quot;/&gt;&lt;wsp:rsid wsp:val=&quot;00EC3CCF&quot;/&gt;&lt;wsp:rsid wsp:val=&quot;00EC4DFA&quot;/&gt;&lt;wsp:rsid wsp:val=&quot;00EC5233&quot;/&gt;&lt;wsp:rsid wsp:val=&quot;00EC530C&quot;/&gt;&lt;wsp:rsid wsp:val=&quot;00EC5464&quot;/&gt;&lt;wsp:rsid wsp:val=&quot;00EC560F&quot;/&gt;&lt;wsp:rsid wsp:val=&quot;00EC5ACA&quot;/&gt;&lt;wsp:rsid wsp:val=&quot;00EC606B&quot;/&gt;&lt;wsp:rsid wsp:val=&quot;00EC6E1C&quot;/&gt;&lt;wsp:rsid wsp:val=&quot;00EC7927&quot;/&gt;&lt;wsp:rsid wsp:val=&quot;00EC7CEE&quot;/&gt;&lt;wsp:rsid wsp:val=&quot;00EC7EAF&quot;/&gt;&lt;wsp:rsid wsp:val=&quot;00ED00C1&quot;/&gt;&lt;wsp:rsid wsp:val=&quot;00ED2B68&quot;/&gt;&lt;wsp:rsid wsp:val=&quot;00ED42D4&quot;/&gt;&lt;wsp:rsid wsp:val=&quot;00ED4D1F&quot;/&gt;&lt;wsp:rsid wsp:val=&quot;00ED51DE&quot;/&gt;&lt;wsp:rsid wsp:val=&quot;00ED727F&quot;/&gt;&lt;wsp:rsid wsp:val=&quot;00ED73F2&quot;/&gt;&lt;wsp:rsid wsp:val=&quot;00EE030A&quot;/&gt;&lt;wsp:rsid wsp:val=&quot;00EE11E7&quot;/&gt;&lt;wsp:rsid wsp:val=&quot;00EE29CF&quot;/&gt;&lt;wsp:rsid wsp:val=&quot;00EE3670&quot;/&gt;&lt;wsp:rsid wsp:val=&quot;00EE4813&quot;/&gt;&lt;wsp:rsid wsp:val=&quot;00EE48A3&quot;/&gt;&lt;wsp:rsid wsp:val=&quot;00EE4900&quot;/&gt;&lt;wsp:rsid wsp:val=&quot;00EE56A9&quot;/&gt;&lt;wsp:rsid wsp:val=&quot;00EE5B9C&quot;/&gt;&lt;wsp:rsid wsp:val=&quot;00EE5DDE&quot;/&gt;&lt;wsp:rsid wsp:val=&quot;00EE6B30&quot;/&gt;&lt;wsp:rsid wsp:val=&quot;00EE6F41&quot;/&gt;&lt;wsp:rsid wsp:val=&quot;00EE7E03&quot;/&gt;&lt;wsp:rsid wsp:val=&quot;00EF0785&quot;/&gt;&lt;wsp:rsid wsp:val=&quot;00EF11CE&quot;/&gt;&lt;wsp:rsid wsp:val=&quot;00EF178F&quot;/&gt;&lt;wsp:rsid wsp:val=&quot;00EF2176&quot;/&gt;&lt;wsp:rsid wsp:val=&quot;00EF2A01&quot;/&gt;&lt;wsp:rsid wsp:val=&quot;00EF418C&quot;/&gt;&lt;wsp:rsid wsp:val=&quot;00EF4627&quot;/&gt;&lt;wsp:rsid wsp:val=&quot;00EF4855&quot;/&gt;&lt;wsp:rsid wsp:val=&quot;00EF54C1&quot;/&gt;&lt;wsp:rsid wsp:val=&quot;00EF6015&quot;/&gt;&lt;wsp:rsid wsp:val=&quot;00EF64C8&quot;/&gt;&lt;wsp:rsid wsp:val=&quot;00EF696B&quot;/&gt;&lt;wsp:rsid wsp:val=&quot;00EF7B4D&quot;/&gt;&lt;wsp:rsid wsp:val=&quot;00EF7BE4&quot;/&gt;&lt;wsp:rsid wsp:val=&quot;00F0053C&quot;/&gt;&lt;wsp:rsid wsp:val=&quot;00F0056C&quot;/&gt;&lt;wsp:rsid wsp:val=&quot;00F01314&quot;/&gt;&lt;wsp:rsid wsp:val=&quot;00F01D16&quot;/&gt;&lt;wsp:rsid wsp:val=&quot;00F01D49&quot;/&gt;&lt;wsp:rsid wsp:val=&quot;00F01F43&quot;/&gt;&lt;wsp:rsid wsp:val=&quot;00F01FEC&quot;/&gt;&lt;wsp:rsid wsp:val=&quot;00F020E5&quot;/&gt;&lt;wsp:rsid wsp:val=&quot;00F02559&quot;/&gt;&lt;wsp:rsid wsp:val=&quot;00F02E3C&quot;/&gt;&lt;wsp:rsid wsp:val=&quot;00F04E90&quot;/&gt;&lt;wsp:rsid wsp:val=&quot;00F05528&quot;/&gt;&lt;wsp:rsid wsp:val=&quot;00F05C05&quot;/&gt;&lt;wsp:rsid wsp:val=&quot;00F06614&quot;/&gt;&lt;wsp:rsid wsp:val=&quot;00F06B67&quot;/&gt;&lt;wsp:rsid wsp:val=&quot;00F0711F&quot;/&gt;&lt;wsp:rsid wsp:val=&quot;00F108AA&quot;/&gt;&lt;wsp:rsid wsp:val=&quot;00F10EAF&quot;/&gt;&lt;wsp:rsid wsp:val=&quot;00F11157&quot;/&gt;&lt;wsp:rsid wsp:val=&quot;00F111CB&quot;/&gt;&lt;wsp:rsid wsp:val=&quot;00F1149D&quot;/&gt;&lt;wsp:rsid wsp:val=&quot;00F11C26&quot;/&gt;&lt;wsp:rsid wsp:val=&quot;00F1286E&quot;/&gt;&lt;wsp:rsid wsp:val=&quot;00F133D7&quot;/&gt;&lt;wsp:rsid wsp:val=&quot;00F1345F&quot;/&gt;&lt;wsp:rsid wsp:val=&quot;00F13BC2&quot;/&gt;&lt;wsp:rsid wsp:val=&quot;00F1458B&quot;/&gt;&lt;wsp:rsid wsp:val=&quot;00F1466E&quot;/&gt;&lt;wsp:rsid wsp:val=&quot;00F14971&quot;/&gt;&lt;wsp:rsid wsp:val=&quot;00F14A8D&quot;/&gt;&lt;wsp:rsid wsp:val=&quot;00F14C77&quot;/&gt;&lt;wsp:rsid wsp:val=&quot;00F1524F&quot;/&gt;&lt;wsp:rsid wsp:val=&quot;00F156BE&quot;/&gt;&lt;wsp:rsid wsp:val=&quot;00F15931&quot;/&gt;&lt;wsp:rsid wsp:val=&quot;00F15A2F&quot;/&gt;&lt;wsp:rsid wsp:val=&quot;00F15E8B&quot;/&gt;&lt;wsp:rsid wsp:val=&quot;00F15EF9&quot;/&gt;&lt;wsp:rsid wsp:val=&quot;00F162C9&quot;/&gt;&lt;wsp:rsid wsp:val=&quot;00F17487&quot;/&gt;&lt;wsp:rsid wsp:val=&quot;00F17C9C&quot;/&gt;&lt;wsp:rsid wsp:val=&quot;00F17FB2&quot;/&gt;&lt;wsp:rsid wsp:val=&quot;00F20371&quot;/&gt;&lt;wsp:rsid wsp:val=&quot;00F2055B&quot;/&gt;&lt;wsp:rsid wsp:val=&quot;00F2199E&quot;/&gt;&lt;wsp:rsid wsp:val=&quot;00F229B7&quot;/&gt;&lt;wsp:rsid wsp:val=&quot;00F22E6D&quot;/&gt;&lt;wsp:rsid wsp:val=&quot;00F23199&quot;/&gt;&lt;wsp:rsid wsp:val=&quot;00F23AC9&quot;/&gt;&lt;wsp:rsid wsp:val=&quot;00F2430D&quot;/&gt;&lt;wsp:rsid wsp:val=&quot;00F24D0D&quot;/&gt;&lt;wsp:rsid wsp:val=&quot;00F25F20&quot;/&gt;&lt;wsp:rsid wsp:val=&quot;00F264A4&quot;/&gt;&lt;wsp:rsid wsp:val=&quot;00F264AA&quot;/&gt;&lt;wsp:rsid wsp:val=&quot;00F27BF0&quot;/&gt;&lt;wsp:rsid wsp:val=&quot;00F27DDC&quot;/&gt;&lt;wsp:rsid wsp:val=&quot;00F300DD&quot;/&gt;&lt;wsp:rsid wsp:val=&quot;00F31742&quot;/&gt;&lt;wsp:rsid wsp:val=&quot;00F31DB5&quot;/&gt;&lt;wsp:rsid wsp:val=&quot;00F322EB&quot;/&gt;&lt;wsp:rsid wsp:val=&quot;00F33766&quot;/&gt;&lt;wsp:rsid wsp:val=&quot;00F33E33&quot;/&gt;&lt;wsp:rsid wsp:val=&quot;00F34255&quot;/&gt;&lt;wsp:rsid wsp:val=&quot;00F348DB&quot;/&gt;&lt;wsp:rsid wsp:val=&quot;00F34A0B&quot;/&gt;&lt;wsp:rsid wsp:val=&quot;00F34F7F&quot;/&gt;&lt;wsp:rsid wsp:val=&quot;00F35D52&quot;/&gt;&lt;wsp:rsid wsp:val=&quot;00F36F59&quot;/&gt;&lt;wsp:rsid wsp:val=&quot;00F377A1&quot;/&gt;&lt;wsp:rsid wsp:val=&quot;00F37848&quot;/&gt;&lt;wsp:rsid wsp:val=&quot;00F37B03&quot;/&gt;&lt;wsp:rsid wsp:val=&quot;00F400F0&quot;/&gt;&lt;wsp:rsid wsp:val=&quot;00F40BE7&quot;/&gt;&lt;wsp:rsid wsp:val=&quot;00F40C08&quot;/&gt;&lt;wsp:rsid wsp:val=&quot;00F416FF&quot;/&gt;&lt;wsp:rsid wsp:val=&quot;00F41739&quot;/&gt;&lt;wsp:rsid wsp:val=&quot;00F41CD7&quot;/&gt;&lt;wsp:rsid wsp:val=&quot;00F42177&quot;/&gt;&lt;wsp:rsid wsp:val=&quot;00F424F8&quot;/&gt;&lt;wsp:rsid wsp:val=&quot;00F43417&quot;/&gt;&lt;wsp:rsid wsp:val=&quot;00F43438&quot;/&gt;&lt;wsp:rsid wsp:val=&quot;00F43609&quot;/&gt;&lt;wsp:rsid wsp:val=&quot;00F4366F&quot;/&gt;&lt;wsp:rsid wsp:val=&quot;00F43AE3&quot;/&gt;&lt;wsp:rsid wsp:val=&quot;00F43D0D&quot;/&gt;&lt;wsp:rsid wsp:val=&quot;00F43E98&quot;/&gt;&lt;wsp:rsid wsp:val=&quot;00F44829&quot;/&gt;&lt;wsp:rsid wsp:val=&quot;00F45714&quot;/&gt;&lt;wsp:rsid wsp:val=&quot;00F4590A&quot;/&gt;&lt;wsp:rsid wsp:val=&quot;00F45B9E&quot;/&gt;&lt;wsp:rsid wsp:val=&quot;00F45D14&quot;/&gt;&lt;wsp:rsid wsp:val=&quot;00F46032&quot;/&gt;&lt;wsp:rsid wsp:val=&quot;00F463DD&quot;/&gt;&lt;wsp:rsid wsp:val=&quot;00F4670F&quot;/&gt;&lt;wsp:rsid wsp:val=&quot;00F468CE&quot;/&gt;&lt;wsp:rsid wsp:val=&quot;00F46C64&quot;/&gt;&lt;wsp:rsid wsp:val=&quot;00F4758B&quot;/&gt;&lt;wsp:rsid wsp:val=&quot;00F477B5&quot;/&gt;&lt;wsp:rsid wsp:val=&quot;00F47A8A&quot;/&gt;&lt;wsp:rsid wsp:val=&quot;00F50824&quot;/&gt;&lt;wsp:rsid wsp:val=&quot;00F50D04&quot;/&gt;&lt;wsp:rsid wsp:val=&quot;00F5156D&quot;/&gt;&lt;wsp:rsid wsp:val=&quot;00F51656&quot;/&gt;&lt;wsp:rsid wsp:val=&quot;00F51AE4&quot;/&gt;&lt;wsp:rsid wsp:val=&quot;00F52DCD&quot;/&gt;&lt;wsp:rsid wsp:val=&quot;00F5328E&quot;/&gt;&lt;wsp:rsid wsp:val=&quot;00F53429&quot;/&gt;&lt;wsp:rsid wsp:val=&quot;00F53BF6&quot;/&gt;&lt;wsp:rsid wsp:val=&quot;00F5421D&quot;/&gt;&lt;wsp:rsid wsp:val=&quot;00F552D3&quot;/&gt;&lt;wsp:rsid wsp:val=&quot;00F55373&quot;/&gt;&lt;wsp:rsid wsp:val=&quot;00F555C4&quot;/&gt;&lt;wsp:rsid wsp:val=&quot;00F5665D&quot;/&gt;&lt;wsp:rsid wsp:val=&quot;00F57196&quot;/&gt;&lt;wsp:rsid wsp:val=&quot;00F57498&quot;/&gt;&lt;wsp:rsid wsp:val=&quot;00F57614&quot;/&gt;&lt;wsp:rsid wsp:val=&quot;00F57854&quot;/&gt;&lt;wsp:rsid wsp:val=&quot;00F57FC0&quot;/&gt;&lt;wsp:rsid wsp:val=&quot;00F602DA&quot;/&gt;&lt;wsp:rsid wsp:val=&quot;00F60CD8&quot;/&gt;&lt;wsp:rsid wsp:val=&quot;00F61C11&quot;/&gt;&lt;wsp:rsid wsp:val=&quot;00F626E4&quot;/&gt;&lt;wsp:rsid wsp:val=&quot;00F6328F&quot;/&gt;&lt;wsp:rsid wsp:val=&quot;00F63458&quot;/&gt;&lt;wsp:rsid wsp:val=&quot;00F63F97&quot;/&gt;&lt;wsp:rsid wsp:val=&quot;00F6429E&quot;/&gt;&lt;wsp:rsid wsp:val=&quot;00F64717&quot;/&gt;&lt;wsp:rsid wsp:val=&quot;00F64865&quot;/&gt;&lt;wsp:rsid wsp:val=&quot;00F6686F&quot;/&gt;&lt;wsp:rsid wsp:val=&quot;00F66BD1&quot;/&gt;&lt;wsp:rsid wsp:val=&quot;00F67250&quot;/&gt;&lt;wsp:rsid wsp:val=&quot;00F67490&quot;/&gt;&lt;wsp:rsid wsp:val=&quot;00F679B0&quot;/&gt;&lt;wsp:rsid wsp:val=&quot;00F67B87&quot;/&gt;&lt;wsp:rsid wsp:val=&quot;00F67F4A&quot;/&gt;&lt;wsp:rsid wsp:val=&quot;00F703CE&quot;/&gt;&lt;wsp:rsid wsp:val=&quot;00F703D0&quot;/&gt;&lt;wsp:rsid wsp:val=&quot;00F71035&quot;/&gt;&lt;wsp:rsid wsp:val=&quot;00F71223&quot;/&gt;&lt;wsp:rsid wsp:val=&quot;00F71E3A&quot;/&gt;&lt;wsp:rsid wsp:val=&quot;00F72116&quot;/&gt;&lt;wsp:rsid wsp:val=&quot;00F73563&quot;/&gt;&lt;wsp:rsid wsp:val=&quot;00F73689&quot;/&gt;&lt;wsp:rsid wsp:val=&quot;00F743C9&quot;/&gt;&lt;wsp:rsid wsp:val=&quot;00F74902&quot;/&gt;&lt;wsp:rsid wsp:val=&quot;00F7571B&quot;/&gt;&lt;wsp:rsid wsp:val=&quot;00F760F2&quot;/&gt;&lt;wsp:rsid wsp:val=&quot;00F76845&quot;/&gt;&lt;wsp:rsid wsp:val=&quot;00F76E0E&quot;/&gt;&lt;wsp:rsid wsp:val=&quot;00F76F0D&quot;/&gt;&lt;wsp:rsid wsp:val=&quot;00F777B6&quot;/&gt;&lt;wsp:rsid wsp:val=&quot;00F80673&quot;/&gt;&lt;wsp:rsid wsp:val=&quot;00F80E84&quot;/&gt;&lt;wsp:rsid wsp:val=&quot;00F81482&quot;/&gt;&lt;wsp:rsid wsp:val=&quot;00F82646&quot;/&gt;&lt;wsp:rsid wsp:val=&quot;00F8285E&quot;/&gt;&lt;wsp:rsid wsp:val=&quot;00F835AC&quot;/&gt;&lt;wsp:rsid wsp:val=&quot;00F84CA4&quot;/&gt;&lt;wsp:rsid wsp:val=&quot;00F854C5&quot;/&gt;&lt;wsp:rsid wsp:val=&quot;00F8572E&quot;/&gt;&lt;wsp:rsid wsp:val=&quot;00F861DE&quot;/&gt;&lt;wsp:rsid wsp:val=&quot;00F86E29&quot;/&gt;&lt;wsp:rsid wsp:val=&quot;00F871CD&quot;/&gt;&lt;wsp:rsid wsp:val=&quot;00F9074B&quot;/&gt;&lt;wsp:rsid wsp:val=&quot;00F917E6&quot;/&gt;&lt;wsp:rsid wsp:val=&quot;00F92C6F&quot;/&gt;&lt;wsp:rsid wsp:val=&quot;00F936A5&quot;/&gt;&lt;wsp:rsid wsp:val=&quot;00F93C01&quot;/&gt;&lt;wsp:rsid wsp:val=&quot;00F950F1&quot;/&gt;&lt;wsp:rsid wsp:val=&quot;00F95AC1&quot;/&gt;&lt;wsp:rsid wsp:val=&quot;00F95D39&quot;/&gt;&lt;wsp:rsid wsp:val=&quot;00FA003A&quot;/&gt;&lt;wsp:rsid wsp:val=&quot;00FA0CD5&quot;/&gt;&lt;wsp:rsid wsp:val=&quot;00FA0E95&quot;/&gt;&lt;wsp:rsid wsp:val=&quot;00FA1008&quot;/&gt;&lt;wsp:rsid wsp:val=&quot;00FA18E3&quot;/&gt;&lt;wsp:rsid wsp:val=&quot;00FA30AF&quot;/&gt;&lt;wsp:rsid wsp:val=&quot;00FA37D5&quot;/&gt;&lt;wsp:rsid wsp:val=&quot;00FA3B28&quot;/&gt;&lt;wsp:rsid wsp:val=&quot;00FA4256&quot;/&gt;&lt;wsp:rsid wsp:val=&quot;00FA42D4&quot;/&gt;&lt;wsp:rsid wsp:val=&quot;00FA4F13&quot;/&gt;&lt;wsp:rsid wsp:val=&quot;00FA613F&quot;/&gt;&lt;wsp:rsid wsp:val=&quot;00FA67A3&quot;/&gt;&lt;wsp:rsid wsp:val=&quot;00FA72D3&quot;/&gt;&lt;wsp:rsid wsp:val=&quot;00FA7A61&quot;/&gt;&lt;wsp:rsid wsp:val=&quot;00FA7F0B&quot;/&gt;&lt;wsp:rsid wsp:val=&quot;00FB019A&quot;/&gt;&lt;wsp:rsid wsp:val=&quot;00FB0F2D&quot;/&gt;&lt;wsp:rsid wsp:val=&quot;00FB13C0&quot;/&gt;&lt;wsp:rsid wsp:val=&quot;00FB1947&quot;/&gt;&lt;wsp:rsid wsp:val=&quot;00FB2EC2&quot;/&gt;&lt;wsp:rsid wsp:val=&quot;00FB2FDC&quot;/&gt;&lt;wsp:rsid wsp:val=&quot;00FB5CAB&quot;/&gt;&lt;wsp:rsid wsp:val=&quot;00FB5F29&quot;/&gt;&lt;wsp:rsid wsp:val=&quot;00FB670A&quot;/&gt;&lt;wsp:rsid wsp:val=&quot;00FB6776&quot;/&gt;&lt;wsp:rsid wsp:val=&quot;00FB6856&quot;/&gt;&lt;wsp:rsid wsp:val=&quot;00FB6E1D&quot;/&gt;&lt;wsp:rsid wsp:val=&quot;00FB7FF1&quot;/&gt;&lt;wsp:rsid wsp:val=&quot;00FC0AD1&quot;/&gt;&lt;wsp:rsid wsp:val=&quot;00FC0DD7&quot;/&gt;&lt;wsp:rsid wsp:val=&quot;00FC1292&quot;/&gt;&lt;wsp:rsid wsp:val=&quot;00FC1A2C&quot;/&gt;&lt;wsp:rsid wsp:val=&quot;00FC1AD5&quot;/&gt;&lt;wsp:rsid wsp:val=&quot;00FC3432&quot;/&gt;&lt;wsp:rsid wsp:val=&quot;00FC396A&quot;/&gt;&lt;wsp:rsid wsp:val=&quot;00FC3AE7&quot;/&gt;&lt;wsp:rsid wsp:val=&quot;00FC3B27&quot;/&gt;&lt;wsp:rsid wsp:val=&quot;00FC3D42&quot;/&gt;&lt;wsp:rsid wsp:val=&quot;00FC3F9F&quot;/&gt;&lt;wsp:rsid wsp:val=&quot;00FC4066&quot;/&gt;&lt;wsp:rsid wsp:val=&quot;00FC46C6&quot;/&gt;&lt;wsp:rsid wsp:val=&quot;00FC486E&quot;/&gt;&lt;wsp:rsid wsp:val=&quot;00FC5A6E&quot;/&gt;&lt;wsp:rsid wsp:val=&quot;00FC60E3&quot;/&gt;&lt;wsp:rsid wsp:val=&quot;00FC63A2&quot;/&gt;&lt;wsp:rsid wsp:val=&quot;00FC6C78&quot;/&gt;&lt;wsp:rsid wsp:val=&quot;00FD055C&quot;/&gt;&lt;wsp:rsid wsp:val=&quot;00FD0CA9&quot;/&gt;&lt;wsp:rsid wsp:val=&quot;00FD0CDB&quot;/&gt;&lt;wsp:rsid wsp:val=&quot;00FD0FEF&quot;/&gt;&lt;wsp:rsid wsp:val=&quot;00FD2055&quot;/&gt;&lt;wsp:rsid wsp:val=&quot;00FD25D9&quot;/&gt;&lt;wsp:rsid wsp:val=&quot;00FD3888&quot;/&gt;&lt;wsp:rsid wsp:val=&quot;00FD47B1&quot;/&gt;&lt;wsp:rsid wsp:val=&quot;00FD4E0A&quot;/&gt;&lt;wsp:rsid wsp:val=&quot;00FD4F9D&quot;/&gt;&lt;wsp:rsid wsp:val=&quot;00FD5147&quot;/&gt;&lt;wsp:rsid wsp:val=&quot;00FD52E1&quot;/&gt;&lt;wsp:rsid wsp:val=&quot;00FD557F&quot;/&gt;&lt;wsp:rsid wsp:val=&quot;00FD5AC8&quot;/&gt;&lt;wsp:rsid wsp:val=&quot;00FD5DFA&quot;/&gt;&lt;wsp:rsid wsp:val=&quot;00FD61E7&quot;/&gt;&lt;wsp:rsid wsp:val=&quot;00FD6F59&quot;/&gt;&lt;wsp:rsid wsp:val=&quot;00FE1EBF&quot;/&gt;&lt;wsp:rsid wsp:val=&quot;00FE2932&quot;/&gt;&lt;wsp:rsid wsp:val=&quot;00FE3615&quot;/&gt;&lt;wsp:rsid wsp:val=&quot;00FE3AB4&quot;/&gt;&lt;wsp:rsid wsp:val=&quot;00FE45A0&quot;/&gt;&lt;wsp:rsid wsp:val=&quot;00FE5217&quot;/&gt;&lt;wsp:rsid wsp:val=&quot;00FE54F5&quot;/&gt;&lt;wsp:rsid wsp:val=&quot;00FE5615&quot;/&gt;&lt;wsp:rsid wsp:val=&quot;00FE633E&quot;/&gt;&lt;wsp:rsid wsp:val=&quot;00FE746F&quot;/&gt;&lt;wsp:rsid wsp:val=&quot;00FF13BC&quot;/&gt;&lt;wsp:rsid wsp:val=&quot;00FF1440&quot;/&gt;&lt;wsp:rsid wsp:val=&quot;00FF1615&quot;/&gt;&lt;wsp:rsid wsp:val=&quot;00FF178A&quot;/&gt;&lt;wsp:rsid wsp:val=&quot;00FF2570&quot;/&gt;&lt;wsp:rsid wsp:val=&quot;00FF279A&quot;/&gt;&lt;wsp:rsid wsp:val=&quot;00FF2810&quot;/&gt;&lt;wsp:rsid wsp:val=&quot;00FF37FA&quot;/&gt;&lt;wsp:rsid wsp:val=&quot;00FF3910&quot;/&gt;&lt;wsp:rsid wsp:val=&quot;00FF39B3&quot;/&gt;&lt;wsp:rsid wsp:val=&quot;00FF4515&quot;/&gt;&lt;wsp:rsid wsp:val=&quot;00FF4548&quot;/&gt;&lt;wsp:rsid wsp:val=&quot;00FF4840&quot;/&gt;&lt;wsp:rsid wsp:val=&quot;00FF6299&quot;/&gt;&lt;wsp:rsid wsp:val=&quot;00FF7599&quot;/&gt;&lt;wsp:rsid wsp:val=&quot;00FF7B9D&quot;/&gt;&lt;wsp:rsid wsp:val=&quot;00FF7C47&quot;/&gt;&lt;/wsp:rsids&gt;&lt;/w:docPr&gt;&lt;w:body&gt;&lt;w:p wsp:rsidR=&quot;00000000&quot; wsp:rsidRDefault=&quot;00B625CF&quot;&gt;&lt;m:oMathPara&gt;&lt;m:oMath&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Elocal&lt;/m:t&gt;&lt;/m:r&gt;&lt;/m:e&gt;&lt;m:sub&gt;&lt;m:r&gt;&lt;m:rPr&gt;&lt;m:nor/&gt;&lt;/m:rPr&gt;&lt;w:rPr&gt;&lt;w:rFonts w:fareast=&quot;Calibri&quot;/&gt;&lt;w:lang w:fareast=&quot;EN-US&quot;/&gt;&lt;/w:rPr&gt;&lt;m:t&gt;water&lt;/m:t&gt;&lt;/m:r&gt;&lt;/m:sub&gt;&lt;/m:sSub&gt;&lt;m:r&gt;&lt;m:rPr&gt;&lt;m:nor/&gt;&lt;/m:rPr&gt;&lt;w:rPr&gt;&lt;w:rFonts w:fareast=&quot;Calibri&quot;/&gt;&lt;w:lang w:fareast=&quot;EN-US&quot;/&gt;&lt;/w:rPr&gt;&lt;m:t&gt; = Nlocal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N&lt;/m:t&gt;&lt;/m:r&gt;&lt;/m:e&gt;&lt;m:sub&gt;&lt;m:r&gt;&lt;m:rPr&gt;&lt;m:nor/&gt;&lt;/m:rPr&gt;&lt;w:rPr&gt;&lt;w:rFonts w:fareast=&quot;Calibri&quot;/&gt;&lt;w:lang w:fareast=&quot;EN-US&quot;/&gt;&lt;/w:rPr&gt;&lt;m:t&gt;appl&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Qform&lt;/m:t&gt;&lt;/m:r&gt;&lt;/m:e&gt;&lt;m:sub&gt;&lt;m:r&gt;&lt;m:rPr&gt;&lt;m:nor/&gt;&lt;/m:rPr&gt;&lt;w:rPr&gt;&lt;w:rFonts w:fareast=&quot;Calibri&quot;/&gt;&lt;w:lang w:fareast=&quot;EN-US&quot;/&gt;&lt;/w:rPr&gt;&lt;m:t&gt;appl&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AREA&lt;/m:t&gt;&lt;/m:r&gt;&lt;/m:e&gt;&lt;m:sub&gt;&lt;m:r&gt;&lt;m:rPr&gt;&lt;m:nor/&gt;&lt;/m:rPr&gt;&lt;w:rPr&gt;&lt;w:rFonts w:fareast=&quot;Calibri&quot;/&gt;&lt;w:lang w:fareast=&quot;EN-US&quot;/&gt;&lt;/w:rPr&gt;&lt;m:t&gt;skin&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Cform&lt;/m:t&gt;&lt;/m:r&gt;&lt;/m:e&gt;&lt;m:sub&gt;&lt;m:r&gt;&lt;m:rPr&gt;&lt;m:nor/&gt;&lt;/m:rPr&gt;&lt;w:rPr&gt;&lt;w:rFonts w:fareast=&quot;Calibri&quot;/&gt;&lt;w:lang w:fareast=&quot;EN-US&quot;/&gt;&lt;/w:rPr&gt;&lt;m:t&gt;weight&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F&lt;/m:t&gt;&lt;/m:r&gt;&lt;/m:e&gt;&lt;m:sub&gt;&lt;m:r&gt;&lt;m:rPr&gt;&lt;m:nor/&gt;&lt;/m:rPr&gt;&lt;w:rPr&gt;&lt;w:rFonts w:fareast=&quot;Calibri&quot;/&gt;&lt;w:lang w:fareast=&quot;EN-US&quot;/&gt;&lt;/w:rPr&gt;&lt;m:t&gt;inh&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F&lt;/m:t&gt;&lt;/m:r&gt;&lt;/m:e&gt;&lt;m:sub&gt;&lt;m:r&gt;&lt;m:rPr&gt;&lt;m:nor/&gt;&lt;/m:rPr&gt;&lt;w:rPr&gt;&lt;w:rFonts w:fareast=&quot;Calibri&quot;/&gt;&lt;w:lang w:fareast=&quot;EN-US&quot;/&gt;&lt;/w:rPr&gt;&lt;m:t&gt;water&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F&lt;/m:t&gt;&lt;/m:r&gt;&lt;/m:e&gt;&lt;m:sub&gt;&lt;m:r&gt;&lt;m:rPr&gt;&lt;m:nor/&gt;&lt;/m:rPr&gt;&lt;w:rPr&gt;&lt;w:rFonts w:fareast=&quot;Calibri&quot;/&gt;&lt;w:lang w:fareast=&quot;EN-US&quot;/&gt;&lt;/w:rPr&gt;&lt;m:t&gt;penetr&lt;/m:t&gt;&lt;/m:r&gt;&lt;/m:sub&gt;&lt;/m:sSub&gt;&lt;m:r&gt;&lt;m:rPr&gt;&lt;m:nor/&gt;&lt;/m:rPr&gt;&lt;w:rPr&gt;&lt;w:rFonts w:fareast=&quot;Calibri&quot;/&gt;&lt;w:lang w:fareast=&quot;EN-US&quot;/&gt;&lt;/w:rPr&gt;&lt;m:t&gt; â^™ &lt;/m:t&gt;&lt;/m:r&gt;&lt;m:sSup&gt;&lt;m:sSupPr&gt;&lt;m:ctrlPr&gt;&lt;w:rPr&gt;&lt;w:rFonts w:ascii=&quot;Cambria Math&quot; w:fareast=&quot;Calibri&quot; w:h-ansi=&quot;Cambria Math&quot;/&gt;&lt;wx:font wx:val=&quot;Cambria Math&quot;/&gt;&lt;w:i/&gt;&lt;w:lang w:fareast=&quot;EN-US&quot;/&gt;&lt;/w:rPr&gt;&lt;/m:ctrlPr&gt;&lt;/m:sSupPr&gt;&lt;m:e&gt;&lt;m:r&gt;&lt;m:rPr&gt;&lt;m:nor/&gt;&lt;/m:rPr&gt;&lt;w:rPr&gt;&lt;w:rFonts w:fareast=&quot;Calibri&quot;/&gt;&lt;w:lang w:fareast=&quot;EN-US&quot;/&gt;&lt;/w:rPr&gt;&lt;m:t&gt;10&lt;/m:t&gt;&lt;/m:r&gt;&lt;/m:e&gt;&lt;m:sup&gt;&lt;m:r&gt;&lt;m:rPr&gt;&lt;m:nor/&gt;&lt;/m:rPr&gt;&lt;w:rPr&gt;&lt;w:rFonts w:fareast=&quot;Calibri&quot;/&gt;&lt;w:lang w:fareast=&quot;EN-US&quot;/&gt;&lt;/w:rPr&gt;&lt;m:t&gt;-9&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9" o:title="" chromakey="white"/>
          </v:shape>
        </w:pict>
      </w:r>
    </w:p>
    <w:p w14:paraId="105094FA" w14:textId="77777777" w:rsidR="00CF5B30" w:rsidRPr="00F4190C" w:rsidRDefault="00CF5B30" w:rsidP="00FD0CDB">
      <w:pPr>
        <w:spacing w:after="120"/>
        <w:rPr>
          <w:lang w:val="en-GB"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CF5B30" w:rsidRPr="00F4190C" w14:paraId="2A31E776" w14:textId="77777777" w:rsidTr="00FD0CDB">
        <w:trPr>
          <w:trHeight w:val="24"/>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E70030C" w14:textId="77777777" w:rsidR="00CF5B30" w:rsidRPr="00F4190C" w:rsidRDefault="00CF5B30" w:rsidP="00FD0CDB">
            <w:pPr>
              <w:spacing w:before="60" w:after="60"/>
              <w:rPr>
                <w:b/>
                <w:sz w:val="18"/>
                <w:szCs w:val="18"/>
                <w:lang w:val="en-GB" w:eastAsia="en-US"/>
              </w:rPr>
            </w:pPr>
            <w:r w:rsidRPr="00F4190C">
              <w:rPr>
                <w:b/>
                <w:sz w:val="18"/>
                <w:szCs w:val="18"/>
                <w:lang w:val="en-GB" w:eastAsia="en-US"/>
              </w:rPr>
              <w:t>Resulting local emission to relevant environmental compartments</w:t>
            </w:r>
          </w:p>
        </w:tc>
      </w:tr>
      <w:tr w:rsidR="00CF5B30" w:rsidRPr="00F4190C" w14:paraId="3B9616A7" w14:textId="77777777" w:rsidTr="00FD0CDB">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7895655" w14:textId="77777777" w:rsidR="00CF5B30" w:rsidRPr="00F4190C" w:rsidRDefault="00CF5B30" w:rsidP="00FD0CDB">
            <w:pPr>
              <w:spacing w:before="60" w:after="60"/>
              <w:rPr>
                <w:b/>
                <w:color w:val="000000"/>
                <w:sz w:val="18"/>
                <w:szCs w:val="18"/>
                <w:lang w:val="en-GB" w:eastAsia="en-GB"/>
              </w:rPr>
            </w:pPr>
            <w:r w:rsidRPr="00F4190C">
              <w:rPr>
                <w:b/>
                <w:color w:val="000000"/>
                <w:sz w:val="18"/>
                <w:szCs w:val="18"/>
                <w:lang w:val="en-GB" w:eastAsia="en-GB"/>
              </w:rPr>
              <w:t>Compartment</w:t>
            </w:r>
          </w:p>
        </w:tc>
        <w:tc>
          <w:tcPr>
            <w:tcW w:w="3610"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4AC1EB1F" w14:textId="77777777" w:rsidR="00CF5B30" w:rsidRPr="00F4190C" w:rsidRDefault="00CF5B30" w:rsidP="00FD0CDB">
            <w:pPr>
              <w:spacing w:before="60" w:after="60"/>
              <w:rPr>
                <w:b/>
                <w:color w:val="000000"/>
                <w:sz w:val="18"/>
                <w:szCs w:val="18"/>
                <w:lang w:val="en-GB" w:eastAsia="en-GB"/>
              </w:rPr>
            </w:pPr>
            <w:r w:rsidRPr="00F4190C">
              <w:rPr>
                <w:b/>
                <w:color w:val="000000"/>
                <w:sz w:val="18"/>
                <w:szCs w:val="18"/>
                <w:lang w:val="en-GB" w:eastAsia="en-GB"/>
              </w:rPr>
              <w:t>Local emission (</w:t>
            </w:r>
            <w:proofErr w:type="spellStart"/>
            <w:r w:rsidRPr="00F4190C">
              <w:rPr>
                <w:b/>
                <w:color w:val="000000"/>
                <w:sz w:val="18"/>
                <w:szCs w:val="18"/>
                <w:lang w:val="en-GB" w:eastAsia="en-GB"/>
              </w:rPr>
              <w:t>Elocal</w:t>
            </w:r>
            <w:r w:rsidRPr="00F4190C">
              <w:rPr>
                <w:b/>
                <w:color w:val="000000"/>
                <w:sz w:val="18"/>
                <w:szCs w:val="18"/>
                <w:vertAlign w:val="subscript"/>
                <w:lang w:val="en-GB" w:eastAsia="en-GB"/>
              </w:rPr>
              <w:t>compartment</w:t>
            </w:r>
            <w:proofErr w:type="spellEnd"/>
            <w:r w:rsidRPr="00F4190C">
              <w:rPr>
                <w:b/>
                <w:color w:val="000000"/>
                <w:sz w:val="18"/>
                <w:szCs w:val="18"/>
                <w:lang w:val="en-GB" w:eastAsia="en-GB"/>
              </w:rPr>
              <w:t>) [kg/d]</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0C65E1DA" w14:textId="77777777" w:rsidR="00CF5B30" w:rsidRPr="00F4190C" w:rsidRDefault="00CF5B30" w:rsidP="00FD0CDB">
            <w:pPr>
              <w:spacing w:before="60" w:after="60"/>
              <w:rPr>
                <w:b/>
                <w:color w:val="000000"/>
                <w:sz w:val="18"/>
                <w:szCs w:val="18"/>
                <w:lang w:val="en-GB" w:eastAsia="en-GB"/>
              </w:rPr>
            </w:pPr>
            <w:r w:rsidRPr="00F4190C">
              <w:rPr>
                <w:b/>
                <w:color w:val="000000"/>
                <w:sz w:val="18"/>
                <w:szCs w:val="18"/>
                <w:lang w:val="en-GB" w:eastAsia="en-GB"/>
              </w:rPr>
              <w:t>Remarks</w:t>
            </w:r>
          </w:p>
        </w:tc>
      </w:tr>
      <w:tr w:rsidR="00CF5B30" w:rsidRPr="00F4190C" w14:paraId="5A6ABC65" w14:textId="77777777" w:rsidTr="00FD0CDB">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tcPr>
          <w:p w14:paraId="07EFCFD3"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STP</w:t>
            </w:r>
          </w:p>
        </w:tc>
        <w:tc>
          <w:tcPr>
            <w:tcW w:w="3610"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6048C40"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0.6674E+00</w:t>
            </w:r>
          </w:p>
        </w:tc>
        <w:tc>
          <w:tcPr>
            <w:tcW w:w="3159"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7852860" w14:textId="77777777" w:rsidR="00CF5B30" w:rsidRPr="00F4190C" w:rsidRDefault="00CF5B30" w:rsidP="00FD0CDB">
            <w:pPr>
              <w:spacing w:before="60" w:after="60"/>
              <w:rPr>
                <w:color w:val="000000"/>
                <w:sz w:val="18"/>
                <w:szCs w:val="18"/>
                <w:lang w:val="en-GB" w:eastAsia="en-GB"/>
              </w:rPr>
            </w:pPr>
            <w:r w:rsidRPr="00F4190C">
              <w:rPr>
                <w:sz w:val="18"/>
                <w:lang w:val="en-GB" w:eastAsia="en-US"/>
              </w:rPr>
              <w:t>Local emission rate to wastewater (STP) from human skin treated with repellent following showering/bathing or washing</w:t>
            </w:r>
          </w:p>
        </w:tc>
      </w:tr>
    </w:tbl>
    <w:p w14:paraId="4BCA6082" w14:textId="77777777" w:rsidR="00CF5B30" w:rsidRPr="00F4190C" w:rsidRDefault="00CF5B30" w:rsidP="00FD0CDB">
      <w:pPr>
        <w:rPr>
          <w:lang w:val="en-GB" w:eastAsia="en-US"/>
        </w:rPr>
      </w:pPr>
    </w:p>
    <w:p w14:paraId="2DE531B2" w14:textId="77777777" w:rsidR="00CF5B30" w:rsidRPr="00F4190C" w:rsidRDefault="00CF5B30" w:rsidP="00FD0CDB">
      <w:pPr>
        <w:rPr>
          <w:b/>
          <w:bCs/>
          <w:lang w:val="en-GB" w:eastAsia="en-US"/>
        </w:rPr>
      </w:pPr>
      <w:bookmarkStart w:id="1658" w:name="_Toc377651046"/>
      <w:bookmarkStart w:id="1659" w:name="_Toc389729115"/>
      <w:bookmarkStart w:id="1660" w:name="_Toc403472800"/>
      <w:r w:rsidRPr="00F4190C">
        <w:rPr>
          <w:b/>
          <w:bCs/>
          <w:lang w:val="en-GB" w:eastAsia="en-US"/>
        </w:rPr>
        <w:t>Scenario 2: Release to surface water bodies through swimming</w:t>
      </w:r>
    </w:p>
    <w:p w14:paraId="4CB044AB" w14:textId="77777777" w:rsidR="00CF5B30" w:rsidRPr="00F4190C" w:rsidRDefault="00CF5B30" w:rsidP="00FD0CDB">
      <w:pPr>
        <w:rPr>
          <w:lang w:val="en-GB" w:eastAsia="en-US"/>
        </w:rPr>
      </w:pPr>
    </w:p>
    <w:p w14:paraId="21472725" w14:textId="77777777" w:rsidR="00CF5B30" w:rsidRPr="00F4190C" w:rsidRDefault="00CF5B30" w:rsidP="00FD0CDB">
      <w:pPr>
        <w:jc w:val="both"/>
        <w:rPr>
          <w:lang w:val="en-GB" w:eastAsia="en-US"/>
        </w:rPr>
      </w:pPr>
      <w:r w:rsidRPr="00F4190C">
        <w:rPr>
          <w:lang w:val="en-GB" w:eastAsia="en-US"/>
        </w:rPr>
        <w:t>The main emissions of this scenario to the environment occur through direct release to surface water if people with treated skin go swimming in outdoor surface waters. Humans treated with a repellent, can swim in coastal areas as well as in inland waters (rivers and lakes). To represent a realistic worst case scenario, the release of repellents from the skin of treated humans into ponds, lakes or reservoirs during swimming is evaluated. Due to dilution effects, neither coastal areas nor rivers will be considered (according to ESD PT19). Thus, surface water bodies like ponds, lakes or reservoirs are the receiving compartments for emissions.</w:t>
      </w:r>
    </w:p>
    <w:p w14:paraId="41B573CF" w14:textId="77777777" w:rsidR="00CF5B30" w:rsidRPr="00F4190C" w:rsidRDefault="00CF5B30" w:rsidP="00FD0CDB">
      <w:pPr>
        <w:jc w:val="both"/>
        <w:rPr>
          <w:lang w:val="en-GB" w:eastAsia="en-US"/>
        </w:rPr>
      </w:pPr>
    </w:p>
    <w:p w14:paraId="69289CF8" w14:textId="77777777" w:rsidR="00CF5B30" w:rsidRPr="00F4190C" w:rsidRDefault="00CF5B30" w:rsidP="00FD0CDB">
      <w:pPr>
        <w:jc w:val="both"/>
        <w:rPr>
          <w:lang w:val="en-GB" w:eastAsia="en-US"/>
        </w:rPr>
      </w:pPr>
      <w:r w:rsidRPr="00F4190C">
        <w:rPr>
          <w:lang w:val="en-GB" w:eastAsia="en-US"/>
        </w:rPr>
        <w:t xml:space="preserve">Assessment of emissions reaching the surface water bodies in Scenario 2 will be based upon a number of assumptions: </w:t>
      </w:r>
    </w:p>
    <w:p w14:paraId="561ACEF4" w14:textId="77777777" w:rsidR="00CF5B30" w:rsidRPr="00F4190C" w:rsidRDefault="00CF5B30" w:rsidP="0068521E">
      <w:pPr>
        <w:pStyle w:val="Odstavekseznama"/>
        <w:numPr>
          <w:ilvl w:val="0"/>
          <w:numId w:val="37"/>
        </w:numPr>
        <w:ind w:left="714" w:hanging="357"/>
        <w:jc w:val="both"/>
        <w:rPr>
          <w:lang w:val="en-GB" w:eastAsia="en-US"/>
        </w:rPr>
      </w:pPr>
      <w:r w:rsidRPr="00F4190C">
        <w:rPr>
          <w:lang w:val="en-GB" w:eastAsia="en-US"/>
        </w:rPr>
        <w:t>Based upon the approach outlined in the ENV 172 of TAB 2.1 (2019), application to 9130 cm</w:t>
      </w:r>
      <w:r w:rsidRPr="00F4190C">
        <w:rPr>
          <w:vertAlign w:val="superscript"/>
          <w:lang w:val="en-GB" w:eastAsia="en-US"/>
        </w:rPr>
        <w:t>2</w:t>
      </w:r>
      <w:r w:rsidRPr="00F4190C">
        <w:rPr>
          <w:lang w:val="en-GB" w:eastAsia="en-US"/>
        </w:rPr>
        <w:t xml:space="preserve"> of skin is assumed.</w:t>
      </w:r>
    </w:p>
    <w:p w14:paraId="5D823FF4" w14:textId="77777777" w:rsidR="00CF5B30" w:rsidRDefault="00CF5B30" w:rsidP="0068521E">
      <w:pPr>
        <w:pStyle w:val="Odstavekseznama"/>
        <w:numPr>
          <w:ilvl w:val="1"/>
          <w:numId w:val="37"/>
        </w:numPr>
        <w:ind w:left="714" w:hanging="357"/>
        <w:jc w:val="both"/>
        <w:rPr>
          <w:lang w:val="en-GB" w:eastAsia="en-US"/>
        </w:rPr>
      </w:pPr>
      <w:r w:rsidRPr="00F4190C">
        <w:rPr>
          <w:lang w:val="en-GB" w:eastAsia="en-US"/>
        </w:rPr>
        <w:t>For emissions to surface water bodies, the number of swimmers (</w:t>
      </w:r>
      <w:proofErr w:type="spellStart"/>
      <w:r w:rsidRPr="00F4190C">
        <w:rPr>
          <w:lang w:val="en-GB" w:eastAsia="en-US"/>
        </w:rPr>
        <w:t>N</w:t>
      </w:r>
      <w:r w:rsidRPr="00F4190C">
        <w:rPr>
          <w:vertAlign w:val="subscript"/>
          <w:lang w:val="en-GB" w:eastAsia="en-US"/>
        </w:rPr>
        <w:t>swimmer</w:t>
      </w:r>
      <w:proofErr w:type="spellEnd"/>
      <w:r w:rsidRPr="00F4190C">
        <w:rPr>
          <w:lang w:val="en-GB" w:eastAsia="en-US"/>
        </w:rPr>
        <w:t xml:space="preserve"> = 1500), fraction of swimmers using the repellent (</w:t>
      </w:r>
      <w:proofErr w:type="spellStart"/>
      <w:r w:rsidRPr="00F4190C">
        <w:rPr>
          <w:lang w:val="en-GB" w:eastAsia="en-US"/>
        </w:rPr>
        <w:t>F</w:t>
      </w:r>
      <w:r w:rsidRPr="00F4190C">
        <w:rPr>
          <w:vertAlign w:val="subscript"/>
          <w:lang w:val="en-GB" w:eastAsia="en-US"/>
        </w:rPr>
        <w:t>swim</w:t>
      </w:r>
      <w:proofErr w:type="spellEnd"/>
      <w:r w:rsidRPr="00F4190C">
        <w:rPr>
          <w:lang w:val="en-GB" w:eastAsia="en-US"/>
        </w:rPr>
        <w:t xml:space="preserve"> = 0.1 for product level assessment), number of applications per day (</w:t>
      </w:r>
      <w:proofErr w:type="spellStart"/>
      <w:r w:rsidRPr="00F4190C">
        <w:rPr>
          <w:lang w:val="en-GB" w:eastAsia="en-US"/>
        </w:rPr>
        <w:t>N</w:t>
      </w:r>
      <w:r w:rsidRPr="00F4190C">
        <w:rPr>
          <w:vertAlign w:val="subscript"/>
          <w:lang w:val="en-GB" w:eastAsia="en-US"/>
        </w:rPr>
        <w:t>appl</w:t>
      </w:r>
      <w:proofErr w:type="spellEnd"/>
      <w:r w:rsidRPr="00F4190C">
        <w:rPr>
          <w:lang w:val="en-GB" w:eastAsia="en-US"/>
        </w:rPr>
        <w:t xml:space="preserve"> = 1) and fraction released to surface water body (</w:t>
      </w:r>
      <w:proofErr w:type="spellStart"/>
      <w:r w:rsidRPr="00F4190C">
        <w:rPr>
          <w:lang w:val="en-GB" w:eastAsia="en-US"/>
        </w:rPr>
        <w:t>F</w:t>
      </w:r>
      <w:r w:rsidRPr="00F4190C">
        <w:rPr>
          <w:vertAlign w:val="subscript"/>
          <w:lang w:val="en-GB" w:eastAsia="en-US"/>
        </w:rPr>
        <w:t>waterbody</w:t>
      </w:r>
      <w:proofErr w:type="spellEnd"/>
      <w:r w:rsidRPr="00F4190C">
        <w:rPr>
          <w:lang w:val="en-GB" w:eastAsia="en-US"/>
        </w:rPr>
        <w:t xml:space="preserve"> = 1) are ESD default values.</w:t>
      </w:r>
    </w:p>
    <w:p w14:paraId="68DC6142" w14:textId="77777777" w:rsidR="00CF5B30" w:rsidRDefault="00CF5B30" w:rsidP="00F4190C">
      <w:pPr>
        <w:pStyle w:val="Odstavekseznama"/>
        <w:jc w:val="both"/>
        <w:rPr>
          <w:lang w:val="en-GB" w:eastAsia="en-US"/>
        </w:rPr>
      </w:pPr>
    </w:p>
    <w:p w14:paraId="698C1736" w14:textId="77777777" w:rsidR="00CF5B30" w:rsidRDefault="00CF5B30" w:rsidP="00F4190C">
      <w:pPr>
        <w:pStyle w:val="Odstavekseznama"/>
        <w:jc w:val="both"/>
        <w:rPr>
          <w:lang w:val="en-GB" w:eastAsia="en-US"/>
        </w:rPr>
      </w:pPr>
    </w:p>
    <w:p w14:paraId="3E636495" w14:textId="77777777" w:rsidR="00CF5B30" w:rsidRDefault="00CF5B30" w:rsidP="00F4190C">
      <w:pPr>
        <w:pStyle w:val="Odstavekseznama"/>
        <w:jc w:val="both"/>
        <w:rPr>
          <w:lang w:val="en-GB" w:eastAsia="en-US"/>
        </w:rPr>
      </w:pPr>
    </w:p>
    <w:p w14:paraId="06168C89" w14:textId="77777777" w:rsidR="00CF5B30" w:rsidRDefault="00CF5B30" w:rsidP="00F4190C">
      <w:pPr>
        <w:pStyle w:val="Odstavekseznama"/>
        <w:jc w:val="both"/>
        <w:rPr>
          <w:lang w:val="en-GB" w:eastAsia="en-US"/>
        </w:rPr>
      </w:pPr>
    </w:p>
    <w:p w14:paraId="2A1A2688" w14:textId="77777777" w:rsidR="00CF5B30" w:rsidRDefault="00CF5B30" w:rsidP="00F4190C">
      <w:pPr>
        <w:pStyle w:val="Odstavekseznama"/>
        <w:jc w:val="both"/>
        <w:rPr>
          <w:lang w:val="en-GB" w:eastAsia="en-US"/>
        </w:rPr>
      </w:pPr>
    </w:p>
    <w:p w14:paraId="4845032D" w14:textId="77777777" w:rsidR="00CF5B30" w:rsidRDefault="00CF5B30" w:rsidP="00F4190C">
      <w:pPr>
        <w:pStyle w:val="Odstavekseznama"/>
        <w:jc w:val="both"/>
        <w:rPr>
          <w:lang w:val="en-GB" w:eastAsia="en-US"/>
        </w:rPr>
      </w:pPr>
    </w:p>
    <w:p w14:paraId="1A97B209" w14:textId="77777777" w:rsidR="00CF5B30" w:rsidRDefault="00CF5B30" w:rsidP="00F4190C">
      <w:pPr>
        <w:pStyle w:val="Odstavekseznama"/>
        <w:jc w:val="both"/>
        <w:rPr>
          <w:lang w:val="en-GB" w:eastAsia="en-US"/>
        </w:rPr>
      </w:pPr>
    </w:p>
    <w:p w14:paraId="4895D132" w14:textId="77777777" w:rsidR="00CF5B30" w:rsidRPr="00F4190C" w:rsidRDefault="00CF5B30" w:rsidP="00F4190C">
      <w:pPr>
        <w:pStyle w:val="Odstavekseznama"/>
        <w:jc w:val="both"/>
        <w:rPr>
          <w:lang w:val="en-GB"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01"/>
        <w:gridCol w:w="1134"/>
        <w:gridCol w:w="1277"/>
        <w:gridCol w:w="2125"/>
      </w:tblGrid>
      <w:tr w:rsidR="00CF5B30" w:rsidRPr="00F4190C" w14:paraId="7DE50F3D" w14:textId="77777777" w:rsidTr="00FD0CDB">
        <w:trPr>
          <w:trHeight w:val="346"/>
        </w:trPr>
        <w:tc>
          <w:tcPr>
            <w:tcW w:w="9072" w:type="dxa"/>
            <w:gridSpan w:val="5"/>
            <w:shd w:val="clear" w:color="auto" w:fill="FFFFCC"/>
            <w:vAlign w:val="center"/>
          </w:tcPr>
          <w:p w14:paraId="36874168" w14:textId="77777777" w:rsidR="00CF5B30" w:rsidRPr="00F4190C" w:rsidRDefault="00CF5B30" w:rsidP="00FD0CDB">
            <w:pPr>
              <w:spacing w:before="60" w:after="60"/>
              <w:rPr>
                <w:b/>
                <w:sz w:val="18"/>
                <w:szCs w:val="18"/>
                <w:lang w:val="en-GB" w:eastAsia="en-US"/>
              </w:rPr>
            </w:pPr>
            <w:r w:rsidRPr="00F4190C">
              <w:rPr>
                <w:lang w:val="en-GB" w:eastAsia="en-US"/>
              </w:rPr>
              <w:br w:type="page"/>
            </w:r>
            <w:r w:rsidRPr="00F4190C">
              <w:rPr>
                <w:b/>
                <w:sz w:val="18"/>
                <w:szCs w:val="18"/>
                <w:lang w:val="en-GB" w:eastAsia="en-US"/>
              </w:rPr>
              <w:t>Input parameters for calculating the local emission</w:t>
            </w:r>
          </w:p>
        </w:tc>
      </w:tr>
      <w:tr w:rsidR="00CF5B30" w:rsidRPr="00F4190C" w14:paraId="2E84908D" w14:textId="77777777" w:rsidTr="00FD0CDB">
        <w:trPr>
          <w:trHeight w:val="75"/>
        </w:trPr>
        <w:tc>
          <w:tcPr>
            <w:tcW w:w="2835" w:type="dxa"/>
            <w:vAlign w:val="center"/>
          </w:tcPr>
          <w:p w14:paraId="57869CE8" w14:textId="77777777" w:rsidR="00CF5B30" w:rsidRPr="00F4190C" w:rsidRDefault="00CF5B30" w:rsidP="00FD0CDB">
            <w:pPr>
              <w:spacing w:before="60" w:after="60"/>
              <w:rPr>
                <w:rFonts w:cs="Arial"/>
                <w:color w:val="000000"/>
                <w:sz w:val="18"/>
                <w:szCs w:val="18"/>
                <w:lang w:val="en-GB" w:eastAsia="en-GB"/>
              </w:rPr>
            </w:pPr>
            <w:r w:rsidRPr="00F4190C">
              <w:rPr>
                <w:rFonts w:cs="Arial"/>
                <w:b/>
                <w:bCs/>
                <w:color w:val="000000"/>
                <w:sz w:val="18"/>
                <w:szCs w:val="18"/>
                <w:lang w:val="en-GB" w:eastAsia="en-GB"/>
              </w:rPr>
              <w:t xml:space="preserve">Input </w:t>
            </w:r>
          </w:p>
        </w:tc>
        <w:tc>
          <w:tcPr>
            <w:tcW w:w="1701" w:type="dxa"/>
            <w:vAlign w:val="center"/>
          </w:tcPr>
          <w:p w14:paraId="623E52F6" w14:textId="77777777" w:rsidR="00CF5B30" w:rsidRPr="00F4190C" w:rsidRDefault="00CF5B30" w:rsidP="00FD0CDB">
            <w:pPr>
              <w:spacing w:before="60" w:after="60"/>
              <w:rPr>
                <w:rFonts w:cs="Arial"/>
                <w:color w:val="000000"/>
                <w:sz w:val="18"/>
                <w:szCs w:val="18"/>
                <w:lang w:val="en-GB" w:eastAsia="en-GB"/>
              </w:rPr>
            </w:pPr>
            <w:r w:rsidRPr="00F4190C">
              <w:rPr>
                <w:rFonts w:cs="Arial"/>
                <w:b/>
                <w:color w:val="000000"/>
                <w:sz w:val="18"/>
                <w:szCs w:val="18"/>
                <w:lang w:val="en-GB" w:eastAsia="en-GB"/>
              </w:rPr>
              <w:t>Nomenclature</w:t>
            </w:r>
          </w:p>
        </w:tc>
        <w:tc>
          <w:tcPr>
            <w:tcW w:w="1134" w:type="dxa"/>
            <w:vAlign w:val="center"/>
          </w:tcPr>
          <w:p w14:paraId="0C0189AD" w14:textId="77777777" w:rsidR="00CF5B30" w:rsidRPr="00F4190C" w:rsidRDefault="00CF5B30" w:rsidP="00FD0CDB">
            <w:pPr>
              <w:spacing w:before="60" w:after="60"/>
              <w:rPr>
                <w:rFonts w:cs="Arial"/>
                <w:color w:val="000000"/>
                <w:sz w:val="18"/>
                <w:szCs w:val="18"/>
                <w:lang w:val="en-GB" w:eastAsia="en-GB"/>
              </w:rPr>
            </w:pPr>
            <w:r w:rsidRPr="00F4190C">
              <w:rPr>
                <w:rFonts w:cs="Arial"/>
                <w:b/>
                <w:bCs/>
                <w:color w:val="000000"/>
                <w:sz w:val="18"/>
                <w:szCs w:val="18"/>
                <w:lang w:val="en-GB" w:eastAsia="en-GB"/>
              </w:rPr>
              <w:t xml:space="preserve">Value </w:t>
            </w:r>
          </w:p>
        </w:tc>
        <w:tc>
          <w:tcPr>
            <w:tcW w:w="1277" w:type="dxa"/>
            <w:vAlign w:val="center"/>
          </w:tcPr>
          <w:p w14:paraId="320B7150" w14:textId="77777777" w:rsidR="00CF5B30" w:rsidRPr="00F4190C" w:rsidRDefault="00CF5B30" w:rsidP="00FD0CDB">
            <w:pPr>
              <w:spacing w:before="60" w:after="60"/>
              <w:rPr>
                <w:rFonts w:cs="Arial"/>
                <w:b/>
                <w:bCs/>
                <w:color w:val="000000"/>
                <w:sz w:val="18"/>
                <w:szCs w:val="18"/>
                <w:lang w:val="en-GB" w:eastAsia="en-GB"/>
              </w:rPr>
            </w:pPr>
            <w:r w:rsidRPr="00F4190C">
              <w:rPr>
                <w:rFonts w:cs="Arial"/>
                <w:b/>
                <w:bCs/>
                <w:color w:val="000000"/>
                <w:sz w:val="18"/>
                <w:szCs w:val="18"/>
                <w:lang w:val="en-GB" w:eastAsia="en-GB"/>
              </w:rPr>
              <w:t>Unit</w:t>
            </w:r>
          </w:p>
        </w:tc>
        <w:tc>
          <w:tcPr>
            <w:tcW w:w="2125" w:type="dxa"/>
            <w:vAlign w:val="center"/>
          </w:tcPr>
          <w:p w14:paraId="7C06DE21" w14:textId="77777777" w:rsidR="00CF5B30" w:rsidRPr="00F4190C" w:rsidRDefault="00CF5B30" w:rsidP="00FD0CDB">
            <w:pPr>
              <w:spacing w:before="60" w:after="60"/>
              <w:rPr>
                <w:rFonts w:cs="Arial"/>
                <w:b/>
                <w:bCs/>
                <w:color w:val="000000"/>
                <w:sz w:val="18"/>
                <w:szCs w:val="18"/>
                <w:lang w:val="en-GB" w:eastAsia="en-GB"/>
              </w:rPr>
            </w:pPr>
            <w:r w:rsidRPr="00F4190C">
              <w:rPr>
                <w:rFonts w:cs="Arial"/>
                <w:b/>
                <w:bCs/>
                <w:color w:val="000000"/>
                <w:sz w:val="18"/>
                <w:szCs w:val="18"/>
                <w:lang w:val="en-GB" w:eastAsia="en-GB"/>
              </w:rPr>
              <w:t>Remarks</w:t>
            </w:r>
          </w:p>
        </w:tc>
      </w:tr>
      <w:tr w:rsidR="00CF5B30" w:rsidRPr="00F4190C" w14:paraId="51CFE75E" w14:textId="77777777" w:rsidTr="00FD0CDB">
        <w:trPr>
          <w:trHeight w:val="75"/>
        </w:trPr>
        <w:tc>
          <w:tcPr>
            <w:tcW w:w="9072" w:type="dxa"/>
            <w:gridSpan w:val="5"/>
            <w:vAlign w:val="center"/>
          </w:tcPr>
          <w:p w14:paraId="2EAA2EBD" w14:textId="77777777" w:rsidR="00CF5B30" w:rsidRPr="00F4190C" w:rsidRDefault="00CF5B30" w:rsidP="00FD0CDB">
            <w:pPr>
              <w:spacing w:before="60" w:after="60"/>
              <w:rPr>
                <w:rFonts w:cs="Arial"/>
                <w:color w:val="000000"/>
                <w:sz w:val="18"/>
                <w:szCs w:val="18"/>
                <w:lang w:val="en-GB" w:eastAsia="en-GB"/>
              </w:rPr>
            </w:pPr>
            <w:r w:rsidRPr="00F4190C">
              <w:rPr>
                <w:sz w:val="18"/>
                <w:szCs w:val="18"/>
                <w:lang w:val="en-GB" w:eastAsia="en-GB"/>
              </w:rPr>
              <w:lastRenderedPageBreak/>
              <w:t>Scenario 2: Release to surface water bodies through swimming (ESD 3.1.4.2)</w:t>
            </w:r>
          </w:p>
        </w:tc>
      </w:tr>
      <w:tr w:rsidR="00CF5B30" w:rsidRPr="00F4190C" w14:paraId="7DECF0C8" w14:textId="77777777" w:rsidTr="00FD0CDB">
        <w:trPr>
          <w:trHeight w:val="75"/>
        </w:trPr>
        <w:tc>
          <w:tcPr>
            <w:tcW w:w="2835" w:type="dxa"/>
          </w:tcPr>
          <w:p w14:paraId="2FEBF1C4"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 xml:space="preserve">Daily number of swimmers </w:t>
            </w:r>
          </w:p>
        </w:tc>
        <w:tc>
          <w:tcPr>
            <w:tcW w:w="1701" w:type="dxa"/>
            <w:vAlign w:val="center"/>
          </w:tcPr>
          <w:p w14:paraId="09A6C645"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N</w:t>
            </w:r>
            <w:r w:rsidRPr="00F4190C">
              <w:rPr>
                <w:color w:val="000000"/>
                <w:sz w:val="18"/>
                <w:szCs w:val="18"/>
                <w:vertAlign w:val="subscript"/>
                <w:lang w:val="en-GB" w:eastAsia="en-GB"/>
              </w:rPr>
              <w:t>swimmer</w:t>
            </w:r>
            <w:proofErr w:type="spellEnd"/>
          </w:p>
        </w:tc>
        <w:tc>
          <w:tcPr>
            <w:tcW w:w="1134" w:type="dxa"/>
            <w:vAlign w:val="center"/>
          </w:tcPr>
          <w:p w14:paraId="5E110547"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1500</w:t>
            </w:r>
          </w:p>
        </w:tc>
        <w:tc>
          <w:tcPr>
            <w:tcW w:w="1277" w:type="dxa"/>
            <w:vAlign w:val="center"/>
          </w:tcPr>
          <w:p w14:paraId="4E04682F"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w:t>
            </w:r>
          </w:p>
        </w:tc>
        <w:tc>
          <w:tcPr>
            <w:tcW w:w="2125" w:type="dxa"/>
            <w:vAlign w:val="center"/>
          </w:tcPr>
          <w:p w14:paraId="1A1DA26D" w14:textId="77777777" w:rsidR="00CF5B30" w:rsidRPr="00F4190C" w:rsidRDefault="00CF5B30" w:rsidP="00FD0CDB">
            <w:pPr>
              <w:spacing w:before="60" w:after="60"/>
              <w:rPr>
                <w:rFonts w:cs="Arial"/>
                <w:i/>
                <w:color w:val="000000"/>
                <w:sz w:val="18"/>
                <w:szCs w:val="18"/>
                <w:lang w:val="en-GB" w:eastAsia="en-GB"/>
              </w:rPr>
            </w:pPr>
            <w:r w:rsidRPr="00F4190C">
              <w:rPr>
                <w:rFonts w:cs="Arial"/>
                <w:color w:val="000000"/>
                <w:sz w:val="18"/>
                <w:szCs w:val="18"/>
                <w:lang w:val="en-GB" w:eastAsia="en-GB"/>
              </w:rPr>
              <w:t>Default ESD PT19</w:t>
            </w:r>
          </w:p>
        </w:tc>
      </w:tr>
      <w:tr w:rsidR="00CF5B30" w:rsidRPr="00F4190C" w14:paraId="0FC9D8BD" w14:textId="77777777" w:rsidTr="00FD0CDB">
        <w:trPr>
          <w:trHeight w:val="75"/>
        </w:trPr>
        <w:tc>
          <w:tcPr>
            <w:tcW w:w="2835" w:type="dxa"/>
          </w:tcPr>
          <w:p w14:paraId="05DE29E9"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 xml:space="preserve">Fraction of swimmers using the repellent product </w:t>
            </w:r>
          </w:p>
        </w:tc>
        <w:tc>
          <w:tcPr>
            <w:tcW w:w="1701" w:type="dxa"/>
            <w:vAlign w:val="center"/>
          </w:tcPr>
          <w:p w14:paraId="36FA8FDC"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F</w:t>
            </w:r>
            <w:r w:rsidRPr="00F4190C">
              <w:rPr>
                <w:color w:val="000000"/>
                <w:sz w:val="18"/>
                <w:szCs w:val="18"/>
                <w:vertAlign w:val="subscript"/>
                <w:lang w:val="en-GB" w:eastAsia="en-GB"/>
              </w:rPr>
              <w:t>swim</w:t>
            </w:r>
            <w:proofErr w:type="spellEnd"/>
          </w:p>
        </w:tc>
        <w:tc>
          <w:tcPr>
            <w:tcW w:w="1134" w:type="dxa"/>
            <w:vAlign w:val="center"/>
          </w:tcPr>
          <w:p w14:paraId="456DB7F3"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0.1</w:t>
            </w:r>
          </w:p>
        </w:tc>
        <w:tc>
          <w:tcPr>
            <w:tcW w:w="1277" w:type="dxa"/>
            <w:vAlign w:val="center"/>
          </w:tcPr>
          <w:p w14:paraId="1D36B4A1"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w:t>
            </w:r>
          </w:p>
        </w:tc>
        <w:tc>
          <w:tcPr>
            <w:tcW w:w="2125" w:type="dxa"/>
            <w:vAlign w:val="center"/>
          </w:tcPr>
          <w:p w14:paraId="56BC45AD" w14:textId="77777777" w:rsidR="00CF5B30" w:rsidRPr="00F4190C" w:rsidRDefault="00CF5B30" w:rsidP="00FD0CDB">
            <w:pPr>
              <w:spacing w:before="60" w:after="60"/>
              <w:rPr>
                <w:rFonts w:cs="Arial"/>
                <w:i/>
                <w:color w:val="000000"/>
                <w:sz w:val="18"/>
                <w:szCs w:val="18"/>
                <w:lang w:val="en-GB" w:eastAsia="en-GB"/>
              </w:rPr>
            </w:pPr>
            <w:r w:rsidRPr="00F4190C">
              <w:rPr>
                <w:rFonts w:cs="Arial"/>
                <w:color w:val="000000"/>
                <w:sz w:val="18"/>
                <w:szCs w:val="18"/>
                <w:lang w:val="en-GB" w:eastAsia="en-GB"/>
              </w:rPr>
              <w:t>Default ESD PT19</w:t>
            </w:r>
          </w:p>
        </w:tc>
      </w:tr>
      <w:tr w:rsidR="00CF5B30" w:rsidRPr="00F4190C" w14:paraId="3F5A9A99" w14:textId="77777777" w:rsidTr="00FD0CDB">
        <w:trPr>
          <w:trHeight w:val="75"/>
        </w:trPr>
        <w:tc>
          <w:tcPr>
            <w:tcW w:w="2835" w:type="dxa"/>
          </w:tcPr>
          <w:p w14:paraId="4D8C8ACC"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 xml:space="preserve">Number of applications per day </w:t>
            </w:r>
          </w:p>
        </w:tc>
        <w:tc>
          <w:tcPr>
            <w:tcW w:w="1701" w:type="dxa"/>
            <w:vAlign w:val="center"/>
          </w:tcPr>
          <w:p w14:paraId="23B5A088"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N</w:t>
            </w:r>
            <w:r w:rsidRPr="00F4190C">
              <w:rPr>
                <w:color w:val="000000"/>
                <w:sz w:val="18"/>
                <w:szCs w:val="18"/>
                <w:vertAlign w:val="subscript"/>
                <w:lang w:val="en-GB" w:eastAsia="en-GB"/>
              </w:rPr>
              <w:t>appl</w:t>
            </w:r>
            <w:proofErr w:type="spellEnd"/>
          </w:p>
        </w:tc>
        <w:tc>
          <w:tcPr>
            <w:tcW w:w="1134" w:type="dxa"/>
            <w:vAlign w:val="center"/>
          </w:tcPr>
          <w:p w14:paraId="09DC54E1"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1</w:t>
            </w:r>
          </w:p>
        </w:tc>
        <w:tc>
          <w:tcPr>
            <w:tcW w:w="1277" w:type="dxa"/>
            <w:vAlign w:val="center"/>
          </w:tcPr>
          <w:p w14:paraId="64B0FC8D"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day</w:t>
            </w:r>
            <w:r w:rsidRPr="00F4190C">
              <w:rPr>
                <w:rFonts w:cs="Arial"/>
                <w:color w:val="000000"/>
                <w:sz w:val="18"/>
                <w:szCs w:val="18"/>
                <w:vertAlign w:val="superscript"/>
                <w:lang w:val="en-GB" w:eastAsia="en-GB"/>
              </w:rPr>
              <w:t>-1</w:t>
            </w:r>
          </w:p>
        </w:tc>
        <w:tc>
          <w:tcPr>
            <w:tcW w:w="2125" w:type="dxa"/>
            <w:vAlign w:val="center"/>
          </w:tcPr>
          <w:p w14:paraId="74D58BA1" w14:textId="77777777" w:rsidR="00CF5B30" w:rsidRPr="00F4190C" w:rsidRDefault="00CF5B30" w:rsidP="00FD0CDB">
            <w:pPr>
              <w:spacing w:before="60" w:after="60"/>
              <w:rPr>
                <w:rFonts w:cs="Arial"/>
                <w:i/>
                <w:color w:val="000000"/>
                <w:sz w:val="18"/>
                <w:szCs w:val="18"/>
                <w:lang w:val="en-GB" w:eastAsia="en-GB"/>
              </w:rPr>
            </w:pPr>
            <w:r w:rsidRPr="00F4190C">
              <w:rPr>
                <w:rFonts w:cs="Arial"/>
                <w:color w:val="000000"/>
                <w:sz w:val="18"/>
                <w:szCs w:val="18"/>
                <w:lang w:val="en-GB" w:eastAsia="en-GB"/>
              </w:rPr>
              <w:t>Default ESD PT19</w:t>
            </w:r>
          </w:p>
        </w:tc>
      </w:tr>
      <w:tr w:rsidR="00CF5B30" w:rsidRPr="00F4190C" w14:paraId="1744A903" w14:textId="77777777" w:rsidTr="00FD0CDB">
        <w:trPr>
          <w:trHeight w:val="75"/>
        </w:trPr>
        <w:tc>
          <w:tcPr>
            <w:tcW w:w="2835" w:type="dxa"/>
          </w:tcPr>
          <w:p w14:paraId="11E9A3D8"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 xml:space="preserve">Fraction released to surface water body </w:t>
            </w:r>
          </w:p>
        </w:tc>
        <w:tc>
          <w:tcPr>
            <w:tcW w:w="1701" w:type="dxa"/>
            <w:vAlign w:val="center"/>
          </w:tcPr>
          <w:p w14:paraId="4B3F5B27"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F</w:t>
            </w:r>
            <w:r w:rsidRPr="00F4190C">
              <w:rPr>
                <w:color w:val="000000"/>
                <w:sz w:val="18"/>
                <w:szCs w:val="18"/>
                <w:vertAlign w:val="subscript"/>
                <w:lang w:val="en-GB" w:eastAsia="en-GB"/>
              </w:rPr>
              <w:t>waterbody</w:t>
            </w:r>
            <w:proofErr w:type="spellEnd"/>
          </w:p>
        </w:tc>
        <w:tc>
          <w:tcPr>
            <w:tcW w:w="1134" w:type="dxa"/>
            <w:vAlign w:val="center"/>
          </w:tcPr>
          <w:p w14:paraId="5898BE29"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1</w:t>
            </w:r>
          </w:p>
        </w:tc>
        <w:tc>
          <w:tcPr>
            <w:tcW w:w="1277" w:type="dxa"/>
            <w:vAlign w:val="center"/>
          </w:tcPr>
          <w:p w14:paraId="76C4004F"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w:t>
            </w:r>
          </w:p>
        </w:tc>
        <w:tc>
          <w:tcPr>
            <w:tcW w:w="2125" w:type="dxa"/>
            <w:vAlign w:val="center"/>
          </w:tcPr>
          <w:p w14:paraId="584CD999" w14:textId="77777777" w:rsidR="00CF5B30" w:rsidRPr="00F4190C" w:rsidRDefault="00CF5B30" w:rsidP="00FD0CDB">
            <w:pPr>
              <w:spacing w:before="60" w:after="60"/>
              <w:rPr>
                <w:rFonts w:cs="Arial"/>
                <w:i/>
                <w:color w:val="000000"/>
                <w:sz w:val="18"/>
                <w:szCs w:val="18"/>
                <w:lang w:val="en-GB" w:eastAsia="en-GB"/>
              </w:rPr>
            </w:pPr>
            <w:r w:rsidRPr="00F4190C">
              <w:rPr>
                <w:rFonts w:cs="Arial"/>
                <w:color w:val="000000"/>
                <w:sz w:val="18"/>
                <w:szCs w:val="18"/>
                <w:lang w:val="en-GB" w:eastAsia="en-GB"/>
              </w:rPr>
              <w:t>Default ESD PT19</w:t>
            </w:r>
          </w:p>
        </w:tc>
      </w:tr>
      <w:tr w:rsidR="00CF5B30" w:rsidRPr="00F4190C" w14:paraId="4A5828E4" w14:textId="77777777" w:rsidTr="00FD0CDB">
        <w:trPr>
          <w:trHeight w:val="75"/>
        </w:trPr>
        <w:tc>
          <w:tcPr>
            <w:tcW w:w="2835" w:type="dxa"/>
          </w:tcPr>
          <w:p w14:paraId="4014972E"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 xml:space="preserve">Application rate of biocidal product </w:t>
            </w:r>
          </w:p>
        </w:tc>
        <w:tc>
          <w:tcPr>
            <w:tcW w:w="1701" w:type="dxa"/>
            <w:vAlign w:val="center"/>
          </w:tcPr>
          <w:p w14:paraId="70F8974D"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Qform</w:t>
            </w:r>
            <w:r w:rsidRPr="00F4190C">
              <w:rPr>
                <w:color w:val="000000"/>
                <w:sz w:val="18"/>
                <w:szCs w:val="18"/>
                <w:vertAlign w:val="subscript"/>
                <w:lang w:val="en-GB" w:eastAsia="en-GB"/>
              </w:rPr>
              <w:t>appl</w:t>
            </w:r>
            <w:proofErr w:type="spellEnd"/>
          </w:p>
        </w:tc>
        <w:tc>
          <w:tcPr>
            <w:tcW w:w="1134" w:type="dxa"/>
            <w:vAlign w:val="center"/>
          </w:tcPr>
          <w:p w14:paraId="0BD14BC7"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0.43</w:t>
            </w:r>
          </w:p>
        </w:tc>
        <w:tc>
          <w:tcPr>
            <w:tcW w:w="1277" w:type="dxa"/>
            <w:vAlign w:val="center"/>
          </w:tcPr>
          <w:p w14:paraId="7754CCDC" w14:textId="77777777" w:rsidR="00CF5B30" w:rsidRPr="00F4190C" w:rsidRDefault="00CF5B30" w:rsidP="00FD0CDB">
            <w:pPr>
              <w:spacing w:before="60" w:after="60"/>
              <w:rPr>
                <w:color w:val="FF0000"/>
                <w:sz w:val="18"/>
                <w:szCs w:val="18"/>
                <w:lang w:val="en-GB" w:eastAsia="en-GB"/>
              </w:rPr>
            </w:pPr>
            <w:r w:rsidRPr="00F4190C">
              <w:rPr>
                <w:rFonts w:cs="Arial"/>
                <w:color w:val="000000"/>
                <w:sz w:val="18"/>
                <w:szCs w:val="18"/>
                <w:lang w:val="en-GB" w:eastAsia="en-GB"/>
              </w:rPr>
              <w:t>mg/cm²</w:t>
            </w:r>
          </w:p>
        </w:tc>
        <w:tc>
          <w:tcPr>
            <w:tcW w:w="2125" w:type="dxa"/>
            <w:vAlign w:val="center"/>
          </w:tcPr>
          <w:p w14:paraId="0B43FD46" w14:textId="77777777" w:rsidR="00CF5B30" w:rsidRPr="00F4190C" w:rsidRDefault="00CF5B30" w:rsidP="00FD0CDB">
            <w:pPr>
              <w:spacing w:before="60" w:after="60"/>
              <w:rPr>
                <w:rFonts w:cs="Arial"/>
                <w:color w:val="000000"/>
                <w:sz w:val="18"/>
                <w:szCs w:val="18"/>
                <w:lang w:val="en-GB" w:eastAsia="en-GB"/>
              </w:rPr>
            </w:pPr>
            <w:r w:rsidRPr="00F4190C">
              <w:rPr>
                <w:rFonts w:cs="Arial"/>
                <w:i/>
                <w:color w:val="000000"/>
                <w:sz w:val="18"/>
                <w:szCs w:val="18"/>
                <w:lang w:val="en-GB" w:eastAsia="en-GB"/>
              </w:rPr>
              <w:t>c.f.</w:t>
            </w:r>
            <w:r w:rsidRPr="00F4190C">
              <w:rPr>
                <w:rFonts w:cs="Arial"/>
                <w:color w:val="000000"/>
                <w:sz w:val="18"/>
                <w:szCs w:val="18"/>
                <w:lang w:val="en-GB" w:eastAsia="en-GB"/>
              </w:rPr>
              <w:t xml:space="preserve"> 2.2.1</w:t>
            </w:r>
          </w:p>
        </w:tc>
      </w:tr>
      <w:tr w:rsidR="00CF5B30" w:rsidRPr="00F4190C" w14:paraId="013B0EAB" w14:textId="77777777" w:rsidTr="00FD0CDB">
        <w:trPr>
          <w:trHeight w:val="93"/>
        </w:trPr>
        <w:tc>
          <w:tcPr>
            <w:tcW w:w="2835" w:type="dxa"/>
          </w:tcPr>
          <w:p w14:paraId="33259117"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 xml:space="preserve">Concentration of active substance in the product </w:t>
            </w:r>
          </w:p>
        </w:tc>
        <w:tc>
          <w:tcPr>
            <w:tcW w:w="1701" w:type="dxa"/>
            <w:vAlign w:val="center"/>
          </w:tcPr>
          <w:p w14:paraId="433BE62A"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Cform</w:t>
            </w:r>
            <w:r w:rsidRPr="00F4190C">
              <w:rPr>
                <w:color w:val="000000"/>
                <w:sz w:val="18"/>
                <w:szCs w:val="18"/>
                <w:vertAlign w:val="subscript"/>
                <w:lang w:val="en-GB" w:eastAsia="en-GB"/>
              </w:rPr>
              <w:t>weight</w:t>
            </w:r>
            <w:proofErr w:type="spellEnd"/>
          </w:p>
        </w:tc>
        <w:tc>
          <w:tcPr>
            <w:tcW w:w="1134" w:type="dxa"/>
            <w:vAlign w:val="center"/>
          </w:tcPr>
          <w:p w14:paraId="6BF9A5AF"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170</w:t>
            </w:r>
          </w:p>
        </w:tc>
        <w:tc>
          <w:tcPr>
            <w:tcW w:w="1277" w:type="dxa"/>
            <w:vAlign w:val="center"/>
          </w:tcPr>
          <w:p w14:paraId="63560EE7" w14:textId="77777777" w:rsidR="00CF5B30" w:rsidRPr="00F4190C" w:rsidRDefault="00CF5B30" w:rsidP="00FD0CDB">
            <w:pPr>
              <w:spacing w:before="60" w:after="60"/>
              <w:rPr>
                <w:sz w:val="18"/>
                <w:szCs w:val="18"/>
                <w:lang w:val="en-GB" w:eastAsia="en-GB"/>
              </w:rPr>
            </w:pPr>
            <w:r w:rsidRPr="00F4190C">
              <w:rPr>
                <w:sz w:val="18"/>
                <w:szCs w:val="18"/>
                <w:lang w:val="en-GB" w:eastAsia="en-GB"/>
              </w:rPr>
              <w:t>g/kg</w:t>
            </w:r>
          </w:p>
        </w:tc>
        <w:tc>
          <w:tcPr>
            <w:tcW w:w="2125" w:type="dxa"/>
            <w:vAlign w:val="center"/>
          </w:tcPr>
          <w:p w14:paraId="77869625" w14:textId="77777777" w:rsidR="00CF5B30" w:rsidRPr="00F4190C" w:rsidRDefault="00CF5B30" w:rsidP="00FD0CDB">
            <w:pPr>
              <w:spacing w:before="60" w:after="60"/>
              <w:rPr>
                <w:sz w:val="18"/>
                <w:szCs w:val="18"/>
                <w:lang w:val="en-GB" w:eastAsia="en-GB"/>
              </w:rPr>
            </w:pPr>
            <w:r w:rsidRPr="00F4190C">
              <w:rPr>
                <w:sz w:val="18"/>
                <w:szCs w:val="18"/>
                <w:lang w:val="en-GB" w:eastAsia="en-GB"/>
              </w:rPr>
              <w:t>17% (w/w)</w:t>
            </w:r>
          </w:p>
        </w:tc>
      </w:tr>
      <w:tr w:rsidR="00CF5B30" w:rsidRPr="00F4190C" w14:paraId="5B2A34EF" w14:textId="77777777" w:rsidTr="00FD0CDB">
        <w:trPr>
          <w:trHeight w:val="93"/>
        </w:trPr>
        <w:tc>
          <w:tcPr>
            <w:tcW w:w="2835" w:type="dxa"/>
          </w:tcPr>
          <w:p w14:paraId="51AE6819" w14:textId="77777777" w:rsidR="00CF5B30" w:rsidRPr="00F4190C" w:rsidRDefault="00CF5B30" w:rsidP="00FD0CDB">
            <w:pPr>
              <w:spacing w:before="60" w:after="60"/>
              <w:rPr>
                <w:color w:val="000000"/>
                <w:sz w:val="18"/>
                <w:szCs w:val="18"/>
                <w:lang w:val="en-GB" w:eastAsia="en-GB"/>
              </w:rPr>
            </w:pPr>
            <w:r w:rsidRPr="00F4190C">
              <w:rPr>
                <w:color w:val="000000"/>
                <w:sz w:val="18"/>
                <w:lang w:val="en-GB"/>
              </w:rPr>
              <w:t>Treated area of human skin or garments</w:t>
            </w:r>
          </w:p>
        </w:tc>
        <w:tc>
          <w:tcPr>
            <w:tcW w:w="1701" w:type="dxa"/>
            <w:vAlign w:val="center"/>
          </w:tcPr>
          <w:p w14:paraId="2ADC66D8" w14:textId="77777777" w:rsidR="00CF5B30" w:rsidRPr="00F4190C" w:rsidRDefault="00CF5B30" w:rsidP="00FD0CDB">
            <w:pPr>
              <w:spacing w:before="60" w:after="60"/>
              <w:rPr>
                <w:rFonts w:cs="Arial"/>
                <w:color w:val="000000"/>
                <w:sz w:val="18"/>
                <w:szCs w:val="18"/>
                <w:lang w:val="en-GB" w:eastAsia="en-GB"/>
              </w:rPr>
            </w:pPr>
            <w:proofErr w:type="spellStart"/>
            <w:r w:rsidRPr="00F4190C">
              <w:rPr>
                <w:rFonts w:cs="Arial"/>
                <w:color w:val="000000"/>
                <w:sz w:val="18"/>
                <w:szCs w:val="18"/>
                <w:lang w:val="en-GB" w:eastAsia="en-GB"/>
              </w:rPr>
              <w:t>AREA</w:t>
            </w:r>
            <w:r w:rsidRPr="00F4190C">
              <w:rPr>
                <w:rFonts w:cs="Arial"/>
                <w:color w:val="000000"/>
                <w:sz w:val="18"/>
                <w:szCs w:val="18"/>
                <w:vertAlign w:val="subscript"/>
                <w:lang w:val="en-GB" w:eastAsia="en-GB"/>
              </w:rPr>
              <w:t>skin</w:t>
            </w:r>
            <w:proofErr w:type="spellEnd"/>
          </w:p>
          <w:p w14:paraId="646230A7" w14:textId="77777777" w:rsidR="00CF5B30" w:rsidRPr="00F4190C" w:rsidRDefault="00CF5B30" w:rsidP="00FD0CDB">
            <w:pPr>
              <w:spacing w:before="60" w:after="60"/>
              <w:rPr>
                <w:color w:val="000000"/>
                <w:sz w:val="18"/>
                <w:szCs w:val="18"/>
                <w:lang w:val="en-GB" w:eastAsia="en-GB"/>
              </w:rPr>
            </w:pPr>
          </w:p>
        </w:tc>
        <w:tc>
          <w:tcPr>
            <w:tcW w:w="1134" w:type="dxa"/>
            <w:vAlign w:val="center"/>
          </w:tcPr>
          <w:p w14:paraId="25F15BC0"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9130</w:t>
            </w:r>
          </w:p>
          <w:p w14:paraId="37598980" w14:textId="77777777" w:rsidR="00CF5B30" w:rsidRPr="00F4190C" w:rsidRDefault="00CF5B30" w:rsidP="00FD0CDB">
            <w:pPr>
              <w:spacing w:before="60" w:after="60"/>
              <w:rPr>
                <w:rFonts w:cs="Arial"/>
                <w:color w:val="000000"/>
                <w:sz w:val="18"/>
                <w:szCs w:val="18"/>
                <w:lang w:val="en-GB" w:eastAsia="en-GB"/>
              </w:rPr>
            </w:pPr>
          </w:p>
        </w:tc>
        <w:tc>
          <w:tcPr>
            <w:tcW w:w="1277" w:type="dxa"/>
            <w:vAlign w:val="center"/>
          </w:tcPr>
          <w:p w14:paraId="00FCC88C" w14:textId="77777777" w:rsidR="00CF5B30" w:rsidRPr="00F4190C" w:rsidRDefault="00CF5B30" w:rsidP="00FD0CDB">
            <w:pPr>
              <w:spacing w:before="60" w:after="60"/>
              <w:rPr>
                <w:sz w:val="18"/>
                <w:szCs w:val="18"/>
                <w:lang w:val="en-GB" w:eastAsia="en-GB"/>
              </w:rPr>
            </w:pPr>
            <w:r w:rsidRPr="00F4190C">
              <w:rPr>
                <w:rFonts w:cs="Arial"/>
                <w:color w:val="000000"/>
                <w:sz w:val="18"/>
                <w:szCs w:val="18"/>
                <w:lang w:val="en-GB" w:eastAsia="en-GB"/>
              </w:rPr>
              <w:t>cm²</w:t>
            </w:r>
          </w:p>
        </w:tc>
        <w:tc>
          <w:tcPr>
            <w:tcW w:w="2125" w:type="dxa"/>
            <w:vAlign w:val="center"/>
          </w:tcPr>
          <w:p w14:paraId="7CA65C8D"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ENV 172 (TAB 2.1)</w:t>
            </w:r>
          </w:p>
          <w:p w14:paraId="1539882F" w14:textId="77777777" w:rsidR="00CF5B30" w:rsidRPr="00F4190C" w:rsidRDefault="00CF5B30" w:rsidP="00FD0CDB">
            <w:pPr>
              <w:spacing w:before="60" w:after="60"/>
              <w:rPr>
                <w:sz w:val="18"/>
                <w:szCs w:val="18"/>
                <w:lang w:val="en-GB" w:eastAsia="en-GB"/>
              </w:rPr>
            </w:pPr>
          </w:p>
        </w:tc>
      </w:tr>
    </w:tbl>
    <w:p w14:paraId="7D3DA80F" w14:textId="77777777" w:rsidR="00CF5B30" w:rsidRPr="00F4190C" w:rsidRDefault="00CF5B30" w:rsidP="00FD0CDB">
      <w:pPr>
        <w:rPr>
          <w:b/>
          <w:sz w:val="22"/>
          <w:szCs w:val="22"/>
          <w:lang w:val="en-GB" w:eastAsia="en-US"/>
        </w:rPr>
      </w:pPr>
    </w:p>
    <w:p w14:paraId="41655597" w14:textId="77777777" w:rsidR="00CF5B30" w:rsidRPr="00F4190C" w:rsidRDefault="00CF5B30" w:rsidP="00FD0CDB">
      <w:pPr>
        <w:rPr>
          <w:u w:val="single"/>
          <w:lang w:val="en-GB" w:eastAsia="en-US"/>
        </w:rPr>
      </w:pPr>
      <w:r w:rsidRPr="00F4190C">
        <w:rPr>
          <w:u w:val="single"/>
          <w:lang w:val="en-GB" w:eastAsia="en-US"/>
        </w:rPr>
        <w:t>Calculations for Scenario 2</w:t>
      </w:r>
    </w:p>
    <w:p w14:paraId="67914B5C" w14:textId="77777777" w:rsidR="00CF5B30" w:rsidRPr="00F4190C" w:rsidRDefault="00CF5B30" w:rsidP="00FD0CDB">
      <w:pPr>
        <w:rPr>
          <w:lang w:val="en-GB" w:eastAsia="en-US"/>
        </w:rPr>
      </w:pPr>
    </w:p>
    <w:p w14:paraId="4C04E987" w14:textId="77777777" w:rsidR="00CF5B30" w:rsidRPr="00F4190C" w:rsidRDefault="0061395B" w:rsidP="00FD0CDB">
      <w:pPr>
        <w:rPr>
          <w:rFonts w:ascii="Cambria Math" w:hAnsi="Cambria Math"/>
          <w:lang w:val="en-GB" w:eastAsia="en-US"/>
        </w:rPr>
      </w:pPr>
      <w:r>
        <w:rPr>
          <w:lang w:val="en-GB"/>
        </w:rPr>
        <w:pict w14:anchorId="77B5966B">
          <v:shape id="_x0000_i1027" type="#_x0000_t75" alt="" style="width:441.75pt;height:14.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printFractionalCharacterWidth/&gt;&lt;w:doNotEmbedSystemFonts/&gt;&lt;w:stylePaneFormatFilter w:val=&quot;3F04&quot;/&gt;&lt;w:defaultTabStop w:val=&quot;1729&quot;/&gt;&lt;w:hyphenationZone w:val=&quot;425&quot;/&gt;&lt;w:doNotHyphenateCaps/&gt;&lt;w:drawingGridHorizontalSpacing w:val=&quot;28&quot;/&gt;&lt;w:drawingGridVerticalSpacing w:val=&quot;28&quot;/&gt;&lt;w:displayHorizontalDrawingGridEvery w:val=&quot;0&quot;/&gt;&lt;w:displayVerticalDrawingGridEvery w:val=&quot;0&quot;/&gt;&lt;w:useMarginsForDrawingGridOrigin/&gt;&lt;w:drawingGridVerticalOrigin w:val=&quot;1985&quot;/&gt;&lt;w:doNotShadeFormData/&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093148&quot;/&gt;&lt;wsp:rsid wsp:val=&quot;000001B2&quot;/&gt;&lt;wsp:rsid wsp:val=&quot;00000258&quot;/&gt;&lt;wsp:rsid wsp:val=&quot;00001699&quot;/&gt;&lt;wsp:rsid wsp:val=&quot;00001D07&quot;/&gt;&lt;wsp:rsid wsp:val=&quot;00001FDF&quot;/&gt;&lt;wsp:rsid wsp:val=&quot;000039FC&quot;/&gt;&lt;wsp:rsid wsp:val=&quot;00004E3B&quot;/&gt;&lt;wsp:rsid wsp:val=&quot;00004F1E&quot;/&gt;&lt;wsp:rsid wsp:val=&quot;0000535F&quot;/&gt;&lt;wsp:rsid wsp:val=&quot;000054AD&quot;/&gt;&lt;wsp:rsid wsp:val=&quot;00005F46&quot;/&gt;&lt;wsp:rsid wsp:val=&quot;00005FE9&quot;/&gt;&lt;wsp:rsid wsp:val=&quot;00006A95&quot;/&gt;&lt;wsp:rsid wsp:val=&quot;00007554&quot;/&gt;&lt;wsp:rsid wsp:val=&quot;00007744&quot;/&gt;&lt;wsp:rsid wsp:val=&quot;00007C0A&quot;/&gt;&lt;wsp:rsid wsp:val=&quot;00010F46&quot;/&gt;&lt;wsp:rsid wsp:val=&quot;0001110A&quot;/&gt;&lt;wsp:rsid wsp:val=&quot;00011B87&quot;/&gt;&lt;wsp:rsid wsp:val=&quot;00011C47&quot;/&gt;&lt;wsp:rsid wsp:val=&quot;00012442&quot;/&gt;&lt;wsp:rsid wsp:val=&quot;000124DB&quot;/&gt;&lt;wsp:rsid wsp:val=&quot;00012668&quot;/&gt;&lt;wsp:rsid wsp:val=&quot;00012CFC&quot;/&gt;&lt;wsp:rsid wsp:val=&quot;00012FFB&quot;/&gt;&lt;wsp:rsid wsp:val=&quot;00013EA0&quot;/&gt;&lt;wsp:rsid wsp:val=&quot;000143BD&quot;/&gt;&lt;wsp:rsid wsp:val=&quot;00014580&quot;/&gt;&lt;wsp:rsid wsp:val=&quot;000147E1&quot;/&gt;&lt;wsp:rsid wsp:val=&quot;00014913&quot;/&gt;&lt;wsp:rsid wsp:val=&quot;00014B8C&quot;/&gt;&lt;wsp:rsid wsp:val=&quot;00014EAE&quot;/&gt;&lt;wsp:rsid wsp:val=&quot;00014F9F&quot;/&gt;&lt;wsp:rsid wsp:val=&quot;00015BB6&quot;/&gt;&lt;wsp:rsid wsp:val=&quot;00015D90&quot;/&gt;&lt;wsp:rsid wsp:val=&quot;00016383&quot;/&gt;&lt;wsp:rsid wsp:val=&quot;00016EAE&quot;/&gt;&lt;wsp:rsid wsp:val=&quot;0001710E&quot;/&gt;&lt;wsp:rsid wsp:val=&quot;00017C39&quot;/&gt;&lt;wsp:rsid wsp:val=&quot;00017CF8&quot;/&gt;&lt;wsp:rsid wsp:val=&quot;00020375&quot;/&gt;&lt;wsp:rsid wsp:val=&quot;00021867&quot;/&gt;&lt;wsp:rsid wsp:val=&quot;00021C73&quot;/&gt;&lt;wsp:rsid wsp:val=&quot;00022044&quot;/&gt;&lt;wsp:rsid wsp:val=&quot;0002218C&quot;/&gt;&lt;wsp:rsid wsp:val=&quot;00022EA7&quot;/&gt;&lt;wsp:rsid wsp:val=&quot;000233D1&quot;/&gt;&lt;wsp:rsid wsp:val=&quot;000238AB&quot;/&gt;&lt;wsp:rsid wsp:val=&quot;00024E17&quot;/&gt;&lt;wsp:rsid wsp:val=&quot;00026BE5&quot;/&gt;&lt;wsp:rsid wsp:val=&quot;00027CB4&quot;/&gt;&lt;wsp:rsid wsp:val=&quot;000304A3&quot;/&gt;&lt;wsp:rsid wsp:val=&quot;00030B81&quot;/&gt;&lt;wsp:rsid wsp:val=&quot;000325D4&quot;/&gt;&lt;wsp:rsid wsp:val=&quot;00032B4A&quot;/&gt;&lt;wsp:rsid wsp:val=&quot;00032B57&quot;/&gt;&lt;wsp:rsid wsp:val=&quot;00032B9D&quot;/&gt;&lt;wsp:rsid wsp:val=&quot;00033510&quot;/&gt;&lt;wsp:rsid wsp:val=&quot;00033D49&quot;/&gt;&lt;wsp:rsid wsp:val=&quot;00033D92&quot;/&gt;&lt;wsp:rsid wsp:val=&quot;0003466D&quot;/&gt;&lt;wsp:rsid wsp:val=&quot;00035131&quot;/&gt;&lt;wsp:rsid wsp:val=&quot;00035243&quot;/&gt;&lt;wsp:rsid wsp:val=&quot;0003571B&quot;/&gt;&lt;wsp:rsid wsp:val=&quot;00035DB8&quot;/&gt;&lt;wsp:rsid wsp:val=&quot;0003640F&quot;/&gt;&lt;wsp:rsid wsp:val=&quot;00036961&quot;/&gt;&lt;wsp:rsid wsp:val=&quot;00036AF1&quot;/&gt;&lt;wsp:rsid wsp:val=&quot;00040AA8&quot;/&gt;&lt;wsp:rsid wsp:val=&quot;00041876&quot;/&gt;&lt;wsp:rsid wsp:val=&quot;00042E61&quot;/&gt;&lt;wsp:rsid wsp:val=&quot;000437A6&quot;/&gt;&lt;wsp:rsid wsp:val=&quot;00043B93&quot;/&gt;&lt;wsp:rsid wsp:val=&quot;0004440A&quot;/&gt;&lt;wsp:rsid wsp:val=&quot;000448F7&quot;/&gt;&lt;wsp:rsid wsp:val=&quot;00044CE8&quot;/&gt;&lt;wsp:rsid wsp:val=&quot;00044DE3&quot;/&gt;&lt;wsp:rsid wsp:val=&quot;000457CA&quot;/&gt;&lt;wsp:rsid wsp:val=&quot;0004596E&quot;/&gt;&lt;wsp:rsid wsp:val=&quot;00045ACA&quot;/&gt;&lt;wsp:rsid wsp:val=&quot;00045DB2&quot;/&gt;&lt;wsp:rsid wsp:val=&quot;0004638B&quot;/&gt;&lt;wsp:rsid wsp:val=&quot;00046D43&quot;/&gt;&lt;wsp:rsid wsp:val=&quot;000479FD&quot;/&gt;&lt;wsp:rsid wsp:val=&quot;000502EB&quot;/&gt;&lt;wsp:rsid wsp:val=&quot;00050D88&quot;/&gt;&lt;wsp:rsid wsp:val=&quot;000512C8&quot;/&gt;&lt;wsp:rsid wsp:val=&quot;000519CD&quot;/&gt;&lt;wsp:rsid wsp:val=&quot;000521CE&quot;/&gt;&lt;wsp:rsid wsp:val=&quot;00052E4E&quot;/&gt;&lt;wsp:rsid wsp:val=&quot;00053327&quot;/&gt;&lt;wsp:rsid wsp:val=&quot;000535B4&quot;/&gt;&lt;wsp:rsid wsp:val=&quot;000538EE&quot;/&gt;&lt;wsp:rsid wsp:val=&quot;00053DBC&quot;/&gt;&lt;wsp:rsid wsp:val=&quot;000553E1&quot;/&gt;&lt;wsp:rsid wsp:val=&quot;000560D9&quot;/&gt;&lt;wsp:rsid wsp:val=&quot;000565C8&quot;/&gt;&lt;wsp:rsid wsp:val=&quot;00056900&quot;/&gt;&lt;wsp:rsid wsp:val=&quot;00056E36&quot;/&gt;&lt;wsp:rsid wsp:val=&quot;000576EE&quot;/&gt;&lt;wsp:rsid wsp:val=&quot;00060495&quot;/&gt;&lt;wsp:rsid wsp:val=&quot;0006180A&quot;/&gt;&lt;wsp:rsid wsp:val=&quot;00061889&quot;/&gt;&lt;wsp:rsid wsp:val=&quot;000618A4&quot;/&gt;&lt;wsp:rsid wsp:val=&quot;000629B2&quot;/&gt;&lt;wsp:rsid wsp:val=&quot;00062AD1&quot;/&gt;&lt;wsp:rsid wsp:val=&quot;00062B38&quot;/&gt;&lt;wsp:rsid wsp:val=&quot;000630A6&quot;/&gt;&lt;wsp:rsid wsp:val=&quot;00063178&quot;/&gt;&lt;wsp:rsid wsp:val=&quot;000648BD&quot;/&gt;&lt;wsp:rsid wsp:val=&quot;000668D5&quot;/&gt;&lt;wsp:rsid wsp:val=&quot;00066A5D&quot;/&gt;&lt;wsp:rsid wsp:val=&quot;00066BE6&quot;/&gt;&lt;wsp:rsid wsp:val=&quot;00066EE8&quot;/&gt;&lt;wsp:rsid wsp:val=&quot;00067CD2&quot;/&gt;&lt;wsp:rsid wsp:val=&quot;0007026C&quot;/&gt;&lt;wsp:rsid wsp:val=&quot;000705F3&quot;/&gt;&lt;wsp:rsid wsp:val=&quot;00070694&quot;/&gt;&lt;wsp:rsid wsp:val=&quot;000706BC&quot;/&gt;&lt;wsp:rsid wsp:val=&quot;00070715&quot;/&gt;&lt;wsp:rsid wsp:val=&quot;00071447&quot;/&gt;&lt;wsp:rsid wsp:val=&quot;00072B8D&quot;/&gt;&lt;wsp:rsid wsp:val=&quot;00072DEF&quot;/&gt;&lt;wsp:rsid wsp:val=&quot;0007384F&quot;/&gt;&lt;wsp:rsid wsp:val=&quot;00074B63&quot;/&gt;&lt;wsp:rsid wsp:val=&quot;0007510A&quot;/&gt;&lt;wsp:rsid wsp:val=&quot;000755D4&quot;/&gt;&lt;wsp:rsid wsp:val=&quot;00075AAB&quot;/&gt;&lt;wsp:rsid wsp:val=&quot;00075CBB&quot;/&gt;&lt;wsp:rsid wsp:val=&quot;00076312&quot;/&gt;&lt;wsp:rsid wsp:val=&quot;0007761D&quot;/&gt;&lt;wsp:rsid wsp:val=&quot;00080D3A&quot;/&gt;&lt;wsp:rsid wsp:val=&quot;00081BA9&quot;/&gt;&lt;wsp:rsid wsp:val=&quot;00083396&quot;/&gt;&lt;wsp:rsid wsp:val=&quot;00083889&quot;/&gt;&lt;wsp:rsid wsp:val=&quot;000838A7&quot;/&gt;&lt;wsp:rsid wsp:val=&quot;00083C35&quot;/&gt;&lt;wsp:rsid wsp:val=&quot;0008404F&quot;/&gt;&lt;wsp:rsid wsp:val=&quot;00085D5C&quot;/&gt;&lt;wsp:rsid wsp:val=&quot;00087893&quot;/&gt;&lt;wsp:rsid wsp:val=&quot;00090C5B&quot;/&gt;&lt;wsp:rsid wsp:val=&quot;0009110D&quot;/&gt;&lt;wsp:rsid wsp:val=&quot;00091C66&quot;/&gt;&lt;wsp:rsid wsp:val=&quot;000922B0&quot;/&gt;&lt;wsp:rsid wsp:val=&quot;00093148&quot;/&gt;&lt;wsp:rsid wsp:val=&quot;000931A1&quot;/&gt;&lt;wsp:rsid wsp:val=&quot;00094255&quot;/&gt;&lt;wsp:rsid wsp:val=&quot;00094514&quot;/&gt;&lt;wsp:rsid wsp:val=&quot;00094769&quot;/&gt;&lt;wsp:rsid wsp:val=&quot;00094EF5&quot;/&gt;&lt;wsp:rsid wsp:val=&quot;00096723&quot;/&gt;&lt;wsp:rsid wsp:val=&quot;00096E89&quot;/&gt;&lt;wsp:rsid wsp:val=&quot;00097977&quot;/&gt;&lt;wsp:rsid wsp:val=&quot;00097987&quot;/&gt;&lt;wsp:rsid wsp:val=&quot;000979E9&quot;/&gt;&lt;wsp:rsid wsp:val=&quot;000A0026&quot;/&gt;&lt;wsp:rsid wsp:val=&quot;000A0726&quot;/&gt;&lt;wsp:rsid wsp:val=&quot;000A11FA&quot;/&gt;&lt;wsp:rsid wsp:val=&quot;000A1883&quot;/&gt;&lt;wsp:rsid wsp:val=&quot;000A20BA&quot;/&gt;&lt;wsp:rsid wsp:val=&quot;000A21F7&quot;/&gt;&lt;wsp:rsid wsp:val=&quot;000A2AFB&quot;/&gt;&lt;wsp:rsid wsp:val=&quot;000A3464&quot;/&gt;&lt;wsp:rsid wsp:val=&quot;000A511E&quot;/&gt;&lt;wsp:rsid wsp:val=&quot;000A54E6&quot;/&gt;&lt;wsp:rsid wsp:val=&quot;000A6957&quot;/&gt;&lt;wsp:rsid wsp:val=&quot;000A6A7C&quot;/&gt;&lt;wsp:rsid wsp:val=&quot;000A6CEE&quot;/&gt;&lt;wsp:rsid wsp:val=&quot;000A74F4&quot;/&gt;&lt;wsp:rsid wsp:val=&quot;000A755B&quot;/&gt;&lt;wsp:rsid wsp:val=&quot;000A7804&quot;/&gt;&lt;wsp:rsid wsp:val=&quot;000A7B84&quot;/&gt;&lt;wsp:rsid wsp:val=&quot;000B038D&quot;/&gt;&lt;wsp:rsid wsp:val=&quot;000B0521&quot;/&gt;&lt;wsp:rsid wsp:val=&quot;000B0CBC&quot;/&gt;&lt;wsp:rsid wsp:val=&quot;000B0EDF&quot;/&gt;&lt;wsp:rsid wsp:val=&quot;000B0F9B&quot;/&gt;&lt;wsp:rsid wsp:val=&quot;000B3960&quot;/&gt;&lt;wsp:rsid wsp:val=&quot;000B4014&quot;/&gt;&lt;wsp:rsid wsp:val=&quot;000B4D4D&quot;/&gt;&lt;wsp:rsid wsp:val=&quot;000B5328&quot;/&gt;&lt;wsp:rsid wsp:val=&quot;000B5B18&quot;/&gt;&lt;wsp:rsid wsp:val=&quot;000B6507&quot;/&gt;&lt;wsp:rsid wsp:val=&quot;000B7533&quot;/&gt;&lt;wsp:rsid wsp:val=&quot;000B7C35&quot;/&gt;&lt;wsp:rsid wsp:val=&quot;000C08F2&quot;/&gt;&lt;wsp:rsid wsp:val=&quot;000C08FA&quot;/&gt;&lt;wsp:rsid wsp:val=&quot;000C17EE&quot;/&gt;&lt;wsp:rsid wsp:val=&quot;000C19C9&quot;/&gt;&lt;wsp:rsid wsp:val=&quot;000C1B41&quot;/&gt;&lt;wsp:rsid wsp:val=&quot;000C1EE1&quot;/&gt;&lt;wsp:rsid wsp:val=&quot;000C3056&quot;/&gt;&lt;wsp:rsid wsp:val=&quot;000C30A9&quot;/&gt;&lt;wsp:rsid wsp:val=&quot;000C34B4&quot;/&gt;&lt;wsp:rsid wsp:val=&quot;000C350A&quot;/&gt;&lt;wsp:rsid wsp:val=&quot;000C3B9B&quot;/&gt;&lt;wsp:rsid wsp:val=&quot;000C5CA5&quot;/&gt;&lt;wsp:rsid wsp:val=&quot;000C6599&quot;/&gt;&lt;wsp:rsid wsp:val=&quot;000C6DF7&quot;/&gt;&lt;wsp:rsid wsp:val=&quot;000C7118&quot;/&gt;&lt;wsp:rsid wsp:val=&quot;000C775D&quot;/&gt;&lt;wsp:rsid wsp:val=&quot;000D0F59&quot;/&gt;&lt;wsp:rsid wsp:val=&quot;000D2B0C&quot;/&gt;&lt;wsp:rsid wsp:val=&quot;000D3429&quot;/&gt;&lt;wsp:rsid wsp:val=&quot;000D354B&quot;/&gt;&lt;wsp:rsid wsp:val=&quot;000D3BA5&quot;/&gt;&lt;wsp:rsid wsp:val=&quot;000D3DBF&quot;/&gt;&lt;wsp:rsid wsp:val=&quot;000D3F39&quot;/&gt;&lt;wsp:rsid wsp:val=&quot;000D4149&quot;/&gt;&lt;wsp:rsid wsp:val=&quot;000D4499&quot;/&gt;&lt;wsp:rsid wsp:val=&quot;000D4863&quot;/&gt;&lt;wsp:rsid wsp:val=&quot;000D4AC7&quot;/&gt;&lt;wsp:rsid wsp:val=&quot;000D5064&quot;/&gt;&lt;wsp:rsid wsp:val=&quot;000D58BD&quot;/&gt;&lt;wsp:rsid wsp:val=&quot;000D592B&quot;/&gt;&lt;wsp:rsid wsp:val=&quot;000D7C01&quot;/&gt;&lt;wsp:rsid wsp:val=&quot;000E0567&quot;/&gt;&lt;wsp:rsid wsp:val=&quot;000E0D43&quot;/&gt;&lt;wsp:rsid wsp:val=&quot;000E1356&quot;/&gt;&lt;wsp:rsid wsp:val=&quot;000E2119&quot;/&gt;&lt;wsp:rsid wsp:val=&quot;000E2685&quot;/&gt;&lt;wsp:rsid wsp:val=&quot;000E2AAF&quot;/&gt;&lt;wsp:rsid wsp:val=&quot;000E3616&quot;/&gt;&lt;wsp:rsid wsp:val=&quot;000E3CF6&quot;/&gt;&lt;wsp:rsid wsp:val=&quot;000E442F&quot;/&gt;&lt;wsp:rsid wsp:val=&quot;000E462F&quot;/&gt;&lt;wsp:rsid wsp:val=&quot;000E4BFD&quot;/&gt;&lt;wsp:rsid wsp:val=&quot;000E5CFB&quot;/&gt;&lt;wsp:rsid wsp:val=&quot;000E7586&quot;/&gt;&lt;wsp:rsid wsp:val=&quot;000E79DB&quot;/&gt;&lt;wsp:rsid wsp:val=&quot;000E7C92&quot;/&gt;&lt;wsp:rsid wsp:val=&quot;000F0356&quot;/&gt;&lt;wsp:rsid wsp:val=&quot;000F0A44&quot;/&gt;&lt;wsp:rsid wsp:val=&quot;000F10D0&quot;/&gt;&lt;wsp:rsid wsp:val=&quot;000F265E&quot;/&gt;&lt;wsp:rsid wsp:val=&quot;000F276A&quot;/&gt;&lt;wsp:rsid wsp:val=&quot;000F2E2E&quot;/&gt;&lt;wsp:rsid wsp:val=&quot;000F37BA&quot;/&gt;&lt;wsp:rsid wsp:val=&quot;000F3F14&quot;/&gt;&lt;wsp:rsid wsp:val=&quot;000F4206&quot;/&gt;&lt;wsp:rsid wsp:val=&quot;000F5B29&quot;/&gt;&lt;wsp:rsid wsp:val=&quot;000F5BB5&quot;/&gt;&lt;wsp:rsid wsp:val=&quot;000F6CEE&quot;/&gt;&lt;wsp:rsid wsp:val=&quot;000F776C&quot;/&gt;&lt;wsp:rsid wsp:val=&quot;000F7771&quot;/&gt;&lt;wsp:rsid wsp:val=&quot;00101611&quot;/&gt;&lt;wsp:rsid wsp:val=&quot;001020A4&quot;/&gt;&lt;wsp:rsid wsp:val=&quot;00102B56&quot;/&gt;&lt;wsp:rsid wsp:val=&quot;00102E0F&quot;/&gt;&lt;wsp:rsid wsp:val=&quot;0010322C&quot;/&gt;&lt;wsp:rsid wsp:val=&quot;00103606&quot;/&gt;&lt;wsp:rsid wsp:val=&quot;00103A34&quot;/&gt;&lt;wsp:rsid wsp:val=&quot;00103BD4&quot;/&gt;&lt;wsp:rsid wsp:val=&quot;00104782&quot;/&gt;&lt;wsp:rsid wsp:val=&quot;001049AD&quot;/&gt;&lt;wsp:rsid wsp:val=&quot;0010556E&quot;/&gt;&lt;wsp:rsid wsp:val=&quot;0010585D&quot;/&gt;&lt;wsp:rsid wsp:val=&quot;0010600A&quot;/&gt;&lt;wsp:rsid wsp:val=&quot;001067DA&quot;/&gt;&lt;wsp:rsid wsp:val=&quot;001100A1&quot;/&gt;&lt;wsp:rsid wsp:val=&quot;0011072F&quot;/&gt;&lt;wsp:rsid wsp:val=&quot;00110A05&quot;/&gt;&lt;wsp:rsid wsp:val=&quot;00110D08&quot;/&gt;&lt;wsp:rsid wsp:val=&quot;00110ECE&quot;/&gt;&lt;wsp:rsid wsp:val=&quot;00110F51&quot;/&gt;&lt;wsp:rsid wsp:val=&quot;001110B3&quot;/&gt;&lt;wsp:rsid wsp:val=&quot;001112EB&quot;/&gt;&lt;wsp:rsid wsp:val=&quot;001117CC&quot;/&gt;&lt;wsp:rsid wsp:val=&quot;0011194D&quot;/&gt;&lt;wsp:rsid wsp:val=&quot;0011233C&quot;/&gt;&lt;wsp:rsid wsp:val=&quot;0011373E&quot;/&gt;&lt;wsp:rsid wsp:val=&quot;00114A14&quot;/&gt;&lt;wsp:rsid wsp:val=&quot;00114E1C&quot;/&gt;&lt;wsp:rsid wsp:val=&quot;00114E74&quot;/&gt;&lt;wsp:rsid wsp:val=&quot;00115805&quot;/&gt;&lt;wsp:rsid wsp:val=&quot;00116309&quot;/&gt;&lt;wsp:rsid wsp:val=&quot;00116BF9&quot;/&gt;&lt;wsp:rsid wsp:val=&quot;00116E3F&quot;/&gt;&lt;wsp:rsid wsp:val=&quot;0011720B&quot;/&gt;&lt;wsp:rsid wsp:val=&quot;00117787&quot;/&gt;&lt;wsp:rsid wsp:val=&quot;001206C1&quot;/&gt;&lt;wsp:rsid wsp:val=&quot;00120CB9&quot;/&gt;&lt;wsp:rsid wsp:val=&quot;00120FBB&quot;/&gt;&lt;wsp:rsid wsp:val=&quot;00122533&quot;/&gt;&lt;wsp:rsid wsp:val=&quot;00122959&quot;/&gt;&lt;wsp:rsid wsp:val=&quot;00123035&quot;/&gt;&lt;wsp:rsid wsp:val=&quot;00123874&quot;/&gt;&lt;wsp:rsid wsp:val=&quot;00123F49&quot;/&gt;&lt;wsp:rsid wsp:val=&quot;00124938&quot;/&gt;&lt;wsp:rsid wsp:val=&quot;00124F60&quot;/&gt;&lt;wsp:rsid wsp:val=&quot;001255D0&quot;/&gt;&lt;wsp:rsid wsp:val=&quot;001260CD&quot;/&gt;&lt;wsp:rsid wsp:val=&quot;00126150&quot;/&gt;&lt;wsp:rsid wsp:val=&quot;0012655A&quot;/&gt;&lt;wsp:rsid wsp:val=&quot;00126FD7&quot;/&gt;&lt;wsp:rsid wsp:val=&quot;00127191&quot;/&gt;&lt;wsp:rsid wsp:val=&quot;001271E5&quot;/&gt;&lt;wsp:rsid wsp:val=&quot;001272D6&quot;/&gt;&lt;wsp:rsid wsp:val=&quot;00127427&quot;/&gt;&lt;wsp:rsid wsp:val=&quot;00127888&quot;/&gt;&lt;wsp:rsid wsp:val=&quot;00127E5F&quot;/&gt;&lt;wsp:rsid wsp:val=&quot;00130485&quot;/&gt;&lt;wsp:rsid wsp:val=&quot;0013062D&quot;/&gt;&lt;wsp:rsid wsp:val=&quot;00130813&quot;/&gt;&lt;wsp:rsid wsp:val=&quot;0013091F&quot;/&gt;&lt;wsp:rsid wsp:val=&quot;00130A66&quot;/&gt;&lt;wsp:rsid wsp:val=&quot;001327BF&quot;/&gt;&lt;wsp:rsid wsp:val=&quot;00132E08&quot;/&gt;&lt;wsp:rsid wsp:val=&quot;00133767&quot;/&gt;&lt;wsp:rsid wsp:val=&quot;001338DA&quot;/&gt;&lt;wsp:rsid wsp:val=&quot;00133BDF&quot;/&gt;&lt;wsp:rsid wsp:val=&quot;00133F07&quot;/&gt;&lt;wsp:rsid wsp:val=&quot;00134144&quot;/&gt;&lt;wsp:rsid wsp:val=&quot;001343CA&quot;/&gt;&lt;wsp:rsid wsp:val=&quot;00134F21&quot;/&gt;&lt;wsp:rsid wsp:val=&quot;00135B32&quot;/&gt;&lt;wsp:rsid wsp:val=&quot;00135DC3&quot;/&gt;&lt;wsp:rsid wsp:val=&quot;001362BE&quot;/&gt;&lt;wsp:rsid wsp:val=&quot;001368AD&quot;/&gt;&lt;wsp:rsid wsp:val=&quot;00136DB2&quot;/&gt;&lt;wsp:rsid wsp:val=&quot;001377D2&quot;/&gt;&lt;wsp:rsid wsp:val=&quot;0014061B&quot;/&gt;&lt;wsp:rsid wsp:val=&quot;00140E9C&quot;/&gt;&lt;wsp:rsid wsp:val=&quot;001422E1&quot;/&gt;&lt;wsp:rsid wsp:val=&quot;001439DA&quot;/&gt;&lt;wsp:rsid wsp:val=&quot;00144408&quot;/&gt;&lt;wsp:rsid wsp:val=&quot;001449CE&quot;/&gt;&lt;wsp:rsid wsp:val=&quot;00144A7F&quot;/&gt;&lt;wsp:rsid wsp:val=&quot;00144CE6&quot;/&gt;&lt;wsp:rsid wsp:val=&quot;0014559D&quot;/&gt;&lt;wsp:rsid wsp:val=&quot;001461F1&quot;/&gt;&lt;wsp:rsid wsp:val=&quot;00147BE5&quot;/&gt;&lt;wsp:rsid wsp:val=&quot;00151FA4&quot;/&gt;&lt;wsp:rsid wsp:val=&quot;0015283A&quot;/&gt;&lt;wsp:rsid wsp:val=&quot;001529EA&quot;/&gt;&lt;wsp:rsid wsp:val=&quot;00152B63&quot;/&gt;&lt;wsp:rsid wsp:val=&quot;001549FD&quot;/&gt;&lt;wsp:rsid wsp:val=&quot;0015546B&quot;/&gt;&lt;wsp:rsid wsp:val=&quot;0015549B&quot;/&gt;&lt;wsp:rsid wsp:val=&quot;00155F2F&quot;/&gt;&lt;wsp:rsid wsp:val=&quot;00156377&quot;/&gt;&lt;wsp:rsid wsp:val=&quot;0015689F&quot;/&gt;&lt;wsp:rsid wsp:val=&quot;00156ED9&quot;/&gt;&lt;wsp:rsid wsp:val=&quot;00156F36&quot;/&gt;&lt;wsp:rsid wsp:val=&quot;00156F4A&quot;/&gt;&lt;wsp:rsid wsp:val=&quot;00156FA4&quot;/&gt;&lt;wsp:rsid wsp:val=&quot;00160573&quot;/&gt;&lt;wsp:rsid wsp:val=&quot;00161168&quot;/&gt;&lt;wsp:rsid wsp:val=&quot;001614EC&quot;/&gt;&lt;wsp:rsid wsp:val=&quot;00162163&quot;/&gt;&lt;wsp:rsid wsp:val=&quot;00162994&quot;/&gt;&lt;wsp:rsid wsp:val=&quot;00162F23&quot;/&gt;&lt;wsp:rsid wsp:val=&quot;00163903&quot;/&gt;&lt;wsp:rsid wsp:val=&quot;00163EDD&quot;/&gt;&lt;wsp:rsid wsp:val=&quot;001642FC&quot;/&gt;&lt;wsp:rsid wsp:val=&quot;00164763&quot;/&gt;&lt;wsp:rsid wsp:val=&quot;00164A54&quot;/&gt;&lt;wsp:rsid wsp:val=&quot;00164F95&quot;/&gt;&lt;wsp:rsid wsp:val=&quot;0016571D&quot;/&gt;&lt;wsp:rsid wsp:val=&quot;00166AF4&quot;/&gt;&lt;wsp:rsid wsp:val=&quot;00166CF4&quot;/&gt;&lt;wsp:rsid wsp:val=&quot;001674C9&quot;/&gt;&lt;wsp:rsid wsp:val=&quot;001701FC&quot;/&gt;&lt;wsp:rsid wsp:val=&quot;0017089E&quot;/&gt;&lt;wsp:rsid wsp:val=&quot;00170A34&quot;/&gt;&lt;wsp:rsid wsp:val=&quot;00170AD2&quot;/&gt;&lt;wsp:rsid wsp:val=&quot;001714C2&quot;/&gt;&lt;wsp:rsid wsp:val=&quot;00171F9F&quot;/&gt;&lt;wsp:rsid wsp:val=&quot;001722D3&quot;/&gt;&lt;wsp:rsid wsp:val=&quot;00172BCA&quot;/&gt;&lt;wsp:rsid wsp:val=&quot;00172E9F&quot;/&gt;&lt;wsp:rsid wsp:val=&quot;00173866&quot;/&gt;&lt;wsp:rsid wsp:val=&quot;001738A3&quot;/&gt;&lt;wsp:rsid wsp:val=&quot;00173BE5&quot;/&gt;&lt;wsp:rsid wsp:val=&quot;00173D1F&quot;/&gt;&lt;wsp:rsid wsp:val=&quot;001767CF&quot;/&gt;&lt;wsp:rsid wsp:val=&quot;0017698B&quot;/&gt;&lt;wsp:rsid wsp:val=&quot;00176A6C&quot;/&gt;&lt;wsp:rsid wsp:val=&quot;00176B23&quot;/&gt;&lt;wsp:rsid wsp:val=&quot;001770CA&quot;/&gt;&lt;wsp:rsid wsp:val=&quot;001777AE&quot;/&gt;&lt;wsp:rsid wsp:val=&quot;001777F7&quot;/&gt;&lt;wsp:rsid wsp:val=&quot;0018045E&quot;/&gt;&lt;wsp:rsid wsp:val=&quot;00180A31&quot;/&gt;&lt;wsp:rsid wsp:val=&quot;001812A6&quot;/&gt;&lt;wsp:rsid wsp:val=&quot;00182389&quot;/&gt;&lt;wsp:rsid wsp:val=&quot;00182AB2&quot;/&gt;&lt;wsp:rsid wsp:val=&quot;0018384C&quot;/&gt;&lt;wsp:rsid wsp:val=&quot;00183F17&quot;/&gt;&lt;wsp:rsid wsp:val=&quot;00184B07&quot;/&gt;&lt;wsp:rsid wsp:val=&quot;00184B78&quot;/&gt;&lt;wsp:rsid wsp:val=&quot;00184DAA&quot;/&gt;&lt;wsp:rsid wsp:val=&quot;00184EA4&quot;/&gt;&lt;wsp:rsid wsp:val=&quot;001856C9&quot;/&gt;&lt;wsp:rsid wsp:val=&quot;001857B0&quot;/&gt;&lt;wsp:rsid wsp:val=&quot;00185A2A&quot;/&gt;&lt;wsp:rsid wsp:val=&quot;00186962&quot;/&gt;&lt;wsp:rsid wsp:val=&quot;00186B5F&quot;/&gt;&lt;wsp:rsid wsp:val=&quot;00186C4C&quot;/&gt;&lt;wsp:rsid wsp:val=&quot;00186E2C&quot;/&gt;&lt;wsp:rsid wsp:val=&quot;00187BE3&quot;/&gt;&lt;wsp:rsid wsp:val=&quot;00187C0A&quot;/&gt;&lt;wsp:rsid wsp:val=&quot;00190331&quot;/&gt;&lt;wsp:rsid wsp:val=&quot;001907CE&quot;/&gt;&lt;wsp:rsid wsp:val=&quot;001909FF&quot;/&gt;&lt;wsp:rsid wsp:val=&quot;00191A6A&quot;/&gt;&lt;wsp:rsid wsp:val=&quot;001933B6&quot;/&gt;&lt;wsp:rsid wsp:val=&quot;001935D7&quot;/&gt;&lt;wsp:rsid wsp:val=&quot;0019375A&quot;/&gt;&lt;wsp:rsid wsp:val=&quot;00194BD1&quot;/&gt;&lt;wsp:rsid wsp:val=&quot;00194DDC&quot;/&gt;&lt;wsp:rsid wsp:val=&quot;0019563F&quot;/&gt;&lt;wsp:rsid wsp:val=&quot;00195F45&quot;/&gt;&lt;wsp:rsid wsp:val=&quot;00196D98&quot;/&gt;&lt;wsp:rsid wsp:val=&quot;00197C43&quot;/&gt;&lt;wsp:rsid wsp:val=&quot;001A028D&quot;/&gt;&lt;wsp:rsid wsp:val=&quot;001A0672&quot;/&gt;&lt;wsp:rsid wsp:val=&quot;001A12FE&quot;/&gt;&lt;wsp:rsid wsp:val=&quot;001A3111&quot;/&gt;&lt;wsp:rsid wsp:val=&quot;001A3E67&quot;/&gt;&lt;wsp:rsid wsp:val=&quot;001A40B0&quot;/&gt;&lt;wsp:rsid wsp:val=&quot;001A48F4&quot;/&gt;&lt;wsp:rsid wsp:val=&quot;001A5B29&quot;/&gt;&lt;wsp:rsid wsp:val=&quot;001A6EF7&quot;/&gt;&lt;wsp:rsid wsp:val=&quot;001A73A8&quot;/&gt;&lt;wsp:rsid wsp:val=&quot;001A7856&quot;/&gt;&lt;wsp:rsid wsp:val=&quot;001B0412&quot;/&gt;&lt;wsp:rsid wsp:val=&quot;001B04AF&quot;/&gt;&lt;wsp:rsid wsp:val=&quot;001B115C&quot;/&gt;&lt;wsp:rsid wsp:val=&quot;001B3472&quot;/&gt;&lt;wsp:rsid wsp:val=&quot;001B4208&quot;/&gt;&lt;wsp:rsid wsp:val=&quot;001B42AB&quot;/&gt;&lt;wsp:rsid wsp:val=&quot;001B4536&quot;/&gt;&lt;wsp:rsid wsp:val=&quot;001B5043&quot;/&gt;&lt;wsp:rsid wsp:val=&quot;001B6055&quot;/&gt;&lt;wsp:rsid wsp:val=&quot;001B65F0&quot;/&gt;&lt;wsp:rsid wsp:val=&quot;001B6905&quot;/&gt;&lt;wsp:rsid wsp:val=&quot;001B6EE1&quot;/&gt;&lt;wsp:rsid wsp:val=&quot;001B705C&quot;/&gt;&lt;wsp:rsid wsp:val=&quot;001B7B07&quot;/&gt;&lt;wsp:rsid wsp:val=&quot;001C1E2C&quot;/&gt;&lt;wsp:rsid wsp:val=&quot;001C1F37&quot;/&gt;&lt;wsp:rsid wsp:val=&quot;001C209B&quot;/&gt;&lt;wsp:rsid wsp:val=&quot;001C220D&quot;/&gt;&lt;wsp:rsid wsp:val=&quot;001C26CC&quot;/&gt;&lt;wsp:rsid wsp:val=&quot;001C2BE9&quot;/&gt;&lt;wsp:rsid wsp:val=&quot;001C2C45&quot;/&gt;&lt;wsp:rsid wsp:val=&quot;001C393A&quot;/&gt;&lt;wsp:rsid wsp:val=&quot;001C3F82&quot;/&gt;&lt;wsp:rsid wsp:val=&quot;001C3FB5&quot;/&gt;&lt;wsp:rsid wsp:val=&quot;001C4137&quot;/&gt;&lt;wsp:rsid wsp:val=&quot;001C49FF&quot;/&gt;&lt;wsp:rsid wsp:val=&quot;001C52A9&quot;/&gt;&lt;wsp:rsid wsp:val=&quot;001C60A3&quot;/&gt;&lt;wsp:rsid wsp:val=&quot;001C6A15&quot;/&gt;&lt;wsp:rsid wsp:val=&quot;001C6DC4&quot;/&gt;&lt;wsp:rsid wsp:val=&quot;001C6DF8&quot;/&gt;&lt;wsp:rsid wsp:val=&quot;001C701A&quot;/&gt;&lt;wsp:rsid wsp:val=&quot;001C717B&quot;/&gt;&lt;wsp:rsid wsp:val=&quot;001C7F59&quot;/&gt;&lt;wsp:rsid wsp:val=&quot;001D020A&quot;/&gt;&lt;wsp:rsid wsp:val=&quot;001D0307&quot;/&gt;&lt;wsp:rsid wsp:val=&quot;001D0D0B&quot;/&gt;&lt;wsp:rsid wsp:val=&quot;001D18F6&quot;/&gt;&lt;wsp:rsid wsp:val=&quot;001D1BB0&quot;/&gt;&lt;wsp:rsid wsp:val=&quot;001D1CA0&quot;/&gt;&lt;wsp:rsid wsp:val=&quot;001D2425&quot;/&gt;&lt;wsp:rsid wsp:val=&quot;001D2981&quot;/&gt;&lt;wsp:rsid wsp:val=&quot;001D36F6&quot;/&gt;&lt;wsp:rsid wsp:val=&quot;001D3913&quot;/&gt;&lt;wsp:rsid wsp:val=&quot;001D3C5C&quot;/&gt;&lt;wsp:rsid wsp:val=&quot;001D5924&quot;/&gt;&lt;wsp:rsid wsp:val=&quot;001D681D&quot;/&gt;&lt;wsp:rsid wsp:val=&quot;001D7CDB&quot;/&gt;&lt;wsp:rsid wsp:val=&quot;001D7FAA&quot;/&gt;&lt;wsp:rsid wsp:val=&quot;001E0D78&quot;/&gt;&lt;wsp:rsid wsp:val=&quot;001E21AA&quot;/&gt;&lt;wsp:rsid wsp:val=&quot;001E25C3&quot;/&gt;&lt;wsp:rsid wsp:val=&quot;001E2DD7&quot;/&gt;&lt;wsp:rsid wsp:val=&quot;001E2FC0&quot;/&gt;&lt;wsp:rsid wsp:val=&quot;001E3532&quot;/&gt;&lt;wsp:rsid wsp:val=&quot;001E3AAF&quot;/&gt;&lt;wsp:rsid wsp:val=&quot;001E421C&quot;/&gt;&lt;wsp:rsid wsp:val=&quot;001E4C4F&quot;/&gt;&lt;wsp:rsid wsp:val=&quot;001E5C79&quot;/&gt;&lt;wsp:rsid wsp:val=&quot;001E6A63&quot;/&gt;&lt;wsp:rsid wsp:val=&quot;001E75CB&quot;/&gt;&lt;wsp:rsid wsp:val=&quot;001E78C5&quot;/&gt;&lt;wsp:rsid wsp:val=&quot;001E7AA5&quot;/&gt;&lt;wsp:rsid wsp:val=&quot;001E7D9A&quot;/&gt;&lt;wsp:rsid wsp:val=&quot;001E7DEA&quot;/&gt;&lt;wsp:rsid wsp:val=&quot;001F02C4&quot;/&gt;&lt;wsp:rsid wsp:val=&quot;001F0347&quot;/&gt;&lt;wsp:rsid wsp:val=&quot;001F0A82&quot;/&gt;&lt;wsp:rsid wsp:val=&quot;001F1E15&quot;/&gt;&lt;wsp:rsid wsp:val=&quot;001F26C7&quot;/&gt;&lt;wsp:rsid wsp:val=&quot;001F2DF3&quot;/&gt;&lt;wsp:rsid wsp:val=&quot;001F32DC&quot;/&gt;&lt;wsp:rsid wsp:val=&quot;001F355F&quot;/&gt;&lt;wsp:rsid wsp:val=&quot;001F3E7D&quot;/&gt;&lt;wsp:rsid wsp:val=&quot;001F4318&quot;/&gt;&lt;wsp:rsid wsp:val=&quot;001F489E&quot;/&gt;&lt;wsp:rsid wsp:val=&quot;001F4C65&quot;/&gt;&lt;wsp:rsid wsp:val=&quot;001F4CD6&quot;/&gt;&lt;wsp:rsid wsp:val=&quot;001F5577&quot;/&gt;&lt;wsp:rsid wsp:val=&quot;001F6735&quot;/&gt;&lt;wsp:rsid wsp:val=&quot;001F767B&quot;/&gt;&lt;wsp:rsid wsp:val=&quot;001F76A4&quot;/&gt;&lt;wsp:rsid wsp:val=&quot;001F795D&quot;/&gt;&lt;wsp:rsid wsp:val=&quot;001F7C01&quot;/&gt;&lt;wsp:rsid wsp:val=&quot;00200140&quot;/&gt;&lt;wsp:rsid wsp:val=&quot;00200883&quot;/&gt;&lt;wsp:rsid wsp:val=&quot;00200987&quot;/&gt;&lt;wsp:rsid wsp:val=&quot;0020221D&quot;/&gt;&lt;wsp:rsid wsp:val=&quot;00202BF2&quot;/&gt;&lt;wsp:rsid wsp:val=&quot;00202D96&quot;/&gt;&lt;wsp:rsid wsp:val=&quot;00203978&quot;/&gt;&lt;wsp:rsid wsp:val=&quot;00203EF0&quot;/&gt;&lt;wsp:rsid wsp:val=&quot;002040C8&quot;/&gt;&lt;wsp:rsid wsp:val=&quot;00204A8C&quot;/&gt;&lt;wsp:rsid wsp:val=&quot;002050C3&quot;/&gt;&lt;wsp:rsid wsp:val=&quot;00205424&quot;/&gt;&lt;wsp:rsid wsp:val=&quot;0020562E&quot;/&gt;&lt;wsp:rsid wsp:val=&quot;002058E6&quot;/&gt;&lt;wsp:rsid wsp:val=&quot;00206A1C&quot;/&gt;&lt;wsp:rsid wsp:val=&quot;00210031&quot;/&gt;&lt;wsp:rsid wsp:val=&quot;00210651&quot;/&gt;&lt;wsp:rsid wsp:val=&quot;00210A26&quot;/&gt;&lt;wsp:rsid wsp:val=&quot;00211696&quot;/&gt;&lt;wsp:rsid wsp:val=&quot;0021176A&quot;/&gt;&lt;wsp:rsid wsp:val=&quot;00212949&quot;/&gt;&lt;wsp:rsid wsp:val=&quot;00212A30&quot;/&gt;&lt;wsp:rsid wsp:val=&quot;00213640&quot;/&gt;&lt;wsp:rsid wsp:val=&quot;00213C56&quot;/&gt;&lt;wsp:rsid wsp:val=&quot;0021459D&quot;/&gt;&lt;wsp:rsid wsp:val=&quot;00214B56&quot;/&gt;&lt;wsp:rsid wsp:val=&quot;00214FAD&quot;/&gt;&lt;wsp:rsid wsp:val=&quot;00215C61&quot;/&gt;&lt;wsp:rsid wsp:val=&quot;002163A2&quot;/&gt;&lt;wsp:rsid wsp:val=&quot;00220165&quot;/&gt;&lt;wsp:rsid wsp:val=&quot;00220796&quot;/&gt;&lt;wsp:rsid wsp:val=&quot;002216DE&quot;/&gt;&lt;wsp:rsid wsp:val=&quot;0022233C&quot;/&gt;&lt;wsp:rsid wsp:val=&quot;002226FE&quot;/&gt;&lt;wsp:rsid wsp:val=&quot;00222726&quot;/&gt;&lt;wsp:rsid wsp:val=&quot;00222B5C&quot;/&gt;&lt;wsp:rsid wsp:val=&quot;00222D95&quot;/&gt;&lt;wsp:rsid wsp:val=&quot;00222DD0&quot;/&gt;&lt;wsp:rsid wsp:val=&quot;00223349&quot;/&gt;&lt;wsp:rsid wsp:val=&quot;00223490&quot;/&gt;&lt;wsp:rsid wsp:val=&quot;002241F1&quot;/&gt;&lt;wsp:rsid wsp:val=&quot;002245E3&quot;/&gt;&lt;wsp:rsid wsp:val=&quot;00224DB9&quot;/&gt;&lt;wsp:rsid wsp:val=&quot;0022551F&quot;/&gt;&lt;wsp:rsid wsp:val=&quot;00225E67&quot;/&gt;&lt;wsp:rsid wsp:val=&quot;002267C1&quot;/&gt;&lt;wsp:rsid wsp:val=&quot;00227160&quot;/&gt;&lt;wsp:rsid wsp:val=&quot;00227BDF&quot;/&gt;&lt;wsp:rsid wsp:val=&quot;00227E1D&quot;/&gt;&lt;wsp:rsid wsp:val=&quot;00230419&quot;/&gt;&lt;wsp:rsid wsp:val=&quot;00230578&quot;/&gt;&lt;wsp:rsid wsp:val=&quot;00230CE1&quot;/&gt;&lt;wsp:rsid wsp:val=&quot;00231C1B&quot;/&gt;&lt;wsp:rsid wsp:val=&quot;002323F2&quot;/&gt;&lt;wsp:rsid wsp:val=&quot;002333B2&quot;/&gt;&lt;wsp:rsid wsp:val=&quot;002339D8&quot;/&gt;&lt;wsp:rsid wsp:val=&quot;00234BD1&quot;/&gt;&lt;wsp:rsid wsp:val=&quot;00234C10&quot;/&gt;&lt;wsp:rsid wsp:val=&quot;0023555A&quot;/&gt;&lt;wsp:rsid wsp:val=&quot;00235CE4&quot;/&gt;&lt;wsp:rsid wsp:val=&quot;00236523&quot;/&gt;&lt;wsp:rsid wsp:val=&quot;00237833&quot;/&gt;&lt;wsp:rsid wsp:val=&quot;00237933&quot;/&gt;&lt;wsp:rsid wsp:val=&quot;00237EBB&quot;/&gt;&lt;wsp:rsid wsp:val=&quot;002401D7&quot;/&gt;&lt;wsp:rsid wsp:val=&quot;0024067F&quot;/&gt;&lt;wsp:rsid wsp:val=&quot;00240768&quot;/&gt;&lt;wsp:rsid wsp:val=&quot;00240966&quot;/&gt;&lt;wsp:rsid wsp:val=&quot;002409F0&quot;/&gt;&lt;wsp:rsid wsp:val=&quot;00240A28&quot;/&gt;&lt;wsp:rsid wsp:val=&quot;00240D23&quot;/&gt;&lt;wsp:rsid wsp:val=&quot;0024103A&quot;/&gt;&lt;wsp:rsid wsp:val=&quot;0024133C&quot;/&gt;&lt;wsp:rsid wsp:val=&quot;002415B6&quot;/&gt;&lt;wsp:rsid wsp:val=&quot;00242357&quot;/&gt;&lt;wsp:rsid wsp:val=&quot;00242845&quot;/&gt;&lt;wsp:rsid wsp:val=&quot;00243326&quot;/&gt;&lt;wsp:rsid wsp:val=&quot;00243700&quot;/&gt;&lt;wsp:rsid wsp:val=&quot;00244640&quot;/&gt;&lt;wsp:rsid wsp:val=&quot;00244F57&quot;/&gt;&lt;wsp:rsid wsp:val=&quot;0024552F&quot;/&gt;&lt;wsp:rsid wsp:val=&quot;00246488&quot;/&gt;&lt;wsp:rsid wsp:val=&quot;0024756C&quot;/&gt;&lt;wsp:rsid wsp:val=&quot;0025038F&quot;/&gt;&lt;wsp:rsid wsp:val=&quot;002509AA&quot;/&gt;&lt;wsp:rsid wsp:val=&quot;00251193&quot;/&gt;&lt;wsp:rsid wsp:val=&quot;00254D98&quot;/&gt;&lt;wsp:rsid wsp:val=&quot;00254FD6&quot;/&gt;&lt;wsp:rsid wsp:val=&quot;00255027&quot;/&gt;&lt;wsp:rsid wsp:val=&quot;00255B49&quot;/&gt;&lt;wsp:rsid wsp:val=&quot;00255C85&quot;/&gt;&lt;wsp:rsid wsp:val=&quot;0025617C&quot;/&gt;&lt;wsp:rsid wsp:val=&quot;00256211&quot;/&gt;&lt;wsp:rsid wsp:val=&quot;002564CA&quot;/&gt;&lt;wsp:rsid wsp:val=&quot;0025711F&quot;/&gt;&lt;wsp:rsid wsp:val=&quot;00257201&quot;/&gt;&lt;wsp:rsid wsp:val=&quot;00261ED2&quot;/&gt;&lt;wsp:rsid wsp:val=&quot;00262944&quot;/&gt;&lt;wsp:rsid wsp:val=&quot;002633C2&quot;/&gt;&lt;wsp:rsid wsp:val=&quot;0026410D&quot;/&gt;&lt;wsp:rsid wsp:val=&quot;00265CA6&quot;/&gt;&lt;wsp:rsid wsp:val=&quot;00265E47&quot;/&gt;&lt;wsp:rsid wsp:val=&quot;00266BDB&quot;/&gt;&lt;wsp:rsid wsp:val=&quot;0027084D&quot;/&gt;&lt;wsp:rsid wsp:val=&quot;00270DC8&quot;/&gt;&lt;wsp:rsid wsp:val=&quot;002718EB&quot;/&gt;&lt;wsp:rsid wsp:val=&quot;00271B02&quot;/&gt;&lt;wsp:rsid wsp:val=&quot;0027285B&quot;/&gt;&lt;wsp:rsid wsp:val=&quot;002736CC&quot;/&gt;&lt;wsp:rsid wsp:val=&quot;00273F70&quot;/&gt;&lt;wsp:rsid wsp:val=&quot;0027436B&quot;/&gt;&lt;wsp:rsid wsp:val=&quot;00274865&quot;/&gt;&lt;wsp:rsid wsp:val=&quot;00275B6E&quot;/&gt;&lt;wsp:rsid wsp:val=&quot;002762B6&quot;/&gt;&lt;wsp:rsid wsp:val=&quot;002764C7&quot;/&gt;&lt;wsp:rsid wsp:val=&quot;002767B0&quot;/&gt;&lt;wsp:rsid wsp:val=&quot;00277006&quot;/&gt;&lt;wsp:rsid wsp:val=&quot;00277D5D&quot;/&gt;&lt;wsp:rsid wsp:val=&quot;002809A7&quot;/&gt;&lt;wsp:rsid wsp:val=&quot;00280A62&quot;/&gt;&lt;wsp:rsid wsp:val=&quot;00280D70&quot;/&gt;&lt;wsp:rsid wsp:val=&quot;00282218&quot;/&gt;&lt;wsp:rsid wsp:val=&quot;00283727&quot;/&gt;&lt;wsp:rsid wsp:val=&quot;00283E6C&quot;/&gt;&lt;wsp:rsid wsp:val=&quot;00286062&quot;/&gt;&lt;wsp:rsid wsp:val=&quot;00286A3C&quot;/&gt;&lt;wsp:rsid wsp:val=&quot;00286FAC&quot;/&gt;&lt;wsp:rsid wsp:val=&quot;00287E4E&quot;/&gt;&lt;wsp:rsid wsp:val=&quot;00287F8F&quot;/&gt;&lt;wsp:rsid wsp:val=&quot;002902EE&quot;/&gt;&lt;wsp:rsid wsp:val=&quot;002902F0&quot;/&gt;&lt;wsp:rsid wsp:val=&quot;0029034D&quot;/&gt;&lt;wsp:rsid wsp:val=&quot;002909DA&quot;/&gt;&lt;wsp:rsid wsp:val=&quot;0029141A&quot;/&gt;&lt;wsp:rsid wsp:val=&quot;00291EA2&quot;/&gt;&lt;wsp:rsid wsp:val=&quot;002924B9&quot;/&gt;&lt;wsp:rsid wsp:val=&quot;00292CEE&quot;/&gt;&lt;wsp:rsid wsp:val=&quot;00293220&quot;/&gt;&lt;wsp:rsid wsp:val=&quot;0029442D&quot;/&gt;&lt;wsp:rsid wsp:val=&quot;00294476&quot;/&gt;&lt;wsp:rsid wsp:val=&quot;00294F1F&quot;/&gt;&lt;wsp:rsid wsp:val=&quot;002952A1&quot;/&gt;&lt;wsp:rsid wsp:val=&quot;00295499&quot;/&gt;&lt;wsp:rsid wsp:val=&quot;002954DD&quot;/&gt;&lt;wsp:rsid wsp:val=&quot;00296257&quot;/&gt;&lt;wsp:rsid wsp:val=&quot;00296405&quot;/&gt;&lt;wsp:rsid wsp:val=&quot;00297BAF&quot;/&gt;&lt;wsp:rsid wsp:val=&quot;002A038F&quot;/&gt;&lt;wsp:rsid wsp:val=&quot;002A0438&quot;/&gt;&lt;wsp:rsid wsp:val=&quot;002A1058&quot;/&gt;&lt;wsp:rsid wsp:val=&quot;002A1A57&quot;/&gt;&lt;wsp:rsid wsp:val=&quot;002A2AB8&quot;/&gt;&lt;wsp:rsid wsp:val=&quot;002A2F06&quot;/&gt;&lt;wsp:rsid wsp:val=&quot;002A3951&quot;/&gt;&lt;wsp:rsid wsp:val=&quot;002A3A0A&quot;/&gt;&lt;wsp:rsid wsp:val=&quot;002A413D&quot;/&gt;&lt;wsp:rsid wsp:val=&quot;002A46C1&quot;/&gt;&lt;wsp:rsid wsp:val=&quot;002A4B06&quot;/&gt;&lt;wsp:rsid wsp:val=&quot;002A4DA4&quot;/&gt;&lt;wsp:rsid wsp:val=&quot;002A4DEF&quot;/&gt;&lt;wsp:rsid wsp:val=&quot;002A5267&quot;/&gt;&lt;wsp:rsid wsp:val=&quot;002A5AEF&quot;/&gt;&lt;wsp:rsid wsp:val=&quot;002A69A5&quot;/&gt;&lt;wsp:rsid wsp:val=&quot;002A7121&quot;/&gt;&lt;wsp:rsid wsp:val=&quot;002A7D9F&quot;/&gt;&lt;wsp:rsid wsp:val=&quot;002B0EDB&quot;/&gt;&lt;wsp:rsid wsp:val=&quot;002B172D&quot;/&gt;&lt;wsp:rsid wsp:val=&quot;002B18AF&quot;/&gt;&lt;wsp:rsid wsp:val=&quot;002B2315&quot;/&gt;&lt;wsp:rsid wsp:val=&quot;002B36BF&quot;/&gt;&lt;wsp:rsid wsp:val=&quot;002B373C&quot;/&gt;&lt;wsp:rsid wsp:val=&quot;002B3C29&quot;/&gt;&lt;wsp:rsid wsp:val=&quot;002B4697&quot;/&gt;&lt;wsp:rsid wsp:val=&quot;002B4970&quot;/&gt;&lt;wsp:rsid wsp:val=&quot;002B4973&quot;/&gt;&lt;wsp:rsid wsp:val=&quot;002B4B44&quot;/&gt;&lt;wsp:rsid wsp:val=&quot;002B4BFB&quot;/&gt;&lt;wsp:rsid wsp:val=&quot;002B4F5F&quot;/&gt;&lt;wsp:rsid wsp:val=&quot;002B5814&quot;/&gt;&lt;wsp:rsid wsp:val=&quot;002B5B82&quot;/&gt;&lt;wsp:rsid wsp:val=&quot;002B61FC&quot;/&gt;&lt;wsp:rsid wsp:val=&quot;002B6723&quot;/&gt;&lt;wsp:rsid wsp:val=&quot;002B697E&quot;/&gt;&lt;wsp:rsid wsp:val=&quot;002B7C52&quot;/&gt;&lt;wsp:rsid wsp:val=&quot;002C0A3A&quot;/&gt;&lt;wsp:rsid wsp:val=&quot;002C0A4F&quot;/&gt;&lt;wsp:rsid wsp:val=&quot;002C0C95&quot;/&gt;&lt;wsp:rsid wsp:val=&quot;002C0EE7&quot;/&gt;&lt;wsp:rsid wsp:val=&quot;002C0F35&quot;/&gt;&lt;wsp:rsid wsp:val=&quot;002C1AAC&quot;/&gt;&lt;wsp:rsid wsp:val=&quot;002C1CE5&quot;/&gt;&lt;wsp:rsid wsp:val=&quot;002C291B&quot;/&gt;&lt;wsp:rsid wsp:val=&quot;002C317E&quot;/&gt;&lt;wsp:rsid wsp:val=&quot;002C343E&quot;/&gt;&lt;wsp:rsid wsp:val=&quot;002C460C&quot;/&gt;&lt;wsp:rsid wsp:val=&quot;002C4E0C&quot;/&gt;&lt;wsp:rsid wsp:val=&quot;002C58B1&quot;/&gt;&lt;wsp:rsid wsp:val=&quot;002C5AB0&quot;/&gt;&lt;wsp:rsid wsp:val=&quot;002C6400&quot;/&gt;&lt;wsp:rsid wsp:val=&quot;002C640D&quot;/&gt;&lt;wsp:rsid wsp:val=&quot;002C777E&quot;/&gt;&lt;wsp:rsid wsp:val=&quot;002D0391&quot;/&gt;&lt;wsp:rsid wsp:val=&quot;002D05DB&quot;/&gt;&lt;wsp:rsid wsp:val=&quot;002D237C&quot;/&gt;&lt;wsp:rsid wsp:val=&quot;002D2AAD&quot;/&gt;&lt;wsp:rsid wsp:val=&quot;002D38B8&quot;/&gt;&lt;wsp:rsid wsp:val=&quot;002D47A3&quot;/&gt;&lt;wsp:rsid wsp:val=&quot;002D50EA&quot;/&gt;&lt;wsp:rsid wsp:val=&quot;002D57EC&quot;/&gt;&lt;wsp:rsid wsp:val=&quot;002D5D9B&quot;/&gt;&lt;wsp:rsid wsp:val=&quot;002D5FA5&quot;/&gt;&lt;wsp:rsid wsp:val=&quot;002D71B1&quot;/&gt;&lt;wsp:rsid wsp:val=&quot;002E05A9&quot;/&gt;&lt;wsp:rsid wsp:val=&quot;002E0880&quot;/&gt;&lt;wsp:rsid wsp:val=&quot;002E149A&quot;/&gt;&lt;wsp:rsid wsp:val=&quot;002E19EB&quot;/&gt;&lt;wsp:rsid wsp:val=&quot;002E1A02&quot;/&gt;&lt;wsp:rsid wsp:val=&quot;002E1EED&quot;/&gt;&lt;wsp:rsid wsp:val=&quot;002E208D&quot;/&gt;&lt;wsp:rsid wsp:val=&quot;002E2749&quot;/&gt;&lt;wsp:rsid wsp:val=&quot;002E2B99&quot;/&gt;&lt;wsp:rsid wsp:val=&quot;002E36B5&quot;/&gt;&lt;wsp:rsid wsp:val=&quot;002E3DA1&quot;/&gt;&lt;wsp:rsid wsp:val=&quot;002E4158&quot;/&gt;&lt;wsp:rsid wsp:val=&quot;002E6963&quot;/&gt;&lt;wsp:rsid wsp:val=&quot;002E6C27&quot;/&gt;&lt;wsp:rsid wsp:val=&quot;002F0427&quot;/&gt;&lt;wsp:rsid wsp:val=&quot;002F0B9D&quot;/&gt;&lt;wsp:rsid wsp:val=&quot;002F1352&quot;/&gt;&lt;wsp:rsid wsp:val=&quot;002F33DD&quot;/&gt;&lt;wsp:rsid wsp:val=&quot;002F3DF5&quot;/&gt;&lt;wsp:rsid wsp:val=&quot;002F4515&quot;/&gt;&lt;wsp:rsid wsp:val=&quot;002F457B&quot;/&gt;&lt;wsp:rsid wsp:val=&quot;002F499B&quot;/&gt;&lt;wsp:rsid wsp:val=&quot;002F4B0F&quot;/&gt;&lt;wsp:rsid wsp:val=&quot;002F4FAC&quot;/&gt;&lt;wsp:rsid wsp:val=&quot;002F51BF&quot;/&gt;&lt;wsp:rsid wsp:val=&quot;002F59BC&quot;/&gt;&lt;wsp:rsid wsp:val=&quot;002F5BB7&quot;/&gt;&lt;wsp:rsid wsp:val=&quot;002F5D2D&quot;/&gt;&lt;wsp:rsid wsp:val=&quot;002F5D47&quot;/&gt;&lt;wsp:rsid wsp:val=&quot;002F5E2D&quot;/&gt;&lt;wsp:rsid wsp:val=&quot;002F7BBB&quot;/&gt;&lt;wsp:rsid wsp:val=&quot;002F7E55&quot;/&gt;&lt;wsp:rsid wsp:val=&quot;003010A0&quot;/&gt;&lt;wsp:rsid wsp:val=&quot;00302532&quot;/&gt;&lt;wsp:rsid wsp:val=&quot;00302D40&quot;/&gt;&lt;wsp:rsid wsp:val=&quot;003030EB&quot;/&gt;&lt;wsp:rsid wsp:val=&quot;00304924&quot;/&gt;&lt;wsp:rsid wsp:val=&quot;00305150&quot;/&gt;&lt;wsp:rsid wsp:val=&quot;00305B11&quot;/&gt;&lt;wsp:rsid wsp:val=&quot;00305CA4&quot;/&gt;&lt;wsp:rsid wsp:val=&quot;00305F45&quot;/&gt;&lt;wsp:rsid wsp:val=&quot;00306BDA&quot;/&gt;&lt;wsp:rsid wsp:val=&quot;00306C30&quot;/&gt;&lt;wsp:rsid wsp:val=&quot;00307AA0&quot;/&gt;&lt;wsp:rsid wsp:val=&quot;003112DC&quot;/&gt;&lt;wsp:rsid wsp:val=&quot;003122FA&quot;/&gt;&lt;wsp:rsid wsp:val=&quot;003125C9&quot;/&gt;&lt;wsp:rsid wsp:val=&quot;00312850&quot;/&gt;&lt;wsp:rsid wsp:val=&quot;00313E30&quot;/&gt;&lt;wsp:rsid wsp:val=&quot;0031438D&quot;/&gt;&lt;wsp:rsid wsp:val=&quot;00314439&quot;/&gt;&lt;wsp:rsid wsp:val=&quot;003144A3&quot;/&gt;&lt;wsp:rsid wsp:val=&quot;00314A00&quot;/&gt;&lt;wsp:rsid wsp:val=&quot;00314D5B&quot;/&gt;&lt;wsp:rsid wsp:val=&quot;00314E59&quot;/&gt;&lt;wsp:rsid wsp:val=&quot;00315281&quot;/&gt;&lt;wsp:rsid wsp:val=&quot;003155F0&quot;/&gt;&lt;wsp:rsid wsp:val=&quot;0031578D&quot;/&gt;&lt;wsp:rsid wsp:val=&quot;00315A7C&quot;/&gt;&lt;wsp:rsid wsp:val=&quot;00316419&quot;/&gt;&lt;wsp:rsid wsp:val=&quot;0031666F&quot;/&gt;&lt;wsp:rsid wsp:val=&quot;00316CED&quot;/&gt;&lt;wsp:rsid wsp:val=&quot;00316F21&quot;/&gt;&lt;wsp:rsid wsp:val=&quot;003204F3&quot;/&gt;&lt;wsp:rsid wsp:val=&quot;00321500&quot;/&gt;&lt;wsp:rsid wsp:val=&quot;003217D8&quot;/&gt;&lt;wsp:rsid wsp:val=&quot;00321B91&quot;/&gt;&lt;wsp:rsid wsp:val=&quot;00321C8B&quot;/&gt;&lt;wsp:rsid wsp:val=&quot;00321CD4&quot;/&gt;&lt;wsp:rsid wsp:val=&quot;0032229F&quot;/&gt;&lt;wsp:rsid wsp:val=&quot;00323AEC&quot;/&gt;&lt;wsp:rsid wsp:val=&quot;00323F16&quot;/&gt;&lt;wsp:rsid wsp:val=&quot;00323FC7&quot;/&gt;&lt;wsp:rsid wsp:val=&quot;00324036&quot;/&gt;&lt;wsp:rsid wsp:val=&quot;00324129&quot;/&gt;&lt;wsp:rsid wsp:val=&quot;00324147&quot;/&gt;&lt;wsp:rsid wsp:val=&quot;0032457A&quot;/&gt;&lt;wsp:rsid wsp:val=&quot;0032490D&quot;/&gt;&lt;wsp:rsid wsp:val=&quot;00325605&quot;/&gt;&lt;wsp:rsid wsp:val=&quot;00325D35&quot;/&gt;&lt;wsp:rsid wsp:val=&quot;00325F2F&quot;/&gt;&lt;wsp:rsid wsp:val=&quot;0032640B&quot;/&gt;&lt;wsp:rsid wsp:val=&quot;003266F8&quot;/&gt;&lt;wsp:rsid wsp:val=&quot;00326A78&quot;/&gt;&lt;wsp:rsid wsp:val=&quot;00326E2F&quot;/&gt;&lt;wsp:rsid wsp:val=&quot;00327133&quot;/&gt;&lt;wsp:rsid wsp:val=&quot;00327451&quot;/&gt;&lt;wsp:rsid wsp:val=&quot;003277FF&quot;/&gt;&lt;wsp:rsid wsp:val=&quot;00327D69&quot;/&gt;&lt;wsp:rsid wsp:val=&quot;00327DA5&quot;/&gt;&lt;wsp:rsid wsp:val=&quot;00330824&quot;/&gt;&lt;wsp:rsid wsp:val=&quot;00330AA2&quot;/&gt;&lt;wsp:rsid wsp:val=&quot;00330F06&quot;/&gt;&lt;wsp:rsid wsp:val=&quot;0033223D&quot;/&gt;&lt;wsp:rsid wsp:val=&quot;00332D67&quot;/&gt;&lt;wsp:rsid wsp:val=&quot;003332F4&quot;/&gt;&lt;wsp:rsid wsp:val=&quot;003333FE&quot;/&gt;&lt;wsp:rsid wsp:val=&quot;00333C62&quot;/&gt;&lt;wsp:rsid wsp:val=&quot;003351C3&quot;/&gt;&lt;wsp:rsid wsp:val=&quot;003353D8&quot;/&gt;&lt;wsp:rsid wsp:val=&quot;00336873&quot;/&gt;&lt;wsp:rsid wsp:val=&quot;0033732D&quot;/&gt;&lt;wsp:rsid wsp:val=&quot;00337C16&quot;/&gt;&lt;wsp:rsid wsp:val=&quot;00341D0A&quot;/&gt;&lt;wsp:rsid wsp:val=&quot;003421A6&quot;/&gt;&lt;wsp:rsid wsp:val=&quot;0034262D&quot;/&gt;&lt;wsp:rsid wsp:val=&quot;00342773&quot;/&gt;&lt;wsp:rsid wsp:val=&quot;00342AA5&quot;/&gt;&lt;wsp:rsid wsp:val=&quot;00342D00&quot;/&gt;&lt;wsp:rsid wsp:val=&quot;00342DA6&quot;/&gt;&lt;wsp:rsid wsp:val=&quot;00342E52&quot;/&gt;&lt;wsp:rsid wsp:val=&quot;003436C7&quot;/&gt;&lt;wsp:rsid wsp:val=&quot;00343836&quot;/&gt;&lt;wsp:rsid wsp:val=&quot;003439B3&quot;/&gt;&lt;wsp:rsid wsp:val=&quot;0034431F&quot;/&gt;&lt;wsp:rsid wsp:val=&quot;00344733&quot;/&gt;&lt;wsp:rsid wsp:val=&quot;00344919&quot;/&gt;&lt;wsp:rsid wsp:val=&quot;00345DE1&quot;/&gt;&lt;wsp:rsid wsp:val=&quot;00345F68&quot;/&gt;&lt;wsp:rsid wsp:val=&quot;00346905&quot;/&gt;&lt;wsp:rsid wsp:val=&quot;00347058&quot;/&gt;&lt;wsp:rsid wsp:val=&quot;0035074A&quot;/&gt;&lt;wsp:rsid wsp:val=&quot;003518DE&quot;/&gt;&lt;wsp:rsid wsp:val=&quot;00351DF2&quot;/&gt;&lt;wsp:rsid wsp:val=&quot;00351F62&quot;/&gt;&lt;wsp:rsid wsp:val=&quot;003536FE&quot;/&gt;&lt;wsp:rsid wsp:val=&quot;003573F3&quot;/&gt;&lt;wsp:rsid wsp:val=&quot;003614A8&quot;/&gt;&lt;wsp:rsid wsp:val=&quot;00362062&quot;/&gt;&lt;wsp:rsid wsp:val=&quot;00362652&quot;/&gt;&lt;wsp:rsid wsp:val=&quot;00362667&quot;/&gt;&lt;wsp:rsid wsp:val=&quot;00362784&quot;/&gt;&lt;wsp:rsid wsp:val=&quot;00362C3D&quot;/&gt;&lt;wsp:rsid wsp:val=&quot;00363FF2&quot;/&gt;&lt;wsp:rsid wsp:val=&quot;0036419A&quot;/&gt;&lt;wsp:rsid wsp:val=&quot;00364D8E&quot;/&gt;&lt;wsp:rsid wsp:val=&quot;003653A9&quot;/&gt;&lt;wsp:rsid wsp:val=&quot;00365553&quot;/&gt;&lt;wsp:rsid wsp:val=&quot;0036556F&quot;/&gt;&lt;wsp:rsid wsp:val=&quot;003667CE&quot;/&gt;&lt;wsp:rsid wsp:val=&quot;00366828&quot;/&gt;&lt;wsp:rsid wsp:val=&quot;00367AF7&quot;/&gt;&lt;wsp:rsid wsp:val=&quot;00367CFE&quot;/&gt;&lt;wsp:rsid wsp:val=&quot;003701B4&quot;/&gt;&lt;wsp:rsid wsp:val=&quot;003702AF&quot;/&gt;&lt;wsp:rsid wsp:val=&quot;0037053D&quot;/&gt;&lt;wsp:rsid wsp:val=&quot;003709F7&quot;/&gt;&lt;wsp:rsid wsp:val=&quot;003714AF&quot;/&gt;&lt;wsp:rsid wsp:val=&quot;00371654&quot;/&gt;&lt;wsp:rsid wsp:val=&quot;00371FD4&quot;/&gt;&lt;wsp:rsid wsp:val=&quot;00372ACC&quot;/&gt;&lt;wsp:rsid wsp:val=&quot;003752A1&quot;/&gt;&lt;wsp:rsid wsp:val=&quot;00376DDC&quot;/&gt;&lt;wsp:rsid wsp:val=&quot;00376E82&quot;/&gt;&lt;wsp:rsid wsp:val=&quot;00377E62&quot;/&gt;&lt;wsp:rsid wsp:val=&quot;00377F46&quot;/&gt;&lt;wsp:rsid wsp:val=&quot;0038010D&quot;/&gt;&lt;wsp:rsid wsp:val=&quot;00380505&quot;/&gt;&lt;wsp:rsid wsp:val=&quot;003814E8&quot;/&gt;&lt;wsp:rsid wsp:val=&quot;00381678&quot;/&gt;&lt;wsp:rsid wsp:val=&quot;00383082&quot;/&gt;&lt;wsp:rsid wsp:val=&quot;00383105&quot;/&gt;&lt;wsp:rsid wsp:val=&quot;0038443F&quot;/&gt;&lt;wsp:rsid wsp:val=&quot;00384C43&quot;/&gt;&lt;wsp:rsid wsp:val=&quot;00384F35&quot;/&gt;&lt;wsp:rsid wsp:val=&quot;00385DCD&quot;/&gt;&lt;wsp:rsid wsp:val=&quot;003862F5&quot;/&gt;&lt;wsp:rsid wsp:val=&quot;003869B5&quot;/&gt;&lt;wsp:rsid wsp:val=&quot;00386EA4&quot;/&gt;&lt;wsp:rsid wsp:val=&quot;00387BCA&quot;/&gt;&lt;wsp:rsid wsp:val=&quot;00387BEB&quot;/&gt;&lt;wsp:rsid wsp:val=&quot;003903A1&quot;/&gt;&lt;wsp:rsid wsp:val=&quot;00390E06&quot;/&gt;&lt;wsp:rsid wsp:val=&quot;00391E43&quot;/&gt;&lt;wsp:rsid wsp:val=&quot;00392212&quot;/&gt;&lt;wsp:rsid wsp:val=&quot;00392382&quot;/&gt;&lt;wsp:rsid wsp:val=&quot;00393AF4&quot;/&gt;&lt;wsp:rsid wsp:val=&quot;00393DB4&quot;/&gt;&lt;wsp:rsid wsp:val=&quot;00396558&quot;/&gt;&lt;wsp:rsid wsp:val=&quot;0039706B&quot;/&gt;&lt;wsp:rsid wsp:val=&quot;003A081E&quot;/&gt;&lt;wsp:rsid wsp:val=&quot;003A0BCF&quot;/&gt;&lt;wsp:rsid wsp:val=&quot;003A1CC9&quot;/&gt;&lt;wsp:rsid wsp:val=&quot;003A1EBB&quot;/&gt;&lt;wsp:rsid wsp:val=&quot;003A2750&quot;/&gt;&lt;wsp:rsid wsp:val=&quot;003A2C9D&quot;/&gt;&lt;wsp:rsid wsp:val=&quot;003A2EB4&quot;/&gt;&lt;wsp:rsid wsp:val=&quot;003A3570&quot;/&gt;&lt;wsp:rsid wsp:val=&quot;003A5052&quot;/&gt;&lt;wsp:rsid wsp:val=&quot;003A61BD&quot;/&gt;&lt;wsp:rsid wsp:val=&quot;003A69F2&quot;/&gt;&lt;wsp:rsid wsp:val=&quot;003B051B&quot;/&gt;&lt;wsp:rsid wsp:val=&quot;003B0941&quot;/&gt;&lt;wsp:rsid wsp:val=&quot;003B0BF0&quot;/&gt;&lt;wsp:rsid wsp:val=&quot;003B0E6E&quot;/&gt;&lt;wsp:rsid wsp:val=&quot;003B0E7A&quot;/&gt;&lt;wsp:rsid wsp:val=&quot;003B17E2&quot;/&gt;&lt;wsp:rsid wsp:val=&quot;003B3541&quot;/&gt;&lt;wsp:rsid wsp:val=&quot;003B4580&quot;/&gt;&lt;wsp:rsid wsp:val=&quot;003B4DA6&quot;/&gt;&lt;wsp:rsid wsp:val=&quot;003B5E5C&quot;/&gt;&lt;wsp:rsid wsp:val=&quot;003B5EEB&quot;/&gt;&lt;wsp:rsid wsp:val=&quot;003B5F10&quot;/&gt;&lt;wsp:rsid wsp:val=&quot;003B6296&quot;/&gt;&lt;wsp:rsid wsp:val=&quot;003B6340&quot;/&gt;&lt;wsp:rsid wsp:val=&quot;003B639A&quot;/&gt;&lt;wsp:rsid wsp:val=&quot;003B6A05&quot;/&gt;&lt;wsp:rsid wsp:val=&quot;003B6AD9&quot;/&gt;&lt;wsp:rsid wsp:val=&quot;003B6C84&quot;/&gt;&lt;wsp:rsid wsp:val=&quot;003B6EAB&quot;/&gt;&lt;wsp:rsid wsp:val=&quot;003B713C&quot;/&gt;&lt;wsp:rsid wsp:val=&quot;003B73A6&quot;/&gt;&lt;wsp:rsid wsp:val=&quot;003C08A4&quot;/&gt;&lt;wsp:rsid wsp:val=&quot;003C0C4A&quot;/&gt;&lt;wsp:rsid wsp:val=&quot;003C0D6A&quot;/&gt;&lt;wsp:rsid wsp:val=&quot;003C11A1&quot;/&gt;&lt;wsp:rsid wsp:val=&quot;003C18D0&quot;/&gt;&lt;wsp:rsid wsp:val=&quot;003C20A6&quot;/&gt;&lt;wsp:rsid wsp:val=&quot;003C249A&quot;/&gt;&lt;wsp:rsid wsp:val=&quot;003C4EDA&quot;/&gt;&lt;wsp:rsid wsp:val=&quot;003C5361&quot;/&gt;&lt;wsp:rsid wsp:val=&quot;003C53EC&quot;/&gt;&lt;wsp:rsid wsp:val=&quot;003C6170&quot;/&gt;&lt;wsp:rsid wsp:val=&quot;003C649F&quot;/&gt;&lt;wsp:rsid wsp:val=&quot;003C69D1&quot;/&gt;&lt;wsp:rsid wsp:val=&quot;003C7307&quot;/&gt;&lt;wsp:rsid wsp:val=&quot;003D0448&quot;/&gt;&lt;wsp:rsid wsp:val=&quot;003D1576&quot;/&gt;&lt;wsp:rsid wsp:val=&quot;003D1D9D&quot;/&gt;&lt;wsp:rsid wsp:val=&quot;003D24F6&quot;/&gt;&lt;wsp:rsid wsp:val=&quot;003D2973&quot;/&gt;&lt;wsp:rsid wsp:val=&quot;003D2F16&quot;/&gt;&lt;wsp:rsid wsp:val=&quot;003D33EE&quot;/&gt;&lt;wsp:rsid wsp:val=&quot;003D393F&quot;/&gt;&lt;wsp:rsid wsp:val=&quot;003D3CD8&quot;/&gt;&lt;wsp:rsid wsp:val=&quot;003D65EF&quot;/&gt;&lt;wsp:rsid wsp:val=&quot;003D7BEC&quot;/&gt;&lt;wsp:rsid wsp:val=&quot;003E0D95&quot;/&gt;&lt;wsp:rsid wsp:val=&quot;003E0F67&quot;/&gt;&lt;wsp:rsid wsp:val=&quot;003E107E&quot;/&gt;&lt;wsp:rsid wsp:val=&quot;003E1170&quot;/&gt;&lt;wsp:rsid wsp:val=&quot;003E13DE&quot;/&gt;&lt;wsp:rsid wsp:val=&quot;003E26C3&quot;/&gt;&lt;wsp:rsid wsp:val=&quot;003E2B05&quot;/&gt;&lt;wsp:rsid wsp:val=&quot;003E2B5D&quot;/&gt;&lt;wsp:rsid wsp:val=&quot;003E2B79&quot;/&gt;&lt;wsp:rsid wsp:val=&quot;003E2FFB&quot;/&gt;&lt;wsp:rsid wsp:val=&quot;003E307B&quot;/&gt;&lt;wsp:rsid wsp:val=&quot;003E4A05&quot;/&gt;&lt;wsp:rsid wsp:val=&quot;003E56FA&quot;/&gt;&lt;wsp:rsid wsp:val=&quot;003E58EA&quot;/&gt;&lt;wsp:rsid wsp:val=&quot;003E5D05&quot;/&gt;&lt;wsp:rsid wsp:val=&quot;003E668E&quot;/&gt;&lt;wsp:rsid wsp:val=&quot;003E6739&quot;/&gt;&lt;wsp:rsid wsp:val=&quot;003E69D0&quot;/&gt;&lt;wsp:rsid wsp:val=&quot;003E6AB6&quot;/&gt;&lt;wsp:rsid wsp:val=&quot;003E7824&quot;/&gt;&lt;wsp:rsid wsp:val=&quot;003E7DAC&quot;/&gt;&lt;wsp:rsid wsp:val=&quot;003E7FE3&quot;/&gt;&lt;wsp:rsid wsp:val=&quot;003F12FB&quot;/&gt;&lt;wsp:rsid wsp:val=&quot;003F135B&quot;/&gt;&lt;wsp:rsid wsp:val=&quot;003F20E2&quot;/&gt;&lt;wsp:rsid wsp:val=&quot;003F2FA7&quot;/&gt;&lt;wsp:rsid wsp:val=&quot;003F4565&quot;/&gt;&lt;wsp:rsid wsp:val=&quot;003F4606&quot;/&gt;&lt;wsp:rsid wsp:val=&quot;003F4D6E&quot;/&gt;&lt;wsp:rsid wsp:val=&quot;003F707C&quot;/&gt;&lt;wsp:rsid wsp:val=&quot;004039DA&quot;/&gt;&lt;wsp:rsid wsp:val=&quot;00404685&quot;/&gt;&lt;wsp:rsid wsp:val=&quot;00404EBA&quot;/&gt;&lt;wsp:rsid wsp:val=&quot;004050C2&quot;/&gt;&lt;wsp:rsid wsp:val=&quot;0040696A&quot;/&gt;&lt;wsp:rsid wsp:val=&quot;00406F80&quot;/&gt;&lt;wsp:rsid wsp:val=&quot;0040774D&quot;/&gt;&lt;wsp:rsid wsp:val=&quot;00410051&quot;/&gt;&lt;wsp:rsid wsp:val=&quot;00410994&quot;/&gt;&lt;wsp:rsid wsp:val=&quot;00410EC5&quot;/&gt;&lt;wsp:rsid wsp:val=&quot;00411335&quot;/&gt;&lt;wsp:rsid wsp:val=&quot;00411860&quot;/&gt;&lt;wsp:rsid wsp:val=&quot;0041256D&quot;/&gt;&lt;wsp:rsid wsp:val=&quot;00414147&quot;/&gt;&lt;wsp:rsid wsp:val=&quot;0041649E&quot;/&gt;&lt;wsp:rsid wsp:val=&quot;00417772&quot;/&gt;&lt;wsp:rsid wsp:val=&quot;00417F71&quot;/&gt;&lt;wsp:rsid wsp:val=&quot;00421F43&quot;/&gt;&lt;wsp:rsid wsp:val=&quot;00422384&quot;/&gt;&lt;wsp:rsid wsp:val=&quot;004232EA&quot;/&gt;&lt;wsp:rsid wsp:val=&quot;004237DE&quot;/&gt;&lt;wsp:rsid wsp:val=&quot;004241D8&quot;/&gt;&lt;wsp:rsid wsp:val=&quot;00424378&quot;/&gt;&lt;wsp:rsid wsp:val=&quot;004256EE&quot;/&gt;&lt;wsp:rsid wsp:val=&quot;00425D6B&quot;/&gt;&lt;wsp:rsid wsp:val=&quot;004262DD&quot;/&gt;&lt;wsp:rsid wsp:val=&quot;00426EC4&quot;/&gt;&lt;wsp:rsid wsp:val=&quot;00427207&quot;/&gt;&lt;wsp:rsid wsp:val=&quot;004276EF&quot;/&gt;&lt;wsp:rsid wsp:val=&quot;00427B27&quot;/&gt;&lt;wsp:rsid wsp:val=&quot;00427F78&quot;/&gt;&lt;wsp:rsid wsp:val=&quot;00431AF3&quot;/&gt;&lt;wsp:rsid wsp:val=&quot;004321E2&quot;/&gt;&lt;wsp:rsid wsp:val=&quot;0043231A&quot;/&gt;&lt;wsp:rsid wsp:val=&quot;0043258F&quot;/&gt;&lt;wsp:rsid wsp:val=&quot;004326A5&quot;/&gt;&lt;wsp:rsid wsp:val=&quot;00432815&quot;/&gt;&lt;wsp:rsid wsp:val=&quot;004332C5&quot;/&gt;&lt;wsp:rsid wsp:val=&quot;00433886&quot;/&gt;&lt;wsp:rsid wsp:val=&quot;00434214&quot;/&gt;&lt;wsp:rsid wsp:val=&quot;0043457A&quot;/&gt;&lt;wsp:rsid wsp:val=&quot;00434E84&quot;/&gt;&lt;wsp:rsid wsp:val=&quot;00436259&quot;/&gt;&lt;wsp:rsid wsp:val=&quot;0043641C&quot;/&gt;&lt;wsp:rsid wsp:val=&quot;00437D69&quot;/&gt;&lt;wsp:rsid wsp:val=&quot;0044146C&quot;/&gt;&lt;wsp:rsid wsp:val=&quot;004416C1&quot;/&gt;&lt;wsp:rsid wsp:val=&quot;004417EB&quot;/&gt;&lt;wsp:rsid wsp:val=&quot;00441AAB&quot;/&gt;&lt;wsp:rsid wsp:val=&quot;004425C9&quot;/&gt;&lt;wsp:rsid wsp:val=&quot;00442C5D&quot;/&gt;&lt;wsp:rsid wsp:val=&quot;00442CAC&quot;/&gt;&lt;wsp:rsid wsp:val=&quot;00442F00&quot;/&gt;&lt;wsp:rsid wsp:val=&quot;00443174&quot;/&gt;&lt;wsp:rsid wsp:val=&quot;00443B35&quot;/&gt;&lt;wsp:rsid wsp:val=&quot;00443FAC&quot;/&gt;&lt;wsp:rsid wsp:val=&quot;00445885&quot;/&gt;&lt;wsp:rsid wsp:val=&quot;004464FD&quot;/&gt;&lt;wsp:rsid wsp:val=&quot;004468EA&quot;/&gt;&lt;wsp:rsid wsp:val=&quot;00446A70&quot;/&gt;&lt;wsp:rsid wsp:val=&quot;0044743A&quot;/&gt;&lt;wsp:rsid wsp:val=&quot;00450654&quot;/&gt;&lt;wsp:rsid wsp:val=&quot;0045144D&quot;/&gt;&lt;wsp:rsid wsp:val=&quot;00451605&quot;/&gt;&lt;wsp:rsid wsp:val=&quot;00451A88&quot;/&gt;&lt;wsp:rsid wsp:val=&quot;0045226F&quot;/&gt;&lt;wsp:rsid wsp:val=&quot;00452BDD&quot;/&gt;&lt;wsp:rsid wsp:val=&quot;00453241&quot;/&gt;&lt;wsp:rsid wsp:val=&quot;004534D4&quot;/&gt;&lt;wsp:rsid wsp:val=&quot;004536C6&quot;/&gt;&lt;wsp:rsid wsp:val=&quot;00454355&quot;/&gt;&lt;wsp:rsid wsp:val=&quot;00454CDA&quot;/&gt;&lt;wsp:rsid wsp:val=&quot;00455A41&quot;/&gt;&lt;wsp:rsid wsp:val=&quot;00455BFF&quot;/&gt;&lt;wsp:rsid wsp:val=&quot;00455E34&quot;/&gt;&lt;wsp:rsid wsp:val=&quot;00456BFD&quot;/&gt;&lt;wsp:rsid wsp:val=&quot;00456C11&quot;/&gt;&lt;wsp:rsid wsp:val=&quot;00456C58&quot;/&gt;&lt;wsp:rsid wsp:val=&quot;00456DDA&quot;/&gt;&lt;wsp:rsid wsp:val=&quot;0045718A&quot;/&gt;&lt;wsp:rsid wsp:val=&quot;00457C74&quot;/&gt;&lt;wsp:rsid wsp:val=&quot;00460225&quot;/&gt;&lt;wsp:rsid wsp:val=&quot;00461ECC&quot;/&gt;&lt;wsp:rsid wsp:val=&quot;00462784&quot;/&gt;&lt;wsp:rsid wsp:val=&quot;00463D5A&quot;/&gt;&lt;wsp:rsid wsp:val=&quot;00464719&quot;/&gt;&lt;wsp:rsid wsp:val=&quot;0046731F&quot;/&gt;&lt;wsp:rsid wsp:val=&quot;00467500&quot;/&gt;&lt;wsp:rsid wsp:val=&quot;00467774&quot;/&gt;&lt;wsp:rsid wsp:val=&quot;0047034F&quot;/&gt;&lt;wsp:rsid wsp:val=&quot;00471FDE&quot;/&gt;&lt;wsp:rsid wsp:val=&quot;00472213&quot;/&gt;&lt;wsp:rsid wsp:val=&quot;0047238E&quot;/&gt;&lt;wsp:rsid wsp:val=&quot;004724B7&quot;/&gt;&lt;wsp:rsid wsp:val=&quot;004727C7&quot;/&gt;&lt;wsp:rsid wsp:val=&quot;00472DF2&quot;/&gt;&lt;wsp:rsid wsp:val=&quot;004731CE&quot;/&gt;&lt;wsp:rsid wsp:val=&quot;00475896&quot;/&gt;&lt;wsp:rsid wsp:val=&quot;00475BE5&quot;/&gt;&lt;wsp:rsid wsp:val=&quot;00475DD4&quot;/&gt;&lt;wsp:rsid wsp:val=&quot;00476609&quot;/&gt;&lt;wsp:rsid wsp:val=&quot;004766A9&quot;/&gt;&lt;wsp:rsid wsp:val=&quot;00477122&quot;/&gt;&lt;wsp:rsid wsp:val=&quot;00477309&quot;/&gt;&lt;wsp:rsid wsp:val=&quot;0047781B&quot;/&gt;&lt;wsp:rsid wsp:val=&quot;00477A9A&quot;/&gt;&lt;wsp:rsid wsp:val=&quot;00477F3C&quot;/&gt;&lt;wsp:rsid wsp:val=&quot;004806A3&quot;/&gt;&lt;wsp:rsid wsp:val=&quot;00481241&quot;/&gt;&lt;wsp:rsid wsp:val=&quot;004828FE&quot;/&gt;&lt;wsp:rsid wsp:val=&quot;00482C46&quot;/&gt;&lt;wsp:rsid wsp:val=&quot;00483370&quot;/&gt;&lt;wsp:rsid wsp:val=&quot;004838E0&quot;/&gt;&lt;wsp:rsid wsp:val=&quot;00484A99&quot;/&gt;&lt;wsp:rsid wsp:val=&quot;00485B0F&quot;/&gt;&lt;wsp:rsid wsp:val=&quot;00487BD1&quot;/&gt;&lt;wsp:rsid wsp:val=&quot;004907DB&quot;/&gt;&lt;wsp:rsid wsp:val=&quot;00490CD8&quot;/&gt;&lt;wsp:rsid wsp:val=&quot;00490DF9&quot;/&gt;&lt;wsp:rsid wsp:val=&quot;00491C79&quot;/&gt;&lt;wsp:rsid wsp:val=&quot;004924F3&quot;/&gt;&lt;wsp:rsid wsp:val=&quot;004930F6&quot;/&gt;&lt;wsp:rsid wsp:val=&quot;0049314B&quot;/&gt;&lt;wsp:rsid wsp:val=&quot;00493552&quot;/&gt;&lt;wsp:rsid wsp:val=&quot;00493C92&quot;/&gt;&lt;wsp:rsid wsp:val=&quot;00493FA0&quot;/&gt;&lt;wsp:rsid wsp:val=&quot;00494081&quot;/&gt;&lt;wsp:rsid wsp:val=&quot;0049465E&quot;/&gt;&lt;wsp:rsid wsp:val=&quot;00496A6C&quot;/&gt;&lt;wsp:rsid wsp:val=&quot;00496CDD&quot;/&gt;&lt;wsp:rsid wsp:val=&quot;004A0FDB&quot;/&gt;&lt;wsp:rsid wsp:val=&quot;004A321A&quot;/&gt;&lt;wsp:rsid wsp:val=&quot;004A326F&quot;/&gt;&lt;wsp:rsid wsp:val=&quot;004A3405&quot;/&gt;&lt;wsp:rsid wsp:val=&quot;004A3E1F&quot;/&gt;&lt;wsp:rsid wsp:val=&quot;004A4CC0&quot;/&gt;&lt;wsp:rsid wsp:val=&quot;004A4DC6&quot;/&gt;&lt;wsp:rsid wsp:val=&quot;004A4EF1&quot;/&gt;&lt;wsp:rsid wsp:val=&quot;004A598A&quot;/&gt;&lt;wsp:rsid wsp:val=&quot;004A5A0B&quot;/&gt;&lt;wsp:rsid wsp:val=&quot;004A6BF9&quot;/&gt;&lt;wsp:rsid wsp:val=&quot;004A6D7D&quot;/&gt;&lt;wsp:rsid wsp:val=&quot;004A6FE2&quot;/&gt;&lt;wsp:rsid wsp:val=&quot;004A7CAF&quot;/&gt;&lt;wsp:rsid wsp:val=&quot;004B09D1&quot;/&gt;&lt;wsp:rsid wsp:val=&quot;004B18ED&quot;/&gt;&lt;wsp:rsid wsp:val=&quot;004B2175&quot;/&gt;&lt;wsp:rsid wsp:val=&quot;004B2368&quot;/&gt;&lt;wsp:rsid wsp:val=&quot;004B3313&quot;/&gt;&lt;wsp:rsid wsp:val=&quot;004B3881&quot;/&gt;&lt;wsp:rsid wsp:val=&quot;004B398C&quot;/&gt;&lt;wsp:rsid wsp:val=&quot;004B3F85&quot;/&gt;&lt;wsp:rsid wsp:val=&quot;004B4EFA&quot;/&gt;&lt;wsp:rsid wsp:val=&quot;004B5DD5&quot;/&gt;&lt;wsp:rsid wsp:val=&quot;004B6249&quot;/&gt;&lt;wsp:rsid wsp:val=&quot;004B64DD&quot;/&gt;&lt;wsp:rsid wsp:val=&quot;004B6C67&quot;/&gt;&lt;wsp:rsid wsp:val=&quot;004B6D76&quot;/&gt;&lt;wsp:rsid wsp:val=&quot;004B786F&quot;/&gt;&lt;wsp:rsid wsp:val=&quot;004C0014&quot;/&gt;&lt;wsp:rsid wsp:val=&quot;004C052E&quot;/&gt;&lt;wsp:rsid wsp:val=&quot;004C07A7&quot;/&gt;&lt;wsp:rsid wsp:val=&quot;004C08F4&quot;/&gt;&lt;wsp:rsid wsp:val=&quot;004C1A54&quot;/&gt;&lt;wsp:rsid wsp:val=&quot;004C1E4D&quot;/&gt;&lt;wsp:rsid wsp:val=&quot;004C1F0B&quot;/&gt;&lt;wsp:rsid wsp:val=&quot;004C26B8&quot;/&gt;&lt;wsp:rsid wsp:val=&quot;004C2A00&quot;/&gt;&lt;wsp:rsid wsp:val=&quot;004C3689&quot;/&gt;&lt;wsp:rsid wsp:val=&quot;004C3DBA&quot;/&gt;&lt;wsp:rsid wsp:val=&quot;004C4207&quot;/&gt;&lt;wsp:rsid wsp:val=&quot;004C467C&quot;/&gt;&lt;wsp:rsid wsp:val=&quot;004C5077&quot;/&gt;&lt;wsp:rsid wsp:val=&quot;004C5F2E&quot;/&gt;&lt;wsp:rsid wsp:val=&quot;004C79C9&quot;/&gt;&lt;wsp:rsid wsp:val=&quot;004D0A4A&quot;/&gt;&lt;wsp:rsid wsp:val=&quot;004D0CA0&quot;/&gt;&lt;wsp:rsid wsp:val=&quot;004D0F09&quot;/&gt;&lt;wsp:rsid wsp:val=&quot;004D1566&quot;/&gt;&lt;wsp:rsid wsp:val=&quot;004D15F0&quot;/&gt;&lt;wsp:rsid wsp:val=&quot;004D2705&quot;/&gt;&lt;wsp:rsid wsp:val=&quot;004D4226&quot;/&gt;&lt;wsp:rsid wsp:val=&quot;004D435A&quot;/&gt;&lt;wsp:rsid wsp:val=&quot;004D4CD8&quot;/&gt;&lt;wsp:rsid wsp:val=&quot;004D53A9&quot;/&gt;&lt;wsp:rsid wsp:val=&quot;004D619F&quot;/&gt;&lt;wsp:rsid wsp:val=&quot;004D7180&quot;/&gt;&lt;wsp:rsid wsp:val=&quot;004D756E&quot;/&gt;&lt;wsp:rsid wsp:val=&quot;004D7728&quot;/&gt;&lt;wsp:rsid wsp:val=&quot;004E06A9&quot;/&gt;&lt;wsp:rsid wsp:val=&quot;004E0A8C&quot;/&gt;&lt;wsp:rsid wsp:val=&quot;004E110A&quot;/&gt;&lt;wsp:rsid wsp:val=&quot;004E1883&quot;/&gt;&lt;wsp:rsid wsp:val=&quot;004E2EE3&quot;/&gt;&lt;wsp:rsid wsp:val=&quot;004E2F78&quot;/&gt;&lt;wsp:rsid wsp:val=&quot;004E3921&quot;/&gt;&lt;wsp:rsid wsp:val=&quot;004E3D21&quot;/&gt;&lt;wsp:rsid wsp:val=&quot;004E3D42&quot;/&gt;&lt;wsp:rsid wsp:val=&quot;004E3F16&quot;/&gt;&lt;wsp:rsid wsp:val=&quot;004E41EB&quot;/&gt;&lt;wsp:rsid wsp:val=&quot;004E4E9F&quot;/&gt;&lt;wsp:rsid wsp:val=&quot;004E4F37&quot;/&gt;&lt;wsp:rsid wsp:val=&quot;004E55A8&quot;/&gt;&lt;wsp:rsid wsp:val=&quot;004E5875&quot;/&gt;&lt;wsp:rsid wsp:val=&quot;004E6817&quot;/&gt;&lt;wsp:rsid wsp:val=&quot;004E78D9&quot;/&gt;&lt;wsp:rsid wsp:val=&quot;004E7C05&quot;/&gt;&lt;wsp:rsid wsp:val=&quot;004E7F50&quot;/&gt;&lt;wsp:rsid wsp:val=&quot;004F010B&quot;/&gt;&lt;wsp:rsid wsp:val=&quot;004F0166&quot;/&gt;&lt;wsp:rsid wsp:val=&quot;004F0921&quot;/&gt;&lt;wsp:rsid wsp:val=&quot;004F13D1&quot;/&gt;&lt;wsp:rsid wsp:val=&quot;004F2649&quot;/&gt;&lt;wsp:rsid wsp:val=&quot;004F2E95&quot;/&gt;&lt;wsp:rsid wsp:val=&quot;004F32E9&quot;/&gt;&lt;wsp:rsid wsp:val=&quot;004F34A0&quot;/&gt;&lt;wsp:rsid wsp:val=&quot;004F41F1&quot;/&gt;&lt;wsp:rsid wsp:val=&quot;004F66FE&quot;/&gt;&lt;wsp:rsid wsp:val=&quot;004F7C45&quot;/&gt;&lt;wsp:rsid wsp:val=&quot;00500305&quot;/&gt;&lt;wsp:rsid wsp:val=&quot;0050034A&quot;/&gt;&lt;wsp:rsid wsp:val=&quot;005016A7&quot;/&gt;&lt;wsp:rsid wsp:val=&quot;005020CB&quot;/&gt;&lt;wsp:rsid wsp:val=&quot;005027FA&quot;/&gt;&lt;wsp:rsid wsp:val=&quot;00503591&quot;/&gt;&lt;wsp:rsid wsp:val=&quot;00504829&quot;/&gt;&lt;wsp:rsid wsp:val=&quot;00504A16&quot;/&gt;&lt;wsp:rsid wsp:val=&quot;0050596C&quot;/&gt;&lt;wsp:rsid wsp:val=&quot;00505979&quot;/&gt;&lt;wsp:rsid wsp:val=&quot;00505A8D&quot;/&gt;&lt;wsp:rsid wsp:val=&quot;0050605D&quot;/&gt;&lt;wsp:rsid wsp:val=&quot;00506065&quot;/&gt;&lt;wsp:rsid wsp:val=&quot;005063CA&quot;/&gt;&lt;wsp:rsid wsp:val=&quot;00506F04&quot;/&gt;&lt;wsp:rsid wsp:val=&quot;00507943&quot;/&gt;&lt;wsp:rsid wsp:val=&quot;00507A99&quot;/&gt;&lt;wsp:rsid wsp:val=&quot;00507BE8&quot;/&gt;&lt;wsp:rsid wsp:val=&quot;00510B1C&quot;/&gt;&lt;wsp:rsid wsp:val=&quot;00510F77&quot;/&gt;&lt;wsp:rsid wsp:val=&quot;005112EE&quot;/&gt;&lt;wsp:rsid wsp:val=&quot;005115BA&quot;/&gt;&lt;wsp:rsid wsp:val=&quot;00511957&quot;/&gt;&lt;wsp:rsid wsp:val=&quot;0051230E&quot;/&gt;&lt;wsp:rsid wsp:val=&quot;00512516&quot;/&gt;&lt;wsp:rsid wsp:val=&quot;00512B7A&quot;/&gt;&lt;wsp:rsid wsp:val=&quot;00513749&quot;/&gt;&lt;wsp:rsid wsp:val=&quot;005137AF&quot;/&gt;&lt;wsp:rsid wsp:val=&quot;00513803&quot;/&gt;&lt;wsp:rsid wsp:val=&quot;00514019&quot;/&gt;&lt;wsp:rsid wsp:val=&quot;0051478B&quot;/&gt;&lt;wsp:rsid wsp:val=&quot;00514C4B&quot;/&gt;&lt;wsp:rsid wsp:val=&quot;00515008&quot;/&gt;&lt;wsp:rsid wsp:val=&quot;00515A03&quot;/&gt;&lt;wsp:rsid wsp:val=&quot;0051689B&quot;/&gt;&lt;wsp:rsid wsp:val=&quot;00516FA5&quot;/&gt;&lt;wsp:rsid wsp:val=&quot;0051715C&quot;/&gt;&lt;wsp:rsid wsp:val=&quot;00517BB6&quot;/&gt;&lt;wsp:rsid wsp:val=&quot;00520109&quot;/&gt;&lt;wsp:rsid wsp:val=&quot;005203CC&quot;/&gt;&lt;wsp:rsid wsp:val=&quot;0052092C&quot;/&gt;&lt;wsp:rsid wsp:val=&quot;00521C36&quot;/&gt;&lt;wsp:rsid wsp:val=&quot;00522A9A&quot;/&gt;&lt;wsp:rsid wsp:val=&quot;005230AB&quot;/&gt;&lt;wsp:rsid wsp:val=&quot;00523917&quot;/&gt;&lt;wsp:rsid wsp:val=&quot;00523BAB&quot;/&gt;&lt;wsp:rsid wsp:val=&quot;00524410&quot;/&gt;&lt;wsp:rsid wsp:val=&quot;00525080&quot;/&gt;&lt;wsp:rsid wsp:val=&quot;0052628C&quot;/&gt;&lt;wsp:rsid wsp:val=&quot;0052639E&quot;/&gt;&lt;wsp:rsid wsp:val=&quot;00526A53&quot;/&gt;&lt;wsp:rsid wsp:val=&quot;00526E42&quot;/&gt;&lt;wsp:rsid wsp:val=&quot;00527C76&quot;/&gt;&lt;wsp:rsid wsp:val=&quot;00531F2A&quot;/&gt;&lt;wsp:rsid wsp:val=&quot;00532193&quot;/&gt;&lt;wsp:rsid wsp:val=&quot;005338FF&quot;/&gt;&lt;wsp:rsid wsp:val=&quot;00533AAD&quot;/&gt;&lt;wsp:rsid wsp:val=&quot;00535394&quot;/&gt;&lt;wsp:rsid wsp:val=&quot;00535757&quot;/&gt;&lt;wsp:rsid wsp:val=&quot;005358B2&quot;/&gt;&lt;wsp:rsid wsp:val=&quot;00535E0F&quot;/&gt;&lt;wsp:rsid wsp:val=&quot;0053623A&quot;/&gt;&lt;wsp:rsid wsp:val=&quot;00536B75&quot;/&gt;&lt;wsp:rsid wsp:val=&quot;00537E77&quot;/&gt;&lt;wsp:rsid wsp:val=&quot;00540A5F&quot;/&gt;&lt;wsp:rsid wsp:val=&quot;00541795&quot;/&gt;&lt;wsp:rsid wsp:val=&quot;0054187D&quot;/&gt;&lt;wsp:rsid wsp:val=&quot;005434E4&quot;/&gt;&lt;wsp:rsid wsp:val=&quot;00543502&quot;/&gt;&lt;wsp:rsid wsp:val=&quot;005447A3&quot;/&gt;&lt;wsp:rsid wsp:val=&quot;0054504F&quot;/&gt;&lt;wsp:rsid wsp:val=&quot;00545261&quot;/&gt;&lt;wsp:rsid wsp:val=&quot;00545C2E&quot;/&gt;&lt;wsp:rsid wsp:val=&quot;00545F78&quot;/&gt;&lt;wsp:rsid wsp:val=&quot;0054743B&quot;/&gt;&lt;wsp:rsid wsp:val=&quot;005501A0&quot;/&gt;&lt;wsp:rsid wsp:val=&quot;00550E2E&quot;/&gt;&lt;wsp:rsid wsp:val=&quot;005511C2&quot;/&gt;&lt;wsp:rsid wsp:val=&quot;0055194F&quot;/&gt;&lt;wsp:rsid wsp:val=&quot;00551E83&quot;/&gt;&lt;wsp:rsid wsp:val=&quot;0055246E&quot;/&gt;&lt;wsp:rsid wsp:val=&quot;005527F1&quot;/&gt;&lt;wsp:rsid wsp:val=&quot;00552828&quot;/&gt;&lt;wsp:rsid wsp:val=&quot;00553083&quot;/&gt;&lt;wsp:rsid wsp:val=&quot;00553929&quot;/&gt;&lt;wsp:rsid wsp:val=&quot;0055420F&quot;/&gt;&lt;wsp:rsid wsp:val=&quot;0055447C&quot;/&gt;&lt;wsp:rsid wsp:val=&quot;00554534&quot;/&gt;&lt;wsp:rsid wsp:val=&quot;00555A55&quot;/&gt;&lt;wsp:rsid wsp:val=&quot;00556B22&quot;/&gt;&lt;wsp:rsid wsp:val=&quot;005570BF&quot;/&gt;&lt;wsp:rsid wsp:val=&quot;0055798F&quot;/&gt;&lt;wsp:rsid wsp:val=&quot;0056261F&quot;/&gt;&lt;wsp:rsid wsp:val=&quot;00562AF6&quot;/&gt;&lt;wsp:rsid wsp:val=&quot;00562E6B&quot;/&gt;&lt;wsp:rsid wsp:val=&quot;00564722&quot;/&gt;&lt;wsp:rsid wsp:val=&quot;00564824&quot;/&gt;&lt;wsp:rsid wsp:val=&quot;00565F39&quot;/&gt;&lt;wsp:rsid wsp:val=&quot;00566B28&quot;/&gt;&lt;wsp:rsid wsp:val=&quot;00567FD9&quot;/&gt;&lt;wsp:rsid wsp:val=&quot;00570594&quot;/&gt;&lt;wsp:rsid wsp:val=&quot;00571074&quot;/&gt;&lt;wsp:rsid wsp:val=&quot;00571FE4&quot;/&gt;&lt;wsp:rsid wsp:val=&quot;005729A2&quot;/&gt;&lt;wsp:rsid wsp:val=&quot;00572A06&quot;/&gt;&lt;wsp:rsid wsp:val=&quot;00572CDC&quot;/&gt;&lt;wsp:rsid wsp:val=&quot;005736DB&quot;/&gt;&lt;wsp:rsid wsp:val=&quot;005745E6&quot;/&gt;&lt;wsp:rsid wsp:val=&quot;00574F18&quot;/&gt;&lt;wsp:rsid wsp:val=&quot;00575065&quot;/&gt;&lt;wsp:rsid wsp:val=&quot;00575326&quot;/&gt;&lt;wsp:rsid wsp:val=&quot;00576771&quot;/&gt;&lt;wsp:rsid wsp:val=&quot;005772A3&quot;/&gt;&lt;wsp:rsid wsp:val=&quot;0058046B&quot;/&gt;&lt;wsp:rsid wsp:val=&quot;00580A0E&quot;/&gt;&lt;wsp:rsid wsp:val=&quot;00581494&quot;/&gt;&lt;wsp:rsid wsp:val=&quot;005826D9&quot;/&gt;&lt;wsp:rsid wsp:val=&quot;005832F3&quot;/&gt;&lt;wsp:rsid wsp:val=&quot;00583457&quot;/&gt;&lt;wsp:rsid wsp:val=&quot;00584430&quot;/&gt;&lt;wsp:rsid wsp:val=&quot;0058660E&quot;/&gt;&lt;wsp:rsid wsp:val=&quot;00586D77&quot;/&gt;&lt;wsp:rsid wsp:val=&quot;00586DAC&quot;/&gt;&lt;wsp:rsid wsp:val=&quot;00586E2D&quot;/&gt;&lt;wsp:rsid wsp:val=&quot;00586F04&quot;/&gt;&lt;wsp:rsid wsp:val=&quot;0058713F&quot;/&gt;&lt;wsp:rsid wsp:val=&quot;0058783A&quot;/&gt;&lt;wsp:rsid wsp:val=&quot;0059027E&quot;/&gt;&lt;wsp:rsid wsp:val=&quot;005905F6&quot;/&gt;&lt;wsp:rsid wsp:val=&quot;00590E68&quot;/&gt;&lt;wsp:rsid wsp:val=&quot;00591BCF&quot;/&gt;&lt;wsp:rsid wsp:val=&quot;00591C3C&quot;/&gt;&lt;wsp:rsid wsp:val=&quot;00591DAD&quot;/&gt;&lt;wsp:rsid wsp:val=&quot;0059260D&quot;/&gt;&lt;wsp:rsid wsp:val=&quot;00593F7F&quot;/&gt;&lt;wsp:rsid wsp:val=&quot;005945ED&quot;/&gt;&lt;wsp:rsid wsp:val=&quot;0059593E&quot;/&gt;&lt;wsp:rsid wsp:val=&quot;0059690A&quot;/&gt;&lt;wsp:rsid wsp:val=&quot;00596939&quot;/&gt;&lt;wsp:rsid wsp:val=&quot;005972B6&quot;/&gt;&lt;wsp:rsid wsp:val=&quot;005973C7&quot;/&gt;&lt;wsp:rsid wsp:val=&quot;0059781F&quot;/&gt;&lt;wsp:rsid wsp:val=&quot;005A05F3&quot;/&gt;&lt;wsp:rsid wsp:val=&quot;005A0E2F&quot;/&gt;&lt;wsp:rsid wsp:val=&quot;005A0EBA&quot;/&gt;&lt;wsp:rsid wsp:val=&quot;005A1117&quot;/&gt;&lt;wsp:rsid wsp:val=&quot;005A1388&quot;/&gt;&lt;wsp:rsid wsp:val=&quot;005A25B6&quot;/&gt;&lt;wsp:rsid wsp:val=&quot;005A396A&quot;/&gt;&lt;wsp:rsid wsp:val=&quot;005A55D6&quot;/&gt;&lt;wsp:rsid wsp:val=&quot;005A7A98&quot;/&gt;&lt;wsp:rsid wsp:val=&quot;005B06F6&quot;/&gt;&lt;wsp:rsid wsp:val=&quot;005B1690&quot;/&gt;&lt;wsp:rsid wsp:val=&quot;005B1E35&quot;/&gt;&lt;wsp:rsid wsp:val=&quot;005B2E9F&quot;/&gt;&lt;wsp:rsid wsp:val=&quot;005B30C4&quot;/&gt;&lt;wsp:rsid wsp:val=&quot;005B3321&quot;/&gt;&lt;wsp:rsid wsp:val=&quot;005B41E0&quot;/&gt;&lt;wsp:rsid wsp:val=&quot;005B5148&quot;/&gt;&lt;wsp:rsid wsp:val=&quot;005B5B5E&quot;/&gt;&lt;wsp:rsid wsp:val=&quot;005B669D&quot;/&gt;&lt;wsp:rsid wsp:val=&quot;005B6A81&quot;/&gt;&lt;wsp:rsid wsp:val=&quot;005B6FD6&quot;/&gt;&lt;wsp:rsid wsp:val=&quot;005B70CE&quot;/&gt;&lt;wsp:rsid wsp:val=&quot;005B7340&quot;/&gt;&lt;wsp:rsid wsp:val=&quot;005C0672&quot;/&gt;&lt;wsp:rsid wsp:val=&quot;005C0BBB&quot;/&gt;&lt;wsp:rsid wsp:val=&quot;005C214B&quot;/&gt;&lt;wsp:rsid wsp:val=&quot;005C26EA&quot;/&gt;&lt;wsp:rsid wsp:val=&quot;005C279A&quot;/&gt;&lt;wsp:rsid wsp:val=&quot;005C2B0F&quot;/&gt;&lt;wsp:rsid wsp:val=&quot;005C2BB4&quot;/&gt;&lt;wsp:rsid wsp:val=&quot;005C2C79&quot;/&gt;&lt;wsp:rsid wsp:val=&quot;005C2EE9&quot;/&gt;&lt;wsp:rsid wsp:val=&quot;005C32CE&quot;/&gt;&lt;wsp:rsid wsp:val=&quot;005C32EF&quot;/&gt;&lt;wsp:rsid wsp:val=&quot;005C3A61&quot;/&gt;&lt;wsp:rsid wsp:val=&quot;005C425E&quot;/&gt;&lt;wsp:rsid wsp:val=&quot;005C5291&quot;/&gt;&lt;wsp:rsid wsp:val=&quot;005C5A2B&quot;/&gt;&lt;wsp:rsid wsp:val=&quot;005C5B2E&quot;/&gt;&lt;wsp:rsid wsp:val=&quot;005C5F29&quot;/&gt;&lt;wsp:rsid wsp:val=&quot;005C6326&quot;/&gt;&lt;wsp:rsid wsp:val=&quot;005C68A9&quot;/&gt;&lt;wsp:rsid wsp:val=&quot;005C799C&quot;/&gt;&lt;wsp:rsid wsp:val=&quot;005D0F02&quot;/&gt;&lt;wsp:rsid wsp:val=&quot;005D140A&quot;/&gt;&lt;wsp:rsid wsp:val=&quot;005D1BC8&quot;/&gt;&lt;wsp:rsid wsp:val=&quot;005D1DA5&quot;/&gt;&lt;wsp:rsid wsp:val=&quot;005D2E15&quot;/&gt;&lt;wsp:rsid wsp:val=&quot;005D4313&quot;/&gt;&lt;wsp:rsid wsp:val=&quot;005D47D1&quot;/&gt;&lt;wsp:rsid wsp:val=&quot;005D47FE&quot;/&gt;&lt;wsp:rsid wsp:val=&quot;005D4900&quot;/&gt;&lt;wsp:rsid wsp:val=&quot;005D62A9&quot;/&gt;&lt;wsp:rsid wsp:val=&quot;005D69CC&quot;/&gt;&lt;wsp:rsid wsp:val=&quot;005D6B13&quot;/&gt;&lt;wsp:rsid wsp:val=&quot;005D6E7B&quot;/&gt;&lt;wsp:rsid wsp:val=&quot;005D6F3B&quot;/&gt;&lt;wsp:rsid wsp:val=&quot;005D722C&quot;/&gt;&lt;wsp:rsid wsp:val=&quot;005D76B0&quot;/&gt;&lt;wsp:rsid wsp:val=&quot;005D7812&quot;/&gt;&lt;wsp:rsid wsp:val=&quot;005E179A&quot;/&gt;&lt;wsp:rsid wsp:val=&quot;005E1922&quot;/&gt;&lt;wsp:rsid wsp:val=&quot;005E1DB1&quot;/&gt;&lt;wsp:rsid wsp:val=&quot;005E213E&quot;/&gt;&lt;wsp:rsid wsp:val=&quot;005E2868&quot;/&gt;&lt;wsp:rsid wsp:val=&quot;005E2B63&quot;/&gt;&lt;wsp:rsid wsp:val=&quot;005E2E5F&quot;/&gt;&lt;wsp:rsid wsp:val=&quot;005E3468&quot;/&gt;&lt;wsp:rsid wsp:val=&quot;005E44DD&quot;/&gt;&lt;wsp:rsid wsp:val=&quot;005E4878&quot;/&gt;&lt;wsp:rsid wsp:val=&quot;005E560D&quot;/&gt;&lt;wsp:rsid wsp:val=&quot;005E56AD&quot;/&gt;&lt;wsp:rsid wsp:val=&quot;005E7030&quot;/&gt;&lt;wsp:rsid wsp:val=&quot;005E76E2&quot;/&gt;&lt;wsp:rsid wsp:val=&quot;005E7FA9&quot;/&gt;&lt;wsp:rsid wsp:val=&quot;005F00C2&quot;/&gt;&lt;wsp:rsid wsp:val=&quot;005F0919&quot;/&gt;&lt;wsp:rsid wsp:val=&quot;005F0D28&quot;/&gt;&lt;wsp:rsid wsp:val=&quot;005F10EE&quot;/&gt;&lt;wsp:rsid wsp:val=&quot;005F1128&quot;/&gt;&lt;wsp:rsid wsp:val=&quot;005F1935&quot;/&gt;&lt;wsp:rsid wsp:val=&quot;005F1BCE&quot;/&gt;&lt;wsp:rsid wsp:val=&quot;005F1D08&quot;/&gt;&lt;wsp:rsid wsp:val=&quot;005F3092&quot;/&gt;&lt;wsp:rsid wsp:val=&quot;005F320B&quot;/&gt;&lt;wsp:rsid wsp:val=&quot;005F3423&quot;/&gt;&lt;wsp:rsid wsp:val=&quot;005F35E5&quot;/&gt;&lt;wsp:rsid wsp:val=&quot;005F3B45&quot;/&gt;&lt;wsp:rsid wsp:val=&quot;005F3F6A&quot;/&gt;&lt;wsp:rsid wsp:val=&quot;005F5A0E&quot;/&gt;&lt;wsp:rsid wsp:val=&quot;005F6E48&quot;/&gt;&lt;wsp:rsid wsp:val=&quot;005F6FAB&quot;/&gt;&lt;wsp:rsid wsp:val=&quot;005F717C&quot;/&gt;&lt;wsp:rsid wsp:val=&quot;005F7239&quot;/&gt;&lt;wsp:rsid wsp:val=&quot;005F7ACB&quot;/&gt;&lt;wsp:rsid wsp:val=&quot;005F7CBD&quot;/&gt;&lt;wsp:rsid wsp:val=&quot;006001B1&quot;/&gt;&lt;wsp:rsid wsp:val=&quot;00601086&quot;/&gt;&lt;wsp:rsid wsp:val=&quot;006014C5&quot;/&gt;&lt;wsp:rsid wsp:val=&quot;006021B5&quot;/&gt;&lt;wsp:rsid wsp:val=&quot;00602239&quot;/&gt;&lt;wsp:rsid wsp:val=&quot;00603053&quot;/&gt;&lt;wsp:rsid wsp:val=&quot;00604418&quot;/&gt;&lt;wsp:rsid wsp:val=&quot;0060443A&quot;/&gt;&lt;wsp:rsid wsp:val=&quot;006044B9&quot;/&gt;&lt;wsp:rsid wsp:val=&quot;00605ADC&quot;/&gt;&lt;wsp:rsid wsp:val=&quot;00605CB2&quot;/&gt;&lt;wsp:rsid wsp:val=&quot;00605E57&quot;/&gt;&lt;wsp:rsid wsp:val=&quot;0060633A&quot;/&gt;&lt;wsp:rsid wsp:val=&quot;00607895&quot;/&gt;&lt;wsp:rsid wsp:val=&quot;00607D3F&quot;/&gt;&lt;wsp:rsid wsp:val=&quot;00610847&quot;/&gt;&lt;wsp:rsid wsp:val=&quot;00610944&quot;/&gt;&lt;wsp:rsid wsp:val=&quot;00611AFD&quot;/&gt;&lt;wsp:rsid wsp:val=&quot;00612E1E&quot;/&gt;&lt;wsp:rsid wsp:val=&quot;00613B9B&quot;/&gt;&lt;wsp:rsid wsp:val=&quot;00613E70&quot;/&gt;&lt;wsp:rsid wsp:val=&quot;00614342&quot;/&gt;&lt;wsp:rsid wsp:val=&quot;006144B7&quot;/&gt;&lt;wsp:rsid wsp:val=&quot;00614B38&quot;/&gt;&lt;wsp:rsid wsp:val=&quot;00615005&quot;/&gt;&lt;wsp:rsid wsp:val=&quot;00615C12&quot;/&gt;&lt;wsp:rsid wsp:val=&quot;0061798D&quot;/&gt;&lt;wsp:rsid wsp:val=&quot;00621020&quot;/&gt;&lt;wsp:rsid wsp:val=&quot;00621DF4&quot;/&gt;&lt;wsp:rsid wsp:val=&quot;00621FAB&quot;/&gt;&lt;wsp:rsid wsp:val=&quot;00622A81&quot;/&gt;&lt;wsp:rsid wsp:val=&quot;00622B25&quot;/&gt;&lt;wsp:rsid wsp:val=&quot;0062334B&quot;/&gt;&lt;wsp:rsid wsp:val=&quot;006235E1&quot;/&gt;&lt;wsp:rsid wsp:val=&quot;00623E3D&quot;/&gt;&lt;wsp:rsid wsp:val=&quot;0062406C&quot;/&gt;&lt;wsp:rsid wsp:val=&quot;0062457D&quot;/&gt;&lt;wsp:rsid wsp:val=&quot;00624A44&quot;/&gt;&lt;wsp:rsid wsp:val=&quot;00624D51&quot;/&gt;&lt;wsp:rsid wsp:val=&quot;00624EA6&quot;/&gt;&lt;wsp:rsid wsp:val=&quot;006250C7&quot;/&gt;&lt;wsp:rsid wsp:val=&quot;00625676&quot;/&gt;&lt;wsp:rsid wsp:val=&quot;00625935&quot;/&gt;&lt;wsp:rsid wsp:val=&quot;00625A22&quot;/&gt;&lt;wsp:rsid wsp:val=&quot;00626A47&quot;/&gt;&lt;wsp:rsid wsp:val=&quot;00626EA5&quot;/&gt;&lt;wsp:rsid wsp:val=&quot;00627AC2&quot;/&gt;&lt;wsp:rsid wsp:val=&quot;00627EF4&quot;/&gt;&lt;wsp:rsid wsp:val=&quot;00630CFA&quot;/&gt;&lt;wsp:rsid wsp:val=&quot;00631AC8&quot;/&gt;&lt;wsp:rsid wsp:val=&quot;00631BE5&quot;/&gt;&lt;wsp:rsid wsp:val=&quot;00631C7F&quot;/&gt;&lt;wsp:rsid wsp:val=&quot;006321AE&quot;/&gt;&lt;wsp:rsid wsp:val=&quot;00632DDF&quot;/&gt;&lt;wsp:rsid wsp:val=&quot;006331FC&quot;/&gt;&lt;wsp:rsid wsp:val=&quot;00633E09&quot;/&gt;&lt;wsp:rsid wsp:val=&quot;00634345&quot;/&gt;&lt;wsp:rsid wsp:val=&quot;00635601&quot;/&gt;&lt;wsp:rsid wsp:val=&quot;006366F9&quot;/&gt;&lt;wsp:rsid wsp:val=&quot;00636A9C&quot;/&gt;&lt;wsp:rsid wsp:val=&quot;00636B01&quot;/&gt;&lt;wsp:rsid wsp:val=&quot;00637C9A&quot;/&gt;&lt;wsp:rsid wsp:val=&quot;00640B73&quot;/&gt;&lt;wsp:rsid wsp:val=&quot;00641AFD&quot;/&gt;&lt;wsp:rsid wsp:val=&quot;00642537&quot;/&gt;&lt;wsp:rsid wsp:val=&quot;0064495D&quot;/&gt;&lt;wsp:rsid wsp:val=&quot;00644F29&quot;/&gt;&lt;wsp:rsid wsp:val=&quot;00645240&quot;/&gt;&lt;wsp:rsid wsp:val=&quot;006455CF&quot;/&gt;&lt;wsp:rsid wsp:val=&quot;00645AC9&quot;/&gt;&lt;wsp:rsid wsp:val=&quot;00645E41&quot;/&gt;&lt;wsp:rsid wsp:val=&quot;006460C1&quot;/&gt;&lt;wsp:rsid wsp:val=&quot;00646E73&quot;/&gt;&lt;wsp:rsid wsp:val=&quot;00650FAD&quot;/&gt;&lt;wsp:rsid wsp:val=&quot;00651E20&quot;/&gt;&lt;wsp:rsid wsp:val=&quot;00652637&quot;/&gt;&lt;wsp:rsid wsp:val=&quot;00652740&quot;/&gt;&lt;wsp:rsid wsp:val=&quot;00653950&quot;/&gt;&lt;wsp:rsid wsp:val=&quot;00655BAF&quot;/&gt;&lt;wsp:rsid wsp:val=&quot;00656247&quot;/&gt;&lt;wsp:rsid wsp:val=&quot;00657774&quot;/&gt;&lt;wsp:rsid wsp:val=&quot;0065778A&quot;/&gt;&lt;wsp:rsid wsp:val=&quot;00657EB4&quot;/&gt;&lt;wsp:rsid wsp:val=&quot;00660917&quot;/&gt;&lt;wsp:rsid wsp:val=&quot;00661A7B&quot;/&gt;&lt;wsp:rsid wsp:val=&quot;00661E40&quot;/&gt;&lt;wsp:rsid wsp:val=&quot;00661E7D&quot;/&gt;&lt;wsp:rsid wsp:val=&quot;006626D1&quot;/&gt;&lt;wsp:rsid wsp:val=&quot;00662876&quot;/&gt;&lt;wsp:rsid wsp:val=&quot;006629B4&quot;/&gt;&lt;wsp:rsid wsp:val=&quot;00663082&quot;/&gt;&lt;wsp:rsid wsp:val=&quot;00663CEC&quot;/&gt;&lt;wsp:rsid wsp:val=&quot;0066454A&quot;/&gt;&lt;wsp:rsid wsp:val=&quot;00664B43&quot;/&gt;&lt;wsp:rsid wsp:val=&quot;00664D2D&quot;/&gt;&lt;wsp:rsid wsp:val=&quot;00665406&quot;/&gt;&lt;wsp:rsid wsp:val=&quot;00665678&quot;/&gt;&lt;wsp:rsid wsp:val=&quot;006666FD&quot;/&gt;&lt;wsp:rsid wsp:val=&quot;006672B3&quot;/&gt;&lt;wsp:rsid wsp:val=&quot;006679CA&quot;/&gt;&lt;wsp:rsid wsp:val=&quot;00670208&quot;/&gt;&lt;wsp:rsid wsp:val=&quot;006705DB&quot;/&gt;&lt;wsp:rsid wsp:val=&quot;00670FDB&quot;/&gt;&lt;wsp:rsid wsp:val=&quot;00671499&quot;/&gt;&lt;wsp:rsid wsp:val=&quot;00671856&quot;/&gt;&lt;wsp:rsid wsp:val=&quot;00671A6D&quot;/&gt;&lt;wsp:rsid wsp:val=&quot;00672181&quot;/&gt;&lt;wsp:rsid wsp:val=&quot;00672766&quot;/&gt;&lt;wsp:rsid wsp:val=&quot;0067288D&quot;/&gt;&lt;wsp:rsid wsp:val=&quot;00673ED8&quot;/&gt;&lt;wsp:rsid wsp:val=&quot;00674BB1&quot;/&gt;&lt;wsp:rsid wsp:val=&quot;0067528D&quot;/&gt;&lt;wsp:rsid wsp:val=&quot;0067640F&quot;/&gt;&lt;wsp:rsid wsp:val=&quot;00677855&quot;/&gt;&lt;wsp:rsid wsp:val=&quot;00677AA1&quot;/&gt;&lt;wsp:rsid wsp:val=&quot;00677BBE&quot;/&gt;&lt;wsp:rsid wsp:val=&quot;00677FD5&quot;/&gt;&lt;wsp:rsid wsp:val=&quot;00680305&quot;/&gt;&lt;wsp:rsid wsp:val=&quot;0068141E&quot;/&gt;&lt;wsp:rsid wsp:val=&quot;006814AE&quot;/&gt;&lt;wsp:rsid wsp:val=&quot;00681B97&quot;/&gt;&lt;wsp:rsid wsp:val=&quot;0068362F&quot;/&gt;&lt;wsp:rsid wsp:val=&quot;006839C8&quot;/&gt;&lt;wsp:rsid wsp:val=&quot;006850E1&quot;/&gt;&lt;wsp:rsid wsp:val=&quot;00685E66&quot;/&gt;&lt;wsp:rsid wsp:val=&quot;00685EEC&quot;/&gt;&lt;wsp:rsid wsp:val=&quot;00686D4E&quot;/&gt;&lt;wsp:rsid wsp:val=&quot;006878DA&quot;/&gt;&lt;wsp:rsid wsp:val=&quot;006904A6&quot;/&gt;&lt;wsp:rsid wsp:val=&quot;00690960&quot;/&gt;&lt;wsp:rsid wsp:val=&quot;00690B08&quot;/&gt;&lt;wsp:rsid wsp:val=&quot;0069275A&quot;/&gt;&lt;wsp:rsid wsp:val=&quot;00692771&quot;/&gt;&lt;wsp:rsid wsp:val=&quot;00694677&quot;/&gt;&lt;wsp:rsid wsp:val=&quot;0069548B&quot;/&gt;&lt;wsp:rsid wsp:val=&quot;0069555E&quot;/&gt;&lt;wsp:rsid wsp:val=&quot;0069639A&quot;/&gt;&lt;wsp:rsid wsp:val=&quot;006970D3&quot;/&gt;&lt;wsp:rsid wsp:val=&quot;00697CFF&quot;/&gt;&lt;wsp:rsid wsp:val=&quot;006A0232&quot;/&gt;&lt;wsp:rsid wsp:val=&quot;006A0614&quot;/&gt;&lt;wsp:rsid wsp:val=&quot;006A072D&quot;/&gt;&lt;wsp:rsid wsp:val=&quot;006A0ABF&quot;/&gt;&lt;wsp:rsid wsp:val=&quot;006A1501&quot;/&gt;&lt;wsp:rsid wsp:val=&quot;006A1CAB&quot;/&gt;&lt;wsp:rsid wsp:val=&quot;006A1E24&quot;/&gt;&lt;wsp:rsid wsp:val=&quot;006A2094&quot;/&gt;&lt;wsp:rsid wsp:val=&quot;006A224C&quot;/&gt;&lt;wsp:rsid wsp:val=&quot;006A29F9&quot;/&gt;&lt;wsp:rsid wsp:val=&quot;006A2AAE&quot;/&gt;&lt;wsp:rsid wsp:val=&quot;006A2FE9&quot;/&gt;&lt;wsp:rsid wsp:val=&quot;006A34F5&quot;/&gt;&lt;wsp:rsid wsp:val=&quot;006A4C67&quot;/&gt;&lt;wsp:rsid wsp:val=&quot;006A4E22&quot;/&gt;&lt;wsp:rsid wsp:val=&quot;006A4EC4&quot;/&gt;&lt;wsp:rsid wsp:val=&quot;006A564B&quot;/&gt;&lt;wsp:rsid wsp:val=&quot;006A5C53&quot;/&gt;&lt;wsp:rsid wsp:val=&quot;006A602C&quot;/&gt;&lt;wsp:rsid wsp:val=&quot;006A7C72&quot;/&gt;&lt;wsp:rsid wsp:val=&quot;006B17BB&quot;/&gt;&lt;wsp:rsid wsp:val=&quot;006B19D5&quot;/&gt;&lt;wsp:rsid wsp:val=&quot;006B1D39&quot;/&gt;&lt;wsp:rsid wsp:val=&quot;006B375E&quot;/&gt;&lt;wsp:rsid wsp:val=&quot;006B43EA&quot;/&gt;&lt;wsp:rsid wsp:val=&quot;006B4EBB&quot;/&gt;&lt;wsp:rsid wsp:val=&quot;006B572F&quot;/&gt;&lt;wsp:rsid wsp:val=&quot;006B5ABA&quot;/&gt;&lt;wsp:rsid wsp:val=&quot;006B5ED9&quot;/&gt;&lt;wsp:rsid wsp:val=&quot;006B69F9&quot;/&gt;&lt;wsp:rsid wsp:val=&quot;006B7191&quot;/&gt;&lt;wsp:rsid wsp:val=&quot;006B753C&quot;/&gt;&lt;wsp:rsid wsp:val=&quot;006B7E5F&quot;/&gt;&lt;wsp:rsid wsp:val=&quot;006C0FBB&quot;/&gt;&lt;wsp:rsid wsp:val=&quot;006C1451&quot;/&gt;&lt;wsp:rsid wsp:val=&quot;006C1E35&quot;/&gt;&lt;wsp:rsid wsp:val=&quot;006C1EB8&quot;/&gt;&lt;wsp:rsid wsp:val=&quot;006C272F&quot;/&gt;&lt;wsp:rsid wsp:val=&quot;006C2AC8&quot;/&gt;&lt;wsp:rsid wsp:val=&quot;006C3044&quot;/&gt;&lt;wsp:rsid wsp:val=&quot;006C31B6&quot;/&gt;&lt;wsp:rsid wsp:val=&quot;006C34EF&quot;/&gt;&lt;wsp:rsid wsp:val=&quot;006C5091&quot;/&gt;&lt;wsp:rsid wsp:val=&quot;006C527B&quot;/&gt;&lt;wsp:rsid wsp:val=&quot;006C53F2&quot;/&gt;&lt;wsp:rsid wsp:val=&quot;006C56D5&quot;/&gt;&lt;wsp:rsid wsp:val=&quot;006C5B37&quot;/&gt;&lt;wsp:rsid wsp:val=&quot;006C635E&quot;/&gt;&lt;wsp:rsid wsp:val=&quot;006C6861&quot;/&gt;&lt;wsp:rsid wsp:val=&quot;006D03AD&quot;/&gt;&lt;wsp:rsid wsp:val=&quot;006D04BF&quot;/&gt;&lt;wsp:rsid wsp:val=&quot;006D0BDA&quot;/&gt;&lt;wsp:rsid wsp:val=&quot;006D0EC1&quot;/&gt;&lt;wsp:rsid wsp:val=&quot;006D11A1&quot;/&gt;&lt;wsp:rsid wsp:val=&quot;006D155F&quot;/&gt;&lt;wsp:rsid wsp:val=&quot;006D3B1E&quot;/&gt;&lt;wsp:rsid wsp:val=&quot;006D3BA5&quot;/&gt;&lt;wsp:rsid wsp:val=&quot;006D439C&quot;/&gt;&lt;wsp:rsid wsp:val=&quot;006D5C0D&quot;/&gt;&lt;wsp:rsid wsp:val=&quot;006D6837&quot;/&gt;&lt;wsp:rsid wsp:val=&quot;006D79EB&quot;/&gt;&lt;wsp:rsid wsp:val=&quot;006D7EBB&quot;/&gt;&lt;wsp:rsid wsp:val=&quot;006D7F66&quot;/&gt;&lt;wsp:rsid wsp:val=&quot;006E0E39&quot;/&gt;&lt;wsp:rsid wsp:val=&quot;006E18FE&quot;/&gt;&lt;wsp:rsid wsp:val=&quot;006E1B4D&quot;/&gt;&lt;wsp:rsid wsp:val=&quot;006E28B6&quot;/&gt;&lt;wsp:rsid wsp:val=&quot;006E29B3&quot;/&gt;&lt;wsp:rsid wsp:val=&quot;006E30D0&quot;/&gt;&lt;wsp:rsid wsp:val=&quot;006E3911&quot;/&gt;&lt;wsp:rsid wsp:val=&quot;006E3CD2&quot;/&gt;&lt;wsp:rsid wsp:val=&quot;006E4250&quot;/&gt;&lt;wsp:rsid wsp:val=&quot;006E4A23&quot;/&gt;&lt;wsp:rsid wsp:val=&quot;006E4AB5&quot;/&gt;&lt;wsp:rsid wsp:val=&quot;006E5A52&quot;/&gt;&lt;wsp:rsid wsp:val=&quot;006E5D87&quot;/&gt;&lt;wsp:rsid wsp:val=&quot;006E6045&quot;/&gt;&lt;wsp:rsid wsp:val=&quot;006E6A0B&quot;/&gt;&lt;wsp:rsid wsp:val=&quot;006E6B40&quot;/&gt;&lt;wsp:rsid wsp:val=&quot;006E6BC6&quot;/&gt;&lt;wsp:rsid wsp:val=&quot;006E7D12&quot;/&gt;&lt;wsp:rsid wsp:val=&quot;006F0187&quot;/&gt;&lt;wsp:rsid wsp:val=&quot;006F067B&quot;/&gt;&lt;wsp:rsid wsp:val=&quot;006F1444&quot;/&gt;&lt;wsp:rsid wsp:val=&quot;006F146F&quot;/&gt;&lt;wsp:rsid wsp:val=&quot;006F1BC2&quot;/&gt;&lt;wsp:rsid wsp:val=&quot;006F1CC7&quot;/&gt;&lt;wsp:rsid wsp:val=&quot;006F2176&quot;/&gt;&lt;wsp:rsid wsp:val=&quot;006F256A&quot;/&gt;&lt;wsp:rsid wsp:val=&quot;006F3000&quot;/&gt;&lt;wsp:rsid wsp:val=&quot;006F362E&quot;/&gt;&lt;wsp:rsid wsp:val=&quot;006F3649&quot;/&gt;&lt;wsp:rsid wsp:val=&quot;006F38B3&quot;/&gt;&lt;wsp:rsid wsp:val=&quot;006F41DF&quot;/&gt;&lt;wsp:rsid wsp:val=&quot;006F4E91&quot;/&gt;&lt;wsp:rsid wsp:val=&quot;006F4FC5&quot;/&gt;&lt;wsp:rsid wsp:val=&quot;006F5BD8&quot;/&gt;&lt;wsp:rsid wsp:val=&quot;006F6020&quot;/&gt;&lt;wsp:rsid wsp:val=&quot;006F736A&quot;/&gt;&lt;wsp:rsid wsp:val=&quot;006F7E01&quot;/&gt;&lt;wsp:rsid wsp:val=&quot;00700795&quot;/&gt;&lt;wsp:rsid wsp:val=&quot;007013A0&quot;/&gt;&lt;wsp:rsid wsp:val=&quot;0070349F&quot;/&gt;&lt;wsp:rsid wsp:val=&quot;00704A57&quot;/&gt;&lt;wsp:rsid wsp:val=&quot;00704BE8&quot;/&gt;&lt;wsp:rsid wsp:val=&quot;00704D6F&quot;/&gt;&lt;wsp:rsid wsp:val=&quot;0070540E&quot;/&gt;&lt;wsp:rsid wsp:val=&quot;0070545C&quot;/&gt;&lt;wsp:rsid wsp:val=&quot;00705ED6&quot;/&gt;&lt;wsp:rsid wsp:val=&quot;00706565&quot;/&gt;&lt;wsp:rsid wsp:val=&quot;00706A45&quot;/&gt;&lt;wsp:rsid wsp:val=&quot;00706E6C&quot;/&gt;&lt;wsp:rsid wsp:val=&quot;00706E87&quot;/&gt;&lt;wsp:rsid wsp:val=&quot;0070713D&quot;/&gt;&lt;wsp:rsid wsp:val=&quot;0070758A&quot;/&gt;&lt;wsp:rsid wsp:val=&quot;007103B8&quot;/&gt;&lt;wsp:rsid wsp:val=&quot;0071067C&quot;/&gt;&lt;wsp:rsid wsp:val=&quot;00710F2B&quot;/&gt;&lt;wsp:rsid wsp:val=&quot;00711701&quot;/&gt;&lt;wsp:rsid wsp:val=&quot;007123B1&quot;/&gt;&lt;wsp:rsid wsp:val=&quot;00712C6D&quot;/&gt;&lt;wsp:rsid wsp:val=&quot;00713023&quot;/&gt;&lt;wsp:rsid wsp:val=&quot;00713A3D&quot;/&gt;&lt;wsp:rsid wsp:val=&quot;00714347&quot;/&gt;&lt;wsp:rsid wsp:val=&quot;0071442E&quot;/&gt;&lt;wsp:rsid wsp:val=&quot;0071452D&quot;/&gt;&lt;wsp:rsid wsp:val=&quot;00714B9E&quot;/&gt;&lt;wsp:rsid wsp:val=&quot;00715E6C&quot;/&gt;&lt;wsp:rsid wsp:val=&quot;00716685&quot;/&gt;&lt;wsp:rsid wsp:val=&quot;00717688&quot;/&gt;&lt;wsp:rsid wsp:val=&quot;007179F3&quot;/&gt;&lt;wsp:rsid wsp:val=&quot;00717A3C&quot;/&gt;&lt;wsp:rsid wsp:val=&quot;00720178&quot;/&gt;&lt;wsp:rsid wsp:val=&quot;0072090E&quot;/&gt;&lt;wsp:rsid wsp:val=&quot;00720D0F&quot;/&gt;&lt;wsp:rsid wsp:val=&quot;00721155&quot;/&gt;&lt;wsp:rsid wsp:val=&quot;00721944&quot;/&gt;&lt;wsp:rsid wsp:val=&quot;00723179&quot;/&gt;&lt;wsp:rsid wsp:val=&quot;00723A14&quot;/&gt;&lt;wsp:rsid wsp:val=&quot;00723A85&quot;/&gt;&lt;wsp:rsid wsp:val=&quot;00723A8F&quot;/&gt;&lt;wsp:rsid wsp:val=&quot;00723B95&quot;/&gt;&lt;wsp:rsid wsp:val=&quot;00723E87&quot;/&gt;&lt;wsp:rsid wsp:val=&quot;00726130&quot;/&gt;&lt;wsp:rsid wsp:val=&quot;00727109&quot;/&gt;&lt;wsp:rsid wsp:val=&quot;007273AA&quot;/&gt;&lt;wsp:rsid wsp:val=&quot;00727539&quot;/&gt;&lt;wsp:rsid wsp:val=&quot;00727DBF&quot;/&gt;&lt;wsp:rsid wsp:val=&quot;0073136E&quot;/&gt;&lt;wsp:rsid wsp:val=&quot;00732B2C&quot;/&gt;&lt;wsp:rsid wsp:val=&quot;0073365D&quot;/&gt;&lt;wsp:rsid wsp:val=&quot;00733D3A&quot;/&gt;&lt;wsp:rsid wsp:val=&quot;007358BE&quot;/&gt;&lt;wsp:rsid wsp:val=&quot;00735E78&quot;/&gt;&lt;wsp:rsid wsp:val=&quot;007361DA&quot;/&gt;&lt;wsp:rsid wsp:val=&quot;00736B98&quot;/&gt;&lt;wsp:rsid wsp:val=&quot;0073716A&quot;/&gt;&lt;wsp:rsid wsp:val=&quot;00740586&quot;/&gt;&lt;wsp:rsid wsp:val=&quot;00740EB1&quot;/&gt;&lt;wsp:rsid wsp:val=&quot;00741ED4&quot;/&gt;&lt;wsp:rsid wsp:val=&quot;00742B2B&quot;/&gt;&lt;wsp:rsid wsp:val=&quot;007436B2&quot;/&gt;&lt;wsp:rsid wsp:val=&quot;00743CD7&quot;/&gt;&lt;wsp:rsid wsp:val=&quot;00744E47&quot;/&gt;&lt;wsp:rsid wsp:val=&quot;007461D6&quot;/&gt;&lt;wsp:rsid wsp:val=&quot;00746CDF&quot;/&gt;&lt;wsp:rsid wsp:val=&quot;00747138&quot;/&gt;&lt;wsp:rsid wsp:val=&quot;0074769D&quot;/&gt;&lt;wsp:rsid wsp:val=&quot;00747997&quot;/&gt;&lt;wsp:rsid wsp:val=&quot;00747C9D&quot;/&gt;&lt;wsp:rsid wsp:val=&quot;00750719&quot;/&gt;&lt;wsp:rsid wsp:val=&quot;00750E7A&quot;/&gt;&lt;wsp:rsid wsp:val=&quot;00751DF4&quot;/&gt;&lt;wsp:rsid wsp:val=&quot;00753B8D&quot;/&gt;&lt;wsp:rsid wsp:val=&quot;00753D7B&quot;/&gt;&lt;wsp:rsid wsp:val=&quot;00754B3B&quot;/&gt;&lt;wsp:rsid wsp:val=&quot;00755ADD&quot;/&gt;&lt;wsp:rsid wsp:val=&quot;00755D26&quot;/&gt;&lt;wsp:rsid wsp:val=&quot;00755DCD&quot;/&gt;&lt;wsp:rsid wsp:val=&quot;00757313&quot;/&gt;&lt;wsp:rsid wsp:val=&quot;007574E1&quot;/&gt;&lt;wsp:rsid wsp:val=&quot;007578AA&quot;/&gt;&lt;wsp:rsid wsp:val=&quot;00757944&quot;/&gt;&lt;wsp:rsid wsp:val=&quot;00757CC6&quot;/&gt;&lt;wsp:rsid wsp:val=&quot;00757D49&quot;/&gt;&lt;wsp:rsid wsp:val=&quot;00757D68&quot;/&gt;&lt;wsp:rsid wsp:val=&quot;0076087E&quot;/&gt;&lt;wsp:rsid wsp:val=&quot;00760926&quot;/&gt;&lt;wsp:rsid wsp:val=&quot;007612C2&quot;/&gt;&lt;wsp:rsid wsp:val=&quot;00762267&quot;/&gt;&lt;wsp:rsid wsp:val=&quot;00762CB2&quot;/&gt;&lt;wsp:rsid wsp:val=&quot;00763458&quot;/&gt;&lt;wsp:rsid wsp:val=&quot;00763F02&quot;/&gt;&lt;wsp:rsid wsp:val=&quot;007641BF&quot;/&gt;&lt;wsp:rsid wsp:val=&quot;00764488&quot;/&gt;&lt;wsp:rsid wsp:val=&quot;00764549&quot;/&gt;&lt;wsp:rsid wsp:val=&quot;00764775&quot;/&gt;&lt;wsp:rsid wsp:val=&quot;00765EA0&quot;/&gt;&lt;wsp:rsid wsp:val=&quot;00766352&quot;/&gt;&lt;wsp:rsid wsp:val=&quot;00766C64&quot;/&gt;&lt;wsp:rsid wsp:val=&quot;0076705C&quot;/&gt;&lt;wsp:rsid wsp:val=&quot;0077007B&quot;/&gt;&lt;wsp:rsid wsp:val=&quot;00770B33&quot;/&gt;&lt;wsp:rsid wsp:val=&quot;00770CD1&quot;/&gt;&lt;wsp:rsid wsp:val=&quot;00771429&quot;/&gt;&lt;wsp:rsid wsp:val=&quot;00771F53&quot;/&gt;&lt;wsp:rsid wsp:val=&quot;00772272&quot;/&gt;&lt;wsp:rsid wsp:val=&quot;007726B8&quot;/&gt;&lt;wsp:rsid wsp:val=&quot;007727C6&quot;/&gt;&lt;wsp:rsid wsp:val=&quot;00773F5D&quot;/&gt;&lt;wsp:rsid wsp:val=&quot;007743C7&quot;/&gt;&lt;wsp:rsid wsp:val=&quot;00774C8F&quot;/&gt;&lt;wsp:rsid wsp:val=&quot;00774DA9&quot;/&gt;&lt;wsp:rsid wsp:val=&quot;0077513D&quot;/&gt;&lt;wsp:rsid wsp:val=&quot;007757D4&quot;/&gt;&lt;wsp:rsid wsp:val=&quot;0077586E&quot;/&gt;&lt;wsp:rsid wsp:val=&quot;00775895&quot;/&gt;&lt;wsp:rsid wsp:val=&quot;00775B28&quot;/&gt;&lt;wsp:rsid wsp:val=&quot;00776308&quot;/&gt;&lt;wsp:rsid wsp:val=&quot;007763FD&quot;/&gt;&lt;wsp:rsid wsp:val=&quot;00776651&quot;/&gt;&lt;wsp:rsid wsp:val=&quot;007767C1&quot;/&gt;&lt;wsp:rsid wsp:val=&quot;0077785A&quot;/&gt;&lt;wsp:rsid wsp:val=&quot;00777AF1&quot;/&gt;&lt;wsp:rsid wsp:val=&quot;0078283E&quot;/&gt;&lt;wsp:rsid wsp:val=&quot;0078418A&quot;/&gt;&lt;wsp:rsid wsp:val=&quot;00784D9F&quot;/&gt;&lt;wsp:rsid wsp:val=&quot;007851E6&quot;/&gt;&lt;wsp:rsid wsp:val=&quot;007862A3&quot;/&gt;&lt;wsp:rsid wsp:val=&quot;007864FC&quot;/&gt;&lt;wsp:rsid wsp:val=&quot;007874D3&quot;/&gt;&lt;wsp:rsid wsp:val=&quot;00787AE9&quot;/&gt;&lt;wsp:rsid wsp:val=&quot;00787C46&quot;/&gt;&lt;wsp:rsid wsp:val=&quot;00791066&quot;/&gt;&lt;wsp:rsid wsp:val=&quot;00791EE2&quot;/&gt;&lt;wsp:rsid wsp:val=&quot;00792678&quot;/&gt;&lt;wsp:rsid wsp:val=&quot;00793685&quot;/&gt;&lt;wsp:rsid wsp:val=&quot;00793888&quot;/&gt;&lt;wsp:rsid wsp:val=&quot;00795002&quot;/&gt;&lt;wsp:rsid wsp:val=&quot;00795994&quot;/&gt;&lt;wsp:rsid wsp:val=&quot;00797213&quot;/&gt;&lt;wsp:rsid wsp:val=&quot;00797B9D&quot;/&gt;&lt;wsp:rsid wsp:val=&quot;007A0C1E&quot;/&gt;&lt;wsp:rsid wsp:val=&quot;007A1855&quot;/&gt;&lt;wsp:rsid wsp:val=&quot;007A209F&quot;/&gt;&lt;wsp:rsid wsp:val=&quot;007A2C77&quot;/&gt;&lt;wsp:rsid wsp:val=&quot;007A2D52&quot;/&gt;&lt;wsp:rsid wsp:val=&quot;007A2DA8&quot;/&gt;&lt;wsp:rsid wsp:val=&quot;007A453C&quot;/&gt;&lt;wsp:rsid wsp:val=&quot;007A4E98&quot;/&gt;&lt;wsp:rsid wsp:val=&quot;007A589E&quot;/&gt;&lt;wsp:rsid wsp:val=&quot;007A637C&quot;/&gt;&lt;wsp:rsid wsp:val=&quot;007A6438&quot;/&gt;&lt;wsp:rsid wsp:val=&quot;007A7B8D&quot;/&gt;&lt;wsp:rsid wsp:val=&quot;007A7BEC&quot;/&gt;&lt;wsp:rsid wsp:val=&quot;007B1560&quot;/&gt;&lt;wsp:rsid wsp:val=&quot;007B1562&quot;/&gt;&lt;wsp:rsid wsp:val=&quot;007B1BCB&quot;/&gt;&lt;wsp:rsid wsp:val=&quot;007B240D&quot;/&gt;&lt;wsp:rsid wsp:val=&quot;007B2571&quot;/&gt;&lt;wsp:rsid wsp:val=&quot;007B2E7F&quot;/&gt;&lt;wsp:rsid wsp:val=&quot;007B2FDE&quot;/&gt;&lt;wsp:rsid wsp:val=&quot;007B3556&quot;/&gt;&lt;wsp:rsid wsp:val=&quot;007B3B33&quot;/&gt;&lt;wsp:rsid wsp:val=&quot;007B3D40&quot;/&gt;&lt;wsp:rsid wsp:val=&quot;007B4836&quot;/&gt;&lt;wsp:rsid wsp:val=&quot;007B4875&quot;/&gt;&lt;wsp:rsid wsp:val=&quot;007B54E8&quot;/&gt;&lt;wsp:rsid wsp:val=&quot;007B6161&quot;/&gt;&lt;wsp:rsid wsp:val=&quot;007B66CE&quot;/&gt;&lt;wsp:rsid wsp:val=&quot;007B6AA0&quot;/&gt;&lt;wsp:rsid wsp:val=&quot;007B6FB2&quot;/&gt;&lt;wsp:rsid wsp:val=&quot;007C0331&quot;/&gt;&lt;wsp:rsid wsp:val=&quot;007C045E&quot;/&gt;&lt;wsp:rsid wsp:val=&quot;007C04EA&quot;/&gt;&lt;wsp:rsid wsp:val=&quot;007C064F&quot;/&gt;&lt;wsp:rsid wsp:val=&quot;007C13DF&quot;/&gt;&lt;wsp:rsid wsp:val=&quot;007C155E&quot;/&gt;&lt;wsp:rsid wsp:val=&quot;007C231B&quot;/&gt;&lt;wsp:rsid wsp:val=&quot;007C342F&quot;/&gt;&lt;wsp:rsid wsp:val=&quot;007C34E3&quot;/&gt;&lt;wsp:rsid wsp:val=&quot;007C38CE&quot;/&gt;&lt;wsp:rsid wsp:val=&quot;007C3BCE&quot;/&gt;&lt;wsp:rsid wsp:val=&quot;007C46DD&quot;/&gt;&lt;wsp:rsid wsp:val=&quot;007C5494&quot;/&gt;&lt;wsp:rsid wsp:val=&quot;007C5DC4&quot;/&gt;&lt;wsp:rsid wsp:val=&quot;007C60BF&quot;/&gt;&lt;wsp:rsid wsp:val=&quot;007C67AA&quot;/&gt;&lt;wsp:rsid wsp:val=&quot;007C6F8F&quot;/&gt;&lt;wsp:rsid wsp:val=&quot;007C7AA0&quot;/&gt;&lt;wsp:rsid wsp:val=&quot;007D005C&quot;/&gt;&lt;wsp:rsid wsp:val=&quot;007D04B5&quot;/&gt;&lt;wsp:rsid wsp:val=&quot;007D0A33&quot;/&gt;&lt;wsp:rsid wsp:val=&quot;007D261C&quot;/&gt;&lt;wsp:rsid wsp:val=&quot;007D3329&quot;/&gt;&lt;wsp:rsid wsp:val=&quot;007D4177&quot;/&gt;&lt;wsp:rsid wsp:val=&quot;007D5482&quot;/&gt;&lt;wsp:rsid wsp:val=&quot;007D54A1&quot;/&gt;&lt;wsp:rsid wsp:val=&quot;007D70C8&quot;/&gt;&lt;wsp:rsid wsp:val=&quot;007D74F4&quot;/&gt;&lt;wsp:rsid wsp:val=&quot;007D751A&quot;/&gt;&lt;wsp:rsid wsp:val=&quot;007D78DC&quot;/&gt;&lt;wsp:rsid wsp:val=&quot;007E013E&quot;/&gt;&lt;wsp:rsid wsp:val=&quot;007E06D7&quot;/&gt;&lt;wsp:rsid wsp:val=&quot;007E09CB&quot;/&gt;&lt;wsp:rsid wsp:val=&quot;007E0CD9&quot;/&gt;&lt;wsp:rsid wsp:val=&quot;007E13E5&quot;/&gt;&lt;wsp:rsid wsp:val=&quot;007E1A5F&quot;/&gt;&lt;wsp:rsid wsp:val=&quot;007E1B8B&quot;/&gt;&lt;wsp:rsid wsp:val=&quot;007E1BE7&quot;/&gt;&lt;wsp:rsid wsp:val=&quot;007E205A&quot;/&gt;&lt;wsp:rsid wsp:val=&quot;007E3103&quot;/&gt;&lt;wsp:rsid wsp:val=&quot;007E3671&quot;/&gt;&lt;wsp:rsid wsp:val=&quot;007E3E04&quot;/&gt;&lt;wsp:rsid wsp:val=&quot;007E4148&quot;/&gt;&lt;wsp:rsid wsp:val=&quot;007E4BA8&quot;/&gt;&lt;wsp:rsid wsp:val=&quot;007E5411&quot;/&gt;&lt;wsp:rsid wsp:val=&quot;007E5FDB&quot;/&gt;&lt;wsp:rsid wsp:val=&quot;007E6675&quot;/&gt;&lt;wsp:rsid wsp:val=&quot;007E68C7&quot;/&gt;&lt;wsp:rsid wsp:val=&quot;007E6EF3&quot;/&gt;&lt;wsp:rsid wsp:val=&quot;007E6FE7&quot;/&gt;&lt;wsp:rsid wsp:val=&quot;007E7194&quot;/&gt;&lt;wsp:rsid wsp:val=&quot;007E72EF&quot;/&gt;&lt;wsp:rsid wsp:val=&quot;007E7728&quot;/&gt;&lt;wsp:rsid wsp:val=&quot;007E777C&quot;/&gt;&lt;wsp:rsid wsp:val=&quot;007E7AC6&quot;/&gt;&lt;wsp:rsid wsp:val=&quot;007F0429&quot;/&gt;&lt;wsp:rsid wsp:val=&quot;007F2771&quot;/&gt;&lt;wsp:rsid wsp:val=&quot;007F2FD5&quot;/&gt;&lt;wsp:rsid wsp:val=&quot;007F382D&quot;/&gt;&lt;wsp:rsid wsp:val=&quot;007F3922&quot;/&gt;&lt;wsp:rsid wsp:val=&quot;007F39C9&quot;/&gt;&lt;wsp:rsid wsp:val=&quot;007F39EF&quot;/&gt;&lt;wsp:rsid wsp:val=&quot;007F46E0&quot;/&gt;&lt;wsp:rsid wsp:val=&quot;007F4845&quot;/&gt;&lt;wsp:rsid wsp:val=&quot;007F4D14&quot;/&gt;&lt;wsp:rsid wsp:val=&quot;007F4FDA&quot;/&gt;&lt;wsp:rsid wsp:val=&quot;007F5020&quot;/&gt;&lt;wsp:rsid wsp:val=&quot;007F5BAA&quot;/&gt;&lt;wsp:rsid wsp:val=&quot;007F5C5C&quot;/&gt;&lt;wsp:rsid wsp:val=&quot;007F64A8&quot;/&gt;&lt;wsp:rsid wsp:val=&quot;007F6B7D&quot;/&gt;&lt;wsp:rsid wsp:val=&quot;007F6C17&quot;/&gt;&lt;wsp:rsid wsp:val=&quot;007F76D4&quot;/&gt;&lt;wsp:rsid wsp:val=&quot;007F7BDE&quot;/&gt;&lt;wsp:rsid wsp:val=&quot;00800044&quot;/&gt;&lt;wsp:rsid wsp:val=&quot;0080124A&quot;/&gt;&lt;wsp:rsid wsp:val=&quot;00801959&quot;/&gt;&lt;wsp:rsid wsp:val=&quot;00801EAA&quot;/&gt;&lt;wsp:rsid wsp:val=&quot;00802618&quot;/&gt;&lt;wsp:rsid wsp:val=&quot;008055AC&quot;/&gt;&lt;wsp:rsid wsp:val=&quot;00805780&quot;/&gt;&lt;wsp:rsid wsp:val=&quot;00806184&quot;/&gt;&lt;wsp:rsid wsp:val=&quot;008064A0&quot;/&gt;&lt;wsp:rsid wsp:val=&quot;008077F6&quot;/&gt;&lt;wsp:rsid wsp:val=&quot;00810185&quot;/&gt;&lt;wsp:rsid wsp:val=&quot;0081038E&quot;/&gt;&lt;wsp:rsid wsp:val=&quot;00812064&quot;/&gt;&lt;wsp:rsid wsp:val=&quot;008128EB&quot;/&gt;&lt;wsp:rsid wsp:val=&quot;00812CAC&quot;/&gt;&lt;wsp:rsid wsp:val=&quot;008138F2&quot;/&gt;&lt;wsp:rsid wsp:val=&quot;0081418B&quot;/&gt;&lt;wsp:rsid wsp:val=&quot;00814F91&quot;/&gt;&lt;wsp:rsid wsp:val=&quot;00815C3D&quot;/&gt;&lt;wsp:rsid wsp:val=&quot;00815CD5&quot;/&gt;&lt;wsp:rsid wsp:val=&quot;00816442&quot;/&gt;&lt;wsp:rsid wsp:val=&quot;0081683C&quot;/&gt;&lt;wsp:rsid wsp:val=&quot;0081687D&quot;/&gt;&lt;wsp:rsid wsp:val=&quot;008176E2&quot;/&gt;&lt;wsp:rsid wsp:val=&quot;00817CE5&quot;/&gt;&lt;wsp:rsid wsp:val=&quot;00820023&quot;/&gt;&lt;wsp:rsid wsp:val=&quot;00820783&quot;/&gt;&lt;wsp:rsid wsp:val=&quot;00821482&quot;/&gt;&lt;wsp:rsid wsp:val=&quot;00821729&quot;/&gt;&lt;wsp:rsid wsp:val=&quot;0082222B&quot;/&gt;&lt;wsp:rsid wsp:val=&quot;008226A0&quot;/&gt;&lt;wsp:rsid wsp:val=&quot;008236ED&quot;/&gt;&lt;wsp:rsid wsp:val=&quot;00824841&quot;/&gt;&lt;wsp:rsid wsp:val=&quot;00824A14&quot;/&gt;&lt;wsp:rsid wsp:val=&quot;00826B9D&quot;/&gt;&lt;wsp:rsid wsp:val=&quot;00827107&quot;/&gt;&lt;wsp:rsid wsp:val=&quot;0083052A&quot;/&gt;&lt;wsp:rsid wsp:val=&quot;008308DA&quot;/&gt;&lt;wsp:rsid wsp:val=&quot;00831606&quot;/&gt;&lt;wsp:rsid wsp:val=&quot;00832519&quot;/&gt;&lt;wsp:rsid wsp:val=&quot;00832A37&quot;/&gt;&lt;wsp:rsid wsp:val=&quot;00832E1C&quot;/&gt;&lt;wsp:rsid wsp:val=&quot;00833EAD&quot;/&gt;&lt;wsp:rsid wsp:val=&quot;00834074&quot;/&gt;&lt;wsp:rsid wsp:val=&quot;0083447A&quot;/&gt;&lt;wsp:rsid wsp:val=&quot;0083474E&quot;/&gt;&lt;wsp:rsid wsp:val=&quot;0083486B&quot;/&gt;&lt;wsp:rsid wsp:val=&quot;008356C2&quot;/&gt;&lt;wsp:rsid wsp:val=&quot;00835AF5&quot;/&gt;&lt;wsp:rsid wsp:val=&quot;00835BC7&quot;/&gt;&lt;wsp:rsid wsp:val=&quot;00835CAD&quot;/&gt;&lt;wsp:rsid wsp:val=&quot;00836A41&quot;/&gt;&lt;wsp:rsid wsp:val=&quot;008419C2&quot;/&gt;&lt;wsp:rsid wsp:val=&quot;00842BD1&quot;/&gt;&lt;wsp:rsid wsp:val=&quot;00842EBE&quot;/&gt;&lt;wsp:rsid wsp:val=&quot;00843E42&quot;/&gt;&lt;wsp:rsid wsp:val=&quot;00844574&quot;/&gt;&lt;wsp:rsid wsp:val=&quot;00845F36&quot;/&gt;&lt;wsp:rsid wsp:val=&quot;00846241&quot;/&gt;&lt;wsp:rsid wsp:val=&quot;00846B9F&quot;/&gt;&lt;wsp:rsid wsp:val=&quot;00846C47&quot;/&gt;&lt;wsp:rsid wsp:val=&quot;00847018&quot;/&gt;&lt;wsp:rsid wsp:val=&quot;00847E31&quot;/&gt;&lt;wsp:rsid wsp:val=&quot;0085038E&quot;/&gt;&lt;wsp:rsid wsp:val=&quot;00850740&quot;/&gt;&lt;wsp:rsid wsp:val=&quot;00850F70&quot;/&gt;&lt;wsp:rsid wsp:val=&quot;00851351&quot;/&gt;&lt;wsp:rsid wsp:val=&quot;008516EB&quot;/&gt;&lt;wsp:rsid wsp:val=&quot;00852778&quot;/&gt;&lt;wsp:rsid wsp:val=&quot;00852C97&quot;/&gt;&lt;wsp:rsid wsp:val=&quot;0085345B&quot;/&gt;&lt;wsp:rsid wsp:val=&quot;00853DC3&quot;/&gt;&lt;wsp:rsid wsp:val=&quot;00854010&quot;/&gt;&lt;wsp:rsid wsp:val=&quot;0085432A&quot;/&gt;&lt;wsp:rsid wsp:val=&quot;0085432D&quot;/&gt;&lt;wsp:rsid wsp:val=&quot;00854983&quot;/&gt;&lt;wsp:rsid wsp:val=&quot;00854D04&quot;/&gt;&lt;wsp:rsid wsp:val=&quot;008557F1&quot;/&gt;&lt;wsp:rsid wsp:val=&quot;0085611F&quot;/&gt;&lt;wsp:rsid wsp:val=&quot;00856940&quot;/&gt;&lt;wsp:rsid wsp:val=&quot;0085698B&quot;/&gt;&lt;wsp:rsid wsp:val=&quot;00856C87&quot;/&gt;&lt;wsp:rsid wsp:val=&quot;008570EF&quot;/&gt;&lt;wsp:rsid wsp:val=&quot;00857A0E&quot;/&gt;&lt;wsp:rsid wsp:val=&quot;008601C3&quot;/&gt;&lt;wsp:rsid wsp:val=&quot;0086124C&quot;/&gt;&lt;wsp:rsid wsp:val=&quot;00861F79&quot;/&gt;&lt;wsp:rsid wsp:val=&quot;0086221D&quot;/&gt;&lt;wsp:rsid wsp:val=&quot;008629A7&quot;/&gt;&lt;wsp:rsid wsp:val=&quot;00864267&quot;/&gt;&lt;wsp:rsid wsp:val=&quot;00864480&quot;/&gt;&lt;wsp:rsid wsp:val=&quot;00864D88&quot;/&gt;&lt;wsp:rsid wsp:val=&quot;00864E56&quot;/&gt;&lt;wsp:rsid wsp:val=&quot;00864FA3&quot;/&gt;&lt;wsp:rsid wsp:val=&quot;00865AF6&quot;/&gt;&lt;wsp:rsid wsp:val=&quot;00865D19&quot;/&gt;&lt;wsp:rsid wsp:val=&quot;00865FD2&quot;/&gt;&lt;wsp:rsid wsp:val=&quot;008664E6&quot;/&gt;&lt;wsp:rsid wsp:val=&quot;00866B04&quot;/&gt;&lt;wsp:rsid wsp:val=&quot;0086707D&quot;/&gt;&lt;wsp:rsid wsp:val=&quot;008676CC&quot;/&gt;&lt;wsp:rsid wsp:val=&quot;00867A33&quot;/&gt;&lt;wsp:rsid wsp:val=&quot;00870B88&quot;/&gt;&lt;wsp:rsid wsp:val=&quot;0087234D&quot;/&gt;&lt;wsp:rsid wsp:val=&quot;00872E35&quot;/&gt;&lt;wsp:rsid wsp:val=&quot;00872FC7&quot;/&gt;&lt;wsp:rsid wsp:val=&quot;00873AF4&quot;/&gt;&lt;wsp:rsid wsp:val=&quot;008742A2&quot;/&gt;&lt;wsp:rsid wsp:val=&quot;00874775&quot;/&gt;&lt;wsp:rsid wsp:val=&quot;00874870&quot;/&gt;&lt;wsp:rsid wsp:val=&quot;008755A0&quot;/&gt;&lt;wsp:rsid wsp:val=&quot;008755C6&quot;/&gt;&lt;wsp:rsid wsp:val=&quot;0087604B&quot;/&gt;&lt;wsp:rsid wsp:val=&quot;00876A8A&quot;/&gt;&lt;wsp:rsid wsp:val=&quot;00876FD6&quot;/&gt;&lt;wsp:rsid wsp:val=&quot;008772A5&quot;/&gt;&lt;wsp:rsid wsp:val=&quot;008774C7&quot;/&gt;&lt;wsp:rsid wsp:val=&quot;00880946&quot;/&gt;&lt;wsp:rsid wsp:val=&quot;0088108D&quot;/&gt;&lt;wsp:rsid wsp:val=&quot;00881601&quot;/&gt;&lt;wsp:rsid wsp:val=&quot;00881D89&quot;/&gt;&lt;wsp:rsid wsp:val=&quot;00882915&quot;/&gt;&lt;wsp:rsid wsp:val=&quot;008829D6&quot;/&gt;&lt;wsp:rsid wsp:val=&quot;008831CB&quot;/&gt;&lt;wsp:rsid wsp:val=&quot;00883941&quot;/&gt;&lt;wsp:rsid wsp:val=&quot;00883984&quot;/&gt;&lt;wsp:rsid wsp:val=&quot;00883C68&quot;/&gt;&lt;wsp:rsid wsp:val=&quot;00883CB1&quot;/&gt;&lt;wsp:rsid wsp:val=&quot;00883E77&quot;/&gt;&lt;wsp:rsid wsp:val=&quot;00886080&quot;/&gt;&lt;wsp:rsid wsp:val=&quot;0088627A&quot;/&gt;&lt;wsp:rsid wsp:val=&quot;00886C82&quot;/&gt;&lt;wsp:rsid wsp:val=&quot;00887571&quot;/&gt;&lt;wsp:rsid wsp:val=&quot;008905FC&quot;/&gt;&lt;wsp:rsid wsp:val=&quot;00890855&quot;/&gt;&lt;wsp:rsid wsp:val=&quot;00891338&quot;/&gt;&lt;wsp:rsid wsp:val=&quot;00891623&quot;/&gt;&lt;wsp:rsid wsp:val=&quot;0089189E&quot;/&gt;&lt;wsp:rsid wsp:val=&quot;00891DB8&quot;/&gt;&lt;wsp:rsid wsp:val=&quot;00892B5F&quot;/&gt;&lt;wsp:rsid wsp:val=&quot;00893473&quot;/&gt;&lt;wsp:rsid wsp:val=&quot;008937A6&quot;/&gt;&lt;wsp:rsid wsp:val=&quot;00893AC4&quot;/&gt;&lt;wsp:rsid wsp:val=&quot;00893B18&quot;/&gt;&lt;wsp:rsid wsp:val=&quot;008940F0&quot;/&gt;&lt;wsp:rsid wsp:val=&quot;00894242&quot;/&gt;&lt;wsp:rsid wsp:val=&quot;0089447B&quot;/&gt;&lt;wsp:rsid wsp:val=&quot;00896153&quot;/&gt;&lt;wsp:rsid wsp:val=&quot;0089653E&quot;/&gt;&lt;wsp:rsid wsp:val=&quot;00896DD1&quot;/&gt;&lt;wsp:rsid wsp:val=&quot;00896F45&quot;/&gt;&lt;wsp:rsid wsp:val=&quot;00897303&quot;/&gt;&lt;wsp:rsid wsp:val=&quot;008975EF&quot;/&gt;&lt;wsp:rsid wsp:val=&quot;008A0B36&quot;/&gt;&lt;wsp:rsid wsp:val=&quot;008A0E6A&quot;/&gt;&lt;wsp:rsid wsp:val=&quot;008A12E6&quot;/&gt;&lt;wsp:rsid wsp:val=&quot;008A22E4&quot;/&gt;&lt;wsp:rsid wsp:val=&quot;008A3E17&quot;/&gt;&lt;wsp:rsid wsp:val=&quot;008A42F9&quot;/&gt;&lt;wsp:rsid wsp:val=&quot;008A474B&quot;/&gt;&lt;wsp:rsid wsp:val=&quot;008A5F75&quot;/&gt;&lt;wsp:rsid wsp:val=&quot;008A6A02&quot;/&gt;&lt;wsp:rsid wsp:val=&quot;008A6A9B&quot;/&gt;&lt;wsp:rsid wsp:val=&quot;008A6B88&quot;/&gt;&lt;wsp:rsid wsp:val=&quot;008A71D4&quot;/&gt;&lt;wsp:rsid wsp:val=&quot;008B0E01&quot;/&gt;&lt;wsp:rsid wsp:val=&quot;008B0E32&quot;/&gt;&lt;wsp:rsid wsp:val=&quot;008B1D86&quot;/&gt;&lt;wsp:rsid wsp:val=&quot;008B2109&quot;/&gt;&lt;wsp:rsid wsp:val=&quot;008B267D&quot;/&gt;&lt;wsp:rsid wsp:val=&quot;008B281A&quot;/&gt;&lt;wsp:rsid wsp:val=&quot;008B3ECB&quot;/&gt;&lt;wsp:rsid wsp:val=&quot;008B4350&quot;/&gt;&lt;wsp:rsid wsp:val=&quot;008B553A&quot;/&gt;&lt;wsp:rsid wsp:val=&quot;008B58BB&quot;/&gt;&lt;wsp:rsid wsp:val=&quot;008B63E2&quot;/&gt;&lt;wsp:rsid wsp:val=&quot;008B68C5&quot;/&gt;&lt;wsp:rsid wsp:val=&quot;008B6C2B&quot;/&gt;&lt;wsp:rsid wsp:val=&quot;008B7119&quot;/&gt;&lt;wsp:rsid wsp:val=&quot;008B75CC&quot;/&gt;&lt;wsp:rsid wsp:val=&quot;008C0425&quot;/&gt;&lt;wsp:rsid wsp:val=&quot;008C1A48&quot;/&gt;&lt;wsp:rsid wsp:val=&quot;008C1ABD&quot;/&gt;&lt;wsp:rsid wsp:val=&quot;008C2424&quot;/&gt;&lt;wsp:rsid wsp:val=&quot;008C2A16&quot;/&gt;&lt;wsp:rsid wsp:val=&quot;008C310E&quot;/&gt;&lt;wsp:rsid wsp:val=&quot;008C34A7&quot;/&gt;&lt;wsp:rsid wsp:val=&quot;008C3CAD&quot;/&gt;&lt;wsp:rsid wsp:val=&quot;008C3E3F&quot;/&gt;&lt;wsp:rsid wsp:val=&quot;008C4AD7&quot;/&gt;&lt;wsp:rsid wsp:val=&quot;008C5294&quot;/&gt;&lt;wsp:rsid wsp:val=&quot;008C5803&quot;/&gt;&lt;wsp:rsid wsp:val=&quot;008C67D3&quot;/&gt;&lt;wsp:rsid wsp:val=&quot;008C6851&quot;/&gt;&lt;wsp:rsid wsp:val=&quot;008C6CED&quot;/&gt;&lt;wsp:rsid wsp:val=&quot;008C6FB3&quot;/&gt;&lt;wsp:rsid wsp:val=&quot;008C7B53&quot;/&gt;&lt;wsp:rsid wsp:val=&quot;008C7E20&quot;/&gt;&lt;wsp:rsid wsp:val=&quot;008C7EF0&quot;/&gt;&lt;wsp:rsid wsp:val=&quot;008D16D2&quot;/&gt;&lt;wsp:rsid wsp:val=&quot;008D1F07&quot;/&gt;&lt;wsp:rsid wsp:val=&quot;008D218F&quot;/&gt;&lt;wsp:rsid wsp:val=&quot;008D235E&quot;/&gt;&lt;wsp:rsid wsp:val=&quot;008D26B2&quot;/&gt;&lt;wsp:rsid wsp:val=&quot;008D2B07&quot;/&gt;&lt;wsp:rsid wsp:val=&quot;008D2D36&quot;/&gt;&lt;wsp:rsid wsp:val=&quot;008D2FE2&quot;/&gt;&lt;wsp:rsid wsp:val=&quot;008D31A3&quot;/&gt;&lt;wsp:rsid wsp:val=&quot;008D3F97&quot;/&gt;&lt;wsp:rsid wsp:val=&quot;008D4410&quot;/&gt;&lt;wsp:rsid wsp:val=&quot;008D4CDD&quot;/&gt;&lt;wsp:rsid wsp:val=&quot;008D4F8D&quot;/&gt;&lt;wsp:rsid wsp:val=&quot;008D500A&quot;/&gt;&lt;wsp:rsid wsp:val=&quot;008D552C&quot;/&gt;&lt;wsp:rsid wsp:val=&quot;008D5A71&quot;/&gt;&lt;wsp:rsid wsp:val=&quot;008D5D5A&quot;/&gt;&lt;wsp:rsid wsp:val=&quot;008D5F59&quot;/&gt;&lt;wsp:rsid wsp:val=&quot;008D5FAA&quot;/&gt;&lt;wsp:rsid wsp:val=&quot;008D7E42&quot;/&gt;&lt;wsp:rsid wsp:val=&quot;008E01F7&quot;/&gt;&lt;wsp:rsid wsp:val=&quot;008E0586&quot;/&gt;&lt;wsp:rsid wsp:val=&quot;008E12EC&quot;/&gt;&lt;wsp:rsid wsp:val=&quot;008E183E&quot;/&gt;&lt;wsp:rsid wsp:val=&quot;008E1B3E&quot;/&gt;&lt;wsp:rsid wsp:val=&quot;008E2F7C&quot;/&gt;&lt;wsp:rsid wsp:val=&quot;008E3D49&quot;/&gt;&lt;wsp:rsid wsp:val=&quot;008E4A45&quot;/&gt;&lt;wsp:rsid wsp:val=&quot;008E56A6&quot;/&gt;&lt;wsp:rsid wsp:val=&quot;008E5B15&quot;/&gt;&lt;wsp:rsid wsp:val=&quot;008E6EBD&quot;/&gt;&lt;wsp:rsid wsp:val=&quot;008F010C&quot;/&gt;&lt;wsp:rsid wsp:val=&quot;008F11B0&quot;/&gt;&lt;wsp:rsid wsp:val=&quot;008F30FE&quot;/&gt;&lt;wsp:rsid wsp:val=&quot;008F39B6&quot;/&gt;&lt;wsp:rsid wsp:val=&quot;008F3CD3&quot;/&gt;&lt;wsp:rsid wsp:val=&quot;008F40DF&quot;/&gt;&lt;wsp:rsid wsp:val=&quot;008F44AD&quot;/&gt;&lt;wsp:rsid wsp:val=&quot;008F4AE1&quot;/&gt;&lt;wsp:rsid wsp:val=&quot;00901858&quot;/&gt;&lt;wsp:rsid wsp:val=&quot;00901C29&quot;/&gt;&lt;wsp:rsid wsp:val=&quot;00901E7F&quot;/&gt;&lt;wsp:rsid wsp:val=&quot;0090260A&quot;/&gt;&lt;wsp:rsid wsp:val=&quot;00902E6C&quot;/&gt;&lt;wsp:rsid wsp:val=&quot;009036CA&quot;/&gt;&lt;wsp:rsid wsp:val=&quot;00903EBA&quot;/&gt;&lt;wsp:rsid wsp:val=&quot;009051A2&quot;/&gt;&lt;wsp:rsid wsp:val=&quot;009057B1&quot;/&gt;&lt;wsp:rsid wsp:val=&quot;00905AB6&quot;/&gt;&lt;wsp:rsid wsp:val=&quot;00906046&quot;/&gt;&lt;wsp:rsid wsp:val=&quot;00906B69&quot;/&gt;&lt;wsp:rsid wsp:val=&quot;00907A1B&quot;/&gt;&lt;wsp:rsid wsp:val=&quot;00911000&quot;/&gt;&lt;wsp:rsid wsp:val=&quot;009119B5&quot;/&gt;&lt;wsp:rsid wsp:val=&quot;009133D2&quot;/&gt;&lt;wsp:rsid wsp:val=&quot;009138D3&quot;/&gt;&lt;wsp:rsid wsp:val=&quot;00914155&quot;/&gt;&lt;wsp:rsid wsp:val=&quot;00915567&quot;/&gt;&lt;wsp:rsid wsp:val=&quot;00916241&quot;/&gt;&lt;wsp:rsid wsp:val=&quot;00916E6D&quot;/&gt;&lt;wsp:rsid wsp:val=&quot;00917035&quot;/&gt;&lt;wsp:rsid wsp:val=&quot;00917A24&quot;/&gt;&lt;wsp:rsid wsp:val=&quot;00917EDF&quot;/&gt;&lt;wsp:rsid wsp:val=&quot;00920396&quot;/&gt;&lt;wsp:rsid wsp:val=&quot;0092086F&quot;/&gt;&lt;wsp:rsid wsp:val=&quot;009227EF&quot;/&gt;&lt;wsp:rsid wsp:val=&quot;00922E8F&quot;/&gt;&lt;wsp:rsid wsp:val=&quot;0092328A&quot;/&gt;&lt;wsp:rsid wsp:val=&quot;00924641&quot;/&gt;&lt;wsp:rsid wsp:val=&quot;009249F5&quot;/&gt;&lt;wsp:rsid wsp:val=&quot;00924DC1&quot;/&gt;&lt;wsp:rsid wsp:val=&quot;00924FD3&quot;/&gt;&lt;wsp:rsid wsp:val=&quot;00925477&quot;/&gt;&lt;wsp:rsid wsp:val=&quot;00925C86&quot;/&gt;&lt;wsp:rsid wsp:val=&quot;00926569&quot;/&gt;&lt;wsp:rsid wsp:val=&quot;0092686C&quot;/&gt;&lt;wsp:rsid wsp:val=&quot;00927D28&quot;/&gt;&lt;wsp:rsid wsp:val=&quot;00927F8A&quot;/&gt;&lt;wsp:rsid wsp:val=&quot;00931C3C&quot;/&gt;&lt;wsp:rsid wsp:val=&quot;00931D35&quot;/&gt;&lt;wsp:rsid wsp:val=&quot;009326E9&quot;/&gt;&lt;wsp:rsid wsp:val=&quot;009329E7&quot;/&gt;&lt;wsp:rsid wsp:val=&quot;00932B38&quot;/&gt;&lt;wsp:rsid wsp:val=&quot;00932BFA&quot;/&gt;&lt;wsp:rsid wsp:val=&quot;00933389&quot;/&gt;&lt;wsp:rsid wsp:val=&quot;00933A79&quot;/&gt;&lt;wsp:rsid wsp:val=&quot;00933CE9&quot;/&gt;&lt;wsp:rsid wsp:val=&quot;00933DA4&quot;/&gt;&lt;wsp:rsid wsp:val=&quot;00933E3B&quot;/&gt;&lt;wsp:rsid wsp:val=&quot;00935277&quot;/&gt;&lt;wsp:rsid wsp:val=&quot;0093529A&quot;/&gt;&lt;wsp:rsid wsp:val=&quot;00936516&quot;/&gt;&lt;wsp:rsid wsp:val=&quot;00937046&quot;/&gt;&lt;wsp:rsid wsp:val=&quot;00937D70&quot;/&gt;&lt;wsp:rsid wsp:val=&quot;00940134&quot;/&gt;&lt;wsp:rsid wsp:val=&quot;00940337&quot;/&gt;&lt;wsp:rsid wsp:val=&quot;009403E8&quot;/&gt;&lt;wsp:rsid wsp:val=&quot;0094050D&quot;/&gt;&lt;wsp:rsid wsp:val=&quot;00940A08&quot;/&gt;&lt;wsp:rsid wsp:val=&quot;00940B71&quot;/&gt;&lt;wsp:rsid wsp:val=&quot;0094132F&quot;/&gt;&lt;wsp:rsid wsp:val=&quot;00942E59&quot;/&gt;&lt;wsp:rsid wsp:val=&quot;00943516&quot;/&gt;&lt;wsp:rsid wsp:val=&quot;0094365C&quot;/&gt;&lt;wsp:rsid wsp:val=&quot;00943E98&quot;/&gt;&lt;wsp:rsid wsp:val=&quot;00943EAE&quot;/&gt;&lt;wsp:rsid wsp:val=&quot;00944342&quot;/&gt;&lt;wsp:rsid wsp:val=&quot;00946259&quot;/&gt;&lt;wsp:rsid wsp:val=&quot;00946B98&quot;/&gt;&lt;wsp:rsid wsp:val=&quot;00946F1A&quot;/&gt;&lt;wsp:rsid wsp:val=&quot;0094756D&quot;/&gt;&lt;wsp:rsid wsp:val=&quot;00947967&quot;/&gt;&lt;wsp:rsid wsp:val=&quot;009502C6&quot;/&gt;&lt;wsp:rsid wsp:val=&quot;0095055A&quot;/&gt;&lt;wsp:rsid wsp:val=&quot;00950BFA&quot;/&gt;&lt;wsp:rsid wsp:val=&quot;00952883&quot;/&gt;&lt;wsp:rsid wsp:val=&quot;00952D59&quot;/&gt;&lt;wsp:rsid wsp:val=&quot;00952D93&quot;/&gt;&lt;wsp:rsid wsp:val=&quot;009538DE&quot;/&gt;&lt;wsp:rsid wsp:val=&quot;00953B3C&quot;/&gt;&lt;wsp:rsid wsp:val=&quot;00953E71&quot;/&gt;&lt;wsp:rsid wsp:val=&quot;00955D63&quot;/&gt;&lt;wsp:rsid wsp:val=&quot;00955F51&quot;/&gt;&lt;wsp:rsid wsp:val=&quot;009560A9&quot;/&gt;&lt;wsp:rsid wsp:val=&quot;00957184&quot;/&gt;&lt;wsp:rsid wsp:val=&quot;00957A50&quot;/&gt;&lt;wsp:rsid wsp:val=&quot;00957FC0&quot;/&gt;&lt;wsp:rsid wsp:val=&quot;0096026F&quot;/&gt;&lt;wsp:rsid wsp:val=&quot;009613D7&quot;/&gt;&lt;wsp:rsid wsp:val=&quot;00961DCB&quot;/&gt;&lt;wsp:rsid wsp:val=&quot;009623DB&quot;/&gt;&lt;wsp:rsid wsp:val=&quot;00962C4F&quot;/&gt;&lt;wsp:rsid wsp:val=&quot;00962DC5&quot;/&gt;&lt;wsp:rsid wsp:val=&quot;00962F0B&quot;/&gt;&lt;wsp:rsid wsp:val=&quot;00962F8B&quot;/&gt;&lt;wsp:rsid wsp:val=&quot;009634F8&quot;/&gt;&lt;wsp:rsid wsp:val=&quot;00963AFD&quot;/&gt;&lt;wsp:rsid wsp:val=&quot;0096415E&quot;/&gt;&lt;wsp:rsid wsp:val=&quot;0096480D&quot;/&gt;&lt;wsp:rsid wsp:val=&quot;009653D1&quot;/&gt;&lt;wsp:rsid wsp:val=&quot;0096641C&quot;/&gt;&lt;wsp:rsid wsp:val=&quot;0097015D&quot;/&gt;&lt;wsp:rsid wsp:val=&quot;00970BBA&quot;/&gt;&lt;wsp:rsid wsp:val=&quot;009711F9&quot;/&gt;&lt;wsp:rsid wsp:val=&quot;00971217&quot;/&gt;&lt;wsp:rsid wsp:val=&quot;0097377E&quot;/&gt;&lt;wsp:rsid wsp:val=&quot;00973CE1&quot;/&gt;&lt;wsp:rsid wsp:val=&quot;00975840&quot;/&gt;&lt;wsp:rsid wsp:val=&quot;0097686E&quot;/&gt;&lt;wsp:rsid wsp:val=&quot;009768E4&quot;/&gt;&lt;wsp:rsid wsp:val=&quot;0097733A&quot;/&gt;&lt;wsp:rsid wsp:val=&quot;00977837&quot;/&gt;&lt;wsp:rsid wsp:val=&quot;00981A59&quot;/&gt;&lt;wsp:rsid wsp:val=&quot;00983240&quot;/&gt;&lt;wsp:rsid wsp:val=&quot;009833E3&quot;/&gt;&lt;wsp:rsid wsp:val=&quot;00983E31&quot;/&gt;&lt;wsp:rsid wsp:val=&quot;00984505&quot;/&gt;&lt;wsp:rsid wsp:val=&quot;00984980&quot;/&gt;&lt;wsp:rsid wsp:val=&quot;00984D70&quot;/&gt;&lt;wsp:rsid wsp:val=&quot;009858A2&quot;/&gt;&lt;wsp:rsid wsp:val=&quot;0098630E&quot;/&gt;&lt;wsp:rsid wsp:val=&quot;00986A83&quot;/&gt;&lt;wsp:rsid wsp:val=&quot;00987195&quot;/&gt;&lt;wsp:rsid wsp:val=&quot;009879F0&quot;/&gt;&lt;wsp:rsid wsp:val=&quot;00987EFB&quot;/&gt;&lt;wsp:rsid wsp:val=&quot;00990556&quot;/&gt;&lt;wsp:rsid wsp:val=&quot;009909B8&quot;/&gt;&lt;wsp:rsid wsp:val=&quot;00990BD7&quot;/&gt;&lt;wsp:rsid wsp:val=&quot;00991572&quot;/&gt;&lt;wsp:rsid wsp:val=&quot;0099181C&quot;/&gt;&lt;wsp:rsid wsp:val=&quot;0099279C&quot;/&gt;&lt;wsp:rsid wsp:val=&quot;00993EC2&quot;/&gt;&lt;wsp:rsid wsp:val=&quot;00994076&quot;/&gt;&lt;wsp:rsid wsp:val=&quot;009942D8&quot;/&gt;&lt;wsp:rsid wsp:val=&quot;009947B3&quot;/&gt;&lt;wsp:rsid wsp:val=&quot;009947D3&quot;/&gt;&lt;wsp:rsid wsp:val=&quot;009948C0&quot;/&gt;&lt;wsp:rsid wsp:val=&quot;00994B46&quot;/&gt;&lt;wsp:rsid wsp:val=&quot;009957E8&quot;/&gt;&lt;wsp:rsid wsp:val=&quot;009974C2&quot;/&gt;&lt;wsp:rsid wsp:val=&quot;00997D7C&quot;/&gt;&lt;wsp:rsid wsp:val=&quot;00997E20&quot;/&gt;&lt;wsp:rsid wsp:val=&quot;00997E59&quot;/&gt;&lt;wsp:rsid wsp:val=&quot;009A0C1E&quot;/&gt;&lt;wsp:rsid wsp:val=&quot;009A1AC3&quot;/&gt;&lt;wsp:rsid wsp:val=&quot;009A1B43&quot;/&gt;&lt;wsp:rsid wsp:val=&quot;009A28C0&quot;/&gt;&lt;wsp:rsid wsp:val=&quot;009A2D3B&quot;/&gt;&lt;wsp:rsid wsp:val=&quot;009A2D68&quot;/&gt;&lt;wsp:rsid wsp:val=&quot;009A3CAE&quot;/&gt;&lt;wsp:rsid wsp:val=&quot;009A43ED&quot;/&gt;&lt;wsp:rsid wsp:val=&quot;009A491F&quot;/&gt;&lt;wsp:rsid wsp:val=&quot;009A4935&quot;/&gt;&lt;wsp:rsid wsp:val=&quot;009A4D37&quot;/&gt;&lt;wsp:rsid wsp:val=&quot;009A515A&quot;/&gt;&lt;wsp:rsid wsp:val=&quot;009A56BF&quot;/&gt;&lt;wsp:rsid wsp:val=&quot;009A6B96&quot;/&gt;&lt;wsp:rsid wsp:val=&quot;009A74FE&quot;/&gt;&lt;wsp:rsid wsp:val=&quot;009A7E4C&quot;/&gt;&lt;wsp:rsid wsp:val=&quot;009B00EC&quot;/&gt;&lt;wsp:rsid wsp:val=&quot;009B07BC&quot;/&gt;&lt;wsp:rsid wsp:val=&quot;009B0DA3&quot;/&gt;&lt;wsp:rsid wsp:val=&quot;009B14E0&quot;/&gt;&lt;wsp:rsid wsp:val=&quot;009B17D1&quot;/&gt;&lt;wsp:rsid wsp:val=&quot;009B282A&quot;/&gt;&lt;wsp:rsid wsp:val=&quot;009B2839&quot;/&gt;&lt;wsp:rsid wsp:val=&quot;009B2DB7&quot;/&gt;&lt;wsp:rsid wsp:val=&quot;009B30F2&quot;/&gt;&lt;wsp:rsid wsp:val=&quot;009B3EF9&quot;/&gt;&lt;wsp:rsid wsp:val=&quot;009B444E&quot;/&gt;&lt;wsp:rsid wsp:val=&quot;009B4CEA&quot;/&gt;&lt;wsp:rsid wsp:val=&quot;009B5058&quot;/&gt;&lt;wsp:rsid wsp:val=&quot;009B58D6&quot;/&gt;&lt;wsp:rsid wsp:val=&quot;009B61AF&quot;/&gt;&lt;wsp:rsid wsp:val=&quot;009B625F&quot;/&gt;&lt;wsp:rsid wsp:val=&quot;009B65BE&quot;/&gt;&lt;wsp:rsid wsp:val=&quot;009B741A&quot;/&gt;&lt;wsp:rsid wsp:val=&quot;009C0D16&quot;/&gt;&lt;wsp:rsid wsp:val=&quot;009C1015&quot;/&gt;&lt;wsp:rsid wsp:val=&quot;009C338E&quot;/&gt;&lt;wsp:rsid wsp:val=&quot;009C33FC&quot;/&gt;&lt;wsp:rsid wsp:val=&quot;009C3710&quot;/&gt;&lt;wsp:rsid wsp:val=&quot;009C4036&quot;/&gt;&lt;wsp:rsid wsp:val=&quot;009C4CB5&quot;/&gt;&lt;wsp:rsid wsp:val=&quot;009C53FB&quot;/&gt;&lt;wsp:rsid wsp:val=&quot;009C6FC4&quot;/&gt;&lt;wsp:rsid wsp:val=&quot;009C7867&quot;/&gt;&lt;wsp:rsid wsp:val=&quot;009C7A0B&quot;/&gt;&lt;wsp:rsid wsp:val=&quot;009C7A10&quot;/&gt;&lt;wsp:rsid wsp:val=&quot;009D089A&quot;/&gt;&lt;wsp:rsid wsp:val=&quot;009D0EDB&quot;/&gt;&lt;wsp:rsid wsp:val=&quot;009D1831&quot;/&gt;&lt;wsp:rsid wsp:val=&quot;009D18EB&quot;/&gt;&lt;wsp:rsid wsp:val=&quot;009D21A3&quot;/&gt;&lt;wsp:rsid wsp:val=&quot;009D2E87&quot;/&gt;&lt;wsp:rsid wsp:val=&quot;009D3D4E&quot;/&gt;&lt;wsp:rsid wsp:val=&quot;009D4EBB&quot;/&gt;&lt;wsp:rsid wsp:val=&quot;009D4F7A&quot;/&gt;&lt;wsp:rsid wsp:val=&quot;009D4FCD&quot;/&gt;&lt;wsp:rsid wsp:val=&quot;009D5224&quot;/&gt;&lt;wsp:rsid wsp:val=&quot;009D5853&quot;/&gt;&lt;wsp:rsid wsp:val=&quot;009D5972&quot;/&gt;&lt;wsp:rsid wsp:val=&quot;009D5C57&quot;/&gt;&lt;wsp:rsid wsp:val=&quot;009D6602&quot;/&gt;&lt;wsp:rsid wsp:val=&quot;009D6AFB&quot;/&gt;&lt;wsp:rsid wsp:val=&quot;009D7A27&quot;/&gt;&lt;wsp:rsid wsp:val=&quot;009E0722&quot;/&gt;&lt;wsp:rsid wsp:val=&quot;009E1680&quot;/&gt;&lt;wsp:rsid wsp:val=&quot;009E1D1F&quot;/&gt;&lt;wsp:rsid wsp:val=&quot;009E2106&quot;/&gt;&lt;wsp:rsid wsp:val=&quot;009E279D&quot;/&gt;&lt;wsp:rsid wsp:val=&quot;009E2948&quot;/&gt;&lt;wsp:rsid wsp:val=&quot;009E35CC&quot;/&gt;&lt;wsp:rsid wsp:val=&quot;009E3A3E&quot;/&gt;&lt;wsp:rsid wsp:val=&quot;009E3C2D&quot;/&gt;&lt;wsp:rsid wsp:val=&quot;009E46DD&quot;/&gt;&lt;wsp:rsid wsp:val=&quot;009E4987&quot;/&gt;&lt;wsp:rsid wsp:val=&quot;009E4ADD&quot;/&gt;&lt;wsp:rsid wsp:val=&quot;009E4B5B&quot;/&gt;&lt;wsp:rsid wsp:val=&quot;009E5B2D&quot;/&gt;&lt;wsp:rsid wsp:val=&quot;009E5EB2&quot;/&gt;&lt;wsp:rsid wsp:val=&quot;009E6736&quot;/&gt;&lt;wsp:rsid wsp:val=&quot;009E686E&quot;/&gt;&lt;wsp:rsid wsp:val=&quot;009F08FE&quot;/&gt;&lt;wsp:rsid wsp:val=&quot;009F12E9&quot;/&gt;&lt;wsp:rsid wsp:val=&quot;009F2247&quot;/&gt;&lt;wsp:rsid wsp:val=&quot;009F2B87&quot;/&gt;&lt;wsp:rsid wsp:val=&quot;009F3FD5&quot;/&gt;&lt;wsp:rsid wsp:val=&quot;009F5A9D&quot;/&gt;&lt;wsp:rsid wsp:val=&quot;009F6D04&quot;/&gt;&lt;wsp:rsid wsp:val=&quot;009F7E84&quot;/&gt;&lt;wsp:rsid wsp:val=&quot;00A001D3&quot;/&gt;&lt;wsp:rsid wsp:val=&quot;00A0097E&quot;/&gt;&lt;wsp:rsid wsp:val=&quot;00A00CFE&quot;/&gt;&lt;wsp:rsid wsp:val=&quot;00A015C1&quot;/&gt;&lt;wsp:rsid wsp:val=&quot;00A016F2&quot;/&gt;&lt;wsp:rsid wsp:val=&quot;00A0240C&quot;/&gt;&lt;wsp:rsid wsp:val=&quot;00A041F4&quot;/&gt;&lt;wsp:rsid wsp:val=&quot;00A0446F&quot;/&gt;&lt;wsp:rsid wsp:val=&quot;00A04867&quot;/&gt;&lt;wsp:rsid wsp:val=&quot;00A049FE&quot;/&gt;&lt;wsp:rsid wsp:val=&quot;00A05A00&quot;/&gt;&lt;wsp:rsid wsp:val=&quot;00A05F48&quot;/&gt;&lt;wsp:rsid wsp:val=&quot;00A0631B&quot;/&gt;&lt;wsp:rsid wsp:val=&quot;00A06984&quot;/&gt;&lt;wsp:rsid wsp:val=&quot;00A06F7A&quot;/&gt;&lt;wsp:rsid wsp:val=&quot;00A07033&quot;/&gt;&lt;wsp:rsid wsp:val=&quot;00A075C3&quot;/&gt;&lt;wsp:rsid wsp:val=&quot;00A101E6&quot;/&gt;&lt;wsp:rsid wsp:val=&quot;00A103F4&quot;/&gt;&lt;wsp:rsid wsp:val=&quot;00A12081&quot;/&gt;&lt;wsp:rsid wsp:val=&quot;00A1235A&quot;/&gt;&lt;wsp:rsid wsp:val=&quot;00A123DE&quot;/&gt;&lt;wsp:rsid wsp:val=&quot;00A1346A&quot;/&gt;&lt;wsp:rsid wsp:val=&quot;00A1385F&quot;/&gt;&lt;wsp:rsid wsp:val=&quot;00A143BB&quot;/&gt;&lt;wsp:rsid wsp:val=&quot;00A144F3&quot;/&gt;&lt;wsp:rsid wsp:val=&quot;00A1453F&quot;/&gt;&lt;wsp:rsid wsp:val=&quot;00A14B85&quot;/&gt;&lt;wsp:rsid wsp:val=&quot;00A152F7&quot;/&gt;&lt;wsp:rsid wsp:val=&quot;00A15AAF&quot;/&gt;&lt;wsp:rsid wsp:val=&quot;00A17BA6&quot;/&gt;&lt;wsp:rsid wsp:val=&quot;00A20078&quot;/&gt;&lt;wsp:rsid wsp:val=&quot;00A20810&quot;/&gt;&lt;wsp:rsid wsp:val=&quot;00A2181D&quot;/&gt;&lt;wsp:rsid wsp:val=&quot;00A21FE5&quot;/&gt;&lt;wsp:rsid wsp:val=&quot;00A2237C&quot;/&gt;&lt;wsp:rsid wsp:val=&quot;00A224ED&quot;/&gt;&lt;wsp:rsid wsp:val=&quot;00A23533&quot;/&gt;&lt;wsp:rsid wsp:val=&quot;00A236F5&quot;/&gt;&lt;wsp:rsid wsp:val=&quot;00A2425C&quot;/&gt;&lt;wsp:rsid wsp:val=&quot;00A24564&quot;/&gt;&lt;wsp:rsid wsp:val=&quot;00A24A50&quot;/&gt;&lt;wsp:rsid wsp:val=&quot;00A26EE3&quot;/&gt;&lt;wsp:rsid wsp:val=&quot;00A26F39&quot;/&gt;&lt;wsp:rsid wsp:val=&quot;00A277D7&quot;/&gt;&lt;wsp:rsid wsp:val=&quot;00A300D4&quot;/&gt;&lt;wsp:rsid wsp:val=&quot;00A30276&quot;/&gt;&lt;wsp:rsid wsp:val=&quot;00A30DFE&quot;/&gt;&lt;wsp:rsid wsp:val=&quot;00A31432&quot;/&gt;&lt;wsp:rsid wsp:val=&quot;00A31BEC&quot;/&gt;&lt;wsp:rsid wsp:val=&quot;00A31C00&quot;/&gt;&lt;wsp:rsid wsp:val=&quot;00A31D3B&quot;/&gt;&lt;wsp:rsid wsp:val=&quot;00A3212A&quot;/&gt;&lt;wsp:rsid wsp:val=&quot;00A3218E&quot;/&gt;&lt;wsp:rsid wsp:val=&quot;00A3245C&quot;/&gt;&lt;wsp:rsid wsp:val=&quot;00A3278D&quot;/&gt;&lt;wsp:rsid wsp:val=&quot;00A328C5&quot;/&gt;&lt;wsp:rsid wsp:val=&quot;00A328E6&quot;/&gt;&lt;wsp:rsid wsp:val=&quot;00A32BE1&quot;/&gt;&lt;wsp:rsid wsp:val=&quot;00A33068&quot;/&gt;&lt;wsp:rsid wsp:val=&quot;00A3317E&quot;/&gt;&lt;wsp:rsid wsp:val=&quot;00A33E8C&quot;/&gt;&lt;wsp:rsid wsp:val=&quot;00A34E8C&quot;/&gt;&lt;wsp:rsid wsp:val=&quot;00A36823&quot;/&gt;&lt;wsp:rsid wsp:val=&quot;00A368BD&quot;/&gt;&lt;wsp:rsid wsp:val=&quot;00A371F9&quot;/&gt;&lt;wsp:rsid wsp:val=&quot;00A374AE&quot;/&gt;&lt;wsp:rsid wsp:val=&quot;00A40552&quot;/&gt;&lt;wsp:rsid wsp:val=&quot;00A40C46&quot;/&gt;&lt;wsp:rsid wsp:val=&quot;00A411E7&quot;/&gt;&lt;wsp:rsid wsp:val=&quot;00A4160E&quot;/&gt;&lt;wsp:rsid wsp:val=&quot;00A42011&quot;/&gt;&lt;wsp:rsid wsp:val=&quot;00A42157&quot;/&gt;&lt;wsp:rsid wsp:val=&quot;00A422E1&quot;/&gt;&lt;wsp:rsid wsp:val=&quot;00A4292B&quot;/&gt;&lt;wsp:rsid wsp:val=&quot;00A4306F&quot;/&gt;&lt;wsp:rsid wsp:val=&quot;00A444A8&quot;/&gt;&lt;wsp:rsid wsp:val=&quot;00A45190&quot;/&gt;&lt;wsp:rsid wsp:val=&quot;00A455F7&quot;/&gt;&lt;wsp:rsid wsp:val=&quot;00A4668A&quot;/&gt;&lt;wsp:rsid wsp:val=&quot;00A46F2E&quot;/&gt;&lt;wsp:rsid wsp:val=&quot;00A46F5E&quot;/&gt;&lt;wsp:rsid wsp:val=&quot;00A472C9&quot;/&gt;&lt;wsp:rsid wsp:val=&quot;00A4760B&quot;/&gt;&lt;wsp:rsid wsp:val=&quot;00A4768D&quot;/&gt;&lt;wsp:rsid wsp:val=&quot;00A4783D&quot;/&gt;&lt;wsp:rsid wsp:val=&quot;00A47A70&quot;/&gt;&lt;wsp:rsid wsp:val=&quot;00A5061F&quot;/&gt;&lt;wsp:rsid wsp:val=&quot;00A511F5&quot;/&gt;&lt;wsp:rsid wsp:val=&quot;00A51838&quot;/&gt;&lt;wsp:rsid wsp:val=&quot;00A51BBD&quot;/&gt;&lt;wsp:rsid wsp:val=&quot;00A53B6B&quot;/&gt;&lt;wsp:rsid wsp:val=&quot;00A53BD0&quot;/&gt;&lt;wsp:rsid wsp:val=&quot;00A53EE0&quot;/&gt;&lt;wsp:rsid wsp:val=&quot;00A53F3A&quot;/&gt;&lt;wsp:rsid wsp:val=&quot;00A542DF&quot;/&gt;&lt;wsp:rsid wsp:val=&quot;00A5482A&quot;/&gt;&lt;wsp:rsid wsp:val=&quot;00A54F20&quot;/&gt;&lt;wsp:rsid wsp:val=&quot;00A57C0B&quot;/&gt;&lt;wsp:rsid wsp:val=&quot;00A57CB8&quot;/&gt;&lt;wsp:rsid wsp:val=&quot;00A6020B&quot;/&gt;&lt;wsp:rsid wsp:val=&quot;00A60669&quot;/&gt;&lt;wsp:rsid wsp:val=&quot;00A612E2&quot;/&gt;&lt;wsp:rsid wsp:val=&quot;00A616C9&quot;/&gt;&lt;wsp:rsid wsp:val=&quot;00A61D39&quot;/&gt;&lt;wsp:rsid wsp:val=&quot;00A61F35&quot;/&gt;&lt;wsp:rsid wsp:val=&quot;00A62CCF&quot;/&gt;&lt;wsp:rsid wsp:val=&quot;00A6341D&quot;/&gt;&lt;wsp:rsid wsp:val=&quot;00A63CD6&quot;/&gt;&lt;wsp:rsid wsp:val=&quot;00A63F99&quot;/&gt;&lt;wsp:rsid wsp:val=&quot;00A64A3B&quot;/&gt;&lt;wsp:rsid wsp:val=&quot;00A6505F&quot;/&gt;&lt;wsp:rsid wsp:val=&quot;00A65191&quot;/&gt;&lt;wsp:rsid wsp:val=&quot;00A65255&quot;/&gt;&lt;wsp:rsid wsp:val=&quot;00A65344&quot;/&gt;&lt;wsp:rsid wsp:val=&quot;00A65A82&quot;/&gt;&lt;wsp:rsid wsp:val=&quot;00A6758F&quot;/&gt;&lt;wsp:rsid wsp:val=&quot;00A679F7&quot;/&gt;&lt;wsp:rsid wsp:val=&quot;00A67DA1&quot;/&gt;&lt;wsp:rsid wsp:val=&quot;00A67EAE&quot;/&gt;&lt;wsp:rsid wsp:val=&quot;00A700E9&quot;/&gt;&lt;wsp:rsid wsp:val=&quot;00A70CA4&quot;/&gt;&lt;wsp:rsid wsp:val=&quot;00A70EEF&quot;/&gt;&lt;wsp:rsid wsp:val=&quot;00A70FDF&quot;/&gt;&lt;wsp:rsid wsp:val=&quot;00A715EE&quot;/&gt;&lt;wsp:rsid wsp:val=&quot;00A7222D&quot;/&gt;&lt;wsp:rsid wsp:val=&quot;00A72325&quot;/&gt;&lt;wsp:rsid wsp:val=&quot;00A734C6&quot;/&gt;&lt;wsp:rsid wsp:val=&quot;00A737F6&quot;/&gt;&lt;wsp:rsid wsp:val=&quot;00A758C1&quot;/&gt;&lt;wsp:rsid wsp:val=&quot;00A75AFA&quot;/&gt;&lt;wsp:rsid wsp:val=&quot;00A7622F&quot;/&gt;&lt;wsp:rsid wsp:val=&quot;00A76623&quot;/&gt;&lt;wsp:rsid wsp:val=&quot;00A76B4D&quot;/&gt;&lt;wsp:rsid wsp:val=&quot;00A76BC5&quot;/&gt;&lt;wsp:rsid wsp:val=&quot;00A776D0&quot;/&gt;&lt;wsp:rsid wsp:val=&quot;00A77CDA&quot;/&gt;&lt;wsp:rsid wsp:val=&quot;00A80FD8&quot;/&gt;&lt;wsp:rsid wsp:val=&quot;00A8121A&quot;/&gt;&lt;wsp:rsid wsp:val=&quot;00A81A16&quot;/&gt;&lt;wsp:rsid wsp:val=&quot;00A82A1E&quot;/&gt;&lt;wsp:rsid wsp:val=&quot;00A82C43&quot;/&gt;&lt;wsp:rsid wsp:val=&quot;00A83FAA&quot;/&gt;&lt;wsp:rsid wsp:val=&quot;00A83FD6&quot;/&gt;&lt;wsp:rsid wsp:val=&quot;00A8433B&quot;/&gt;&lt;wsp:rsid wsp:val=&quot;00A84763&quot;/&gt;&lt;wsp:rsid wsp:val=&quot;00A84A7C&quot;/&gt;&lt;wsp:rsid wsp:val=&quot;00A84EE5&quot;/&gt;&lt;wsp:rsid wsp:val=&quot;00A84FCC&quot;/&gt;&lt;wsp:rsid wsp:val=&quot;00A865B8&quot;/&gt;&lt;wsp:rsid wsp:val=&quot;00A866F7&quot;/&gt;&lt;wsp:rsid wsp:val=&quot;00A8740B&quot;/&gt;&lt;wsp:rsid wsp:val=&quot;00A8798A&quot;/&gt;&lt;wsp:rsid wsp:val=&quot;00A90108&quot;/&gt;&lt;wsp:rsid wsp:val=&quot;00A904DA&quot;/&gt;&lt;wsp:rsid wsp:val=&quot;00A90CA7&quot;/&gt;&lt;wsp:rsid wsp:val=&quot;00A91D74&quot;/&gt;&lt;wsp:rsid wsp:val=&quot;00A9267E&quot;/&gt;&lt;wsp:rsid wsp:val=&quot;00A934AA&quot;/&gt;&lt;wsp:rsid wsp:val=&quot;00A93978&quot;/&gt;&lt;wsp:rsid wsp:val=&quot;00A93B61&quot;/&gt;&lt;wsp:rsid wsp:val=&quot;00A93D96&quot;/&gt;&lt;wsp:rsid wsp:val=&quot;00A93DA7&quot;/&gt;&lt;wsp:rsid wsp:val=&quot;00A94250&quot;/&gt;&lt;wsp:rsid wsp:val=&quot;00A9464D&quot;/&gt;&lt;wsp:rsid wsp:val=&quot;00A94DEB&quot;/&gt;&lt;wsp:rsid wsp:val=&quot;00A95589&quot;/&gt;&lt;wsp:rsid wsp:val=&quot;00A95C48&quot;/&gt;&lt;wsp:rsid wsp:val=&quot;00A95F96&quot;/&gt;&lt;wsp:rsid wsp:val=&quot;00A965FB&quot;/&gt;&lt;wsp:rsid wsp:val=&quot;00A96653&quot;/&gt;&lt;wsp:rsid wsp:val=&quot;00A97274&quot;/&gt;&lt;wsp:rsid wsp:val=&quot;00A97511&quot;/&gt;&lt;wsp:rsid wsp:val=&quot;00A97513&quot;/&gt;&lt;wsp:rsid wsp:val=&quot;00A97B84&quot;/&gt;&lt;wsp:rsid wsp:val=&quot;00AA198B&quot;/&gt;&lt;wsp:rsid wsp:val=&quot;00AA27BC&quot;/&gt;&lt;wsp:rsid wsp:val=&quot;00AA2B35&quot;/&gt;&lt;wsp:rsid wsp:val=&quot;00AA2E10&quot;/&gt;&lt;wsp:rsid wsp:val=&quot;00AA4B32&quot;/&gt;&lt;wsp:rsid wsp:val=&quot;00AA4FB3&quot;/&gt;&lt;wsp:rsid wsp:val=&quot;00AA504B&quot;/&gt;&lt;wsp:rsid wsp:val=&quot;00AA59B8&quot;/&gt;&lt;wsp:rsid wsp:val=&quot;00AA5B4A&quot;/&gt;&lt;wsp:rsid wsp:val=&quot;00AA63EF&quot;/&gt;&lt;wsp:rsid wsp:val=&quot;00AA6EC1&quot;/&gt;&lt;wsp:rsid wsp:val=&quot;00AA6F90&quot;/&gt;&lt;wsp:rsid wsp:val=&quot;00AA7B0F&quot;/&gt;&lt;wsp:rsid wsp:val=&quot;00AB0006&quot;/&gt;&lt;wsp:rsid wsp:val=&quot;00AB0029&quot;/&gt;&lt;wsp:rsid wsp:val=&quot;00AB175D&quot;/&gt;&lt;wsp:rsid wsp:val=&quot;00AB3629&quot;/&gt;&lt;wsp:rsid wsp:val=&quot;00AB3873&quot;/&gt;&lt;wsp:rsid wsp:val=&quot;00AB3F1D&quot;/&gt;&lt;wsp:rsid wsp:val=&quot;00AB436D&quot;/&gt;&lt;wsp:rsid wsp:val=&quot;00AB461E&quot;/&gt;&lt;wsp:rsid wsp:val=&quot;00AB6023&quot;/&gt;&lt;wsp:rsid wsp:val=&quot;00AB631B&quot;/&gt;&lt;wsp:rsid wsp:val=&quot;00AB7B9C&quot;/&gt;&lt;wsp:rsid wsp:val=&quot;00AB7E5B&quot;/&gt;&lt;wsp:rsid wsp:val=&quot;00AC02FD&quot;/&gt;&lt;wsp:rsid wsp:val=&quot;00AC26E9&quot;/&gt;&lt;wsp:rsid wsp:val=&quot;00AC2F94&quot;/&gt;&lt;wsp:rsid wsp:val=&quot;00AC3C05&quot;/&gt;&lt;wsp:rsid wsp:val=&quot;00AC4287&quot;/&gt;&lt;wsp:rsid wsp:val=&quot;00AC4C21&quot;/&gt;&lt;wsp:rsid wsp:val=&quot;00AC4CF6&quot;/&gt;&lt;wsp:rsid wsp:val=&quot;00AC5401&quot;/&gt;&lt;wsp:rsid wsp:val=&quot;00AC58F7&quot;/&gt;&lt;wsp:rsid wsp:val=&quot;00AC69AF&quot;/&gt;&lt;wsp:rsid wsp:val=&quot;00AC69D1&quot;/&gt;&lt;wsp:rsid wsp:val=&quot;00AC6C65&quot;/&gt;&lt;wsp:rsid wsp:val=&quot;00AC767B&quot;/&gt;&lt;wsp:rsid wsp:val=&quot;00AC792B&quot;/&gt;&lt;wsp:rsid wsp:val=&quot;00AC7C87&quot;/&gt;&lt;wsp:rsid wsp:val=&quot;00AD0754&quot;/&gt;&lt;wsp:rsid wsp:val=&quot;00AD09CA&quot;/&gt;&lt;wsp:rsid wsp:val=&quot;00AD0A66&quot;/&gt;&lt;wsp:rsid wsp:val=&quot;00AD209C&quot;/&gt;&lt;wsp:rsid wsp:val=&quot;00AD20BD&quot;/&gt;&lt;wsp:rsid wsp:val=&quot;00AD377C&quot;/&gt;&lt;wsp:rsid wsp:val=&quot;00AD42DF&quot;/&gt;&lt;wsp:rsid wsp:val=&quot;00AD4A86&quot;/&gt;&lt;wsp:rsid wsp:val=&quot;00AD4C19&quot;/&gt;&lt;wsp:rsid wsp:val=&quot;00AD56C2&quot;/&gt;&lt;wsp:rsid wsp:val=&quot;00AD5784&quot;/&gt;&lt;wsp:rsid wsp:val=&quot;00AD5AB2&quot;/&gt;&lt;wsp:rsid wsp:val=&quot;00AD5E16&quot;/&gt;&lt;wsp:rsid wsp:val=&quot;00AD6AF7&quot;/&gt;&lt;wsp:rsid wsp:val=&quot;00AE03D7&quot;/&gt;&lt;wsp:rsid wsp:val=&quot;00AE0AC7&quot;/&gt;&lt;wsp:rsid wsp:val=&quot;00AE0B18&quot;/&gt;&lt;wsp:rsid wsp:val=&quot;00AE1492&quot;/&gt;&lt;wsp:rsid wsp:val=&quot;00AE14A5&quot;/&gt;&lt;wsp:rsid wsp:val=&quot;00AE1EBB&quot;/&gt;&lt;wsp:rsid wsp:val=&quot;00AE2E4B&quot;/&gt;&lt;wsp:rsid wsp:val=&quot;00AE3ACB&quot;/&gt;&lt;wsp:rsid wsp:val=&quot;00AE40DD&quot;/&gt;&lt;wsp:rsid wsp:val=&quot;00AE5824&quot;/&gt;&lt;wsp:rsid wsp:val=&quot;00AE6BE3&quot;/&gt;&lt;wsp:rsid wsp:val=&quot;00AE7208&quot;/&gt;&lt;wsp:rsid wsp:val=&quot;00AE7375&quot;/&gt;&lt;wsp:rsid wsp:val=&quot;00AE7474&quot;/&gt;&lt;wsp:rsid wsp:val=&quot;00AE7641&quot;/&gt;&lt;wsp:rsid wsp:val=&quot;00AE7A12&quot;/&gt;&lt;wsp:rsid wsp:val=&quot;00AF0075&quot;/&gt;&lt;wsp:rsid wsp:val=&quot;00AF0AC3&quot;/&gt;&lt;wsp:rsid wsp:val=&quot;00AF147A&quot;/&gt;&lt;wsp:rsid wsp:val=&quot;00AF246A&quot;/&gt;&lt;wsp:rsid wsp:val=&quot;00AF29C9&quot;/&gt;&lt;wsp:rsid wsp:val=&quot;00AF2B47&quot;/&gt;&lt;wsp:rsid wsp:val=&quot;00AF485C&quot;/&gt;&lt;wsp:rsid wsp:val=&quot;00AF58E5&quot;/&gt;&lt;wsp:rsid wsp:val=&quot;00AF5C8D&quot;/&gt;&lt;wsp:rsid wsp:val=&quot;00AF5F72&quot;/&gt;&lt;wsp:rsid wsp:val=&quot;00AF6397&quot;/&gt;&lt;wsp:rsid wsp:val=&quot;00AF757C&quot;/&gt;&lt;wsp:rsid wsp:val=&quot;00AF764C&quot;/&gt;&lt;wsp:rsid wsp:val=&quot;00B0030D&quot;/&gt;&lt;wsp:rsid wsp:val=&quot;00B003B7&quot;/&gt;&lt;wsp:rsid wsp:val=&quot;00B00424&quot;/&gt;&lt;wsp:rsid wsp:val=&quot;00B02376&quot;/&gt;&lt;wsp:rsid wsp:val=&quot;00B02934&quot;/&gt;&lt;wsp:rsid wsp:val=&quot;00B03239&quot;/&gt;&lt;wsp:rsid wsp:val=&quot;00B03CC7&quot;/&gt;&lt;wsp:rsid wsp:val=&quot;00B0400A&quot;/&gt;&lt;wsp:rsid wsp:val=&quot;00B040EF&quot;/&gt;&lt;wsp:rsid wsp:val=&quot;00B043AE&quot;/&gt;&lt;wsp:rsid wsp:val=&quot;00B04654&quot;/&gt;&lt;wsp:rsid wsp:val=&quot;00B05301&quot;/&gt;&lt;wsp:rsid wsp:val=&quot;00B06483&quot;/&gt;&lt;wsp:rsid wsp:val=&quot;00B0736C&quot;/&gt;&lt;wsp:rsid wsp:val=&quot;00B07BBE&quot;/&gt;&lt;wsp:rsid wsp:val=&quot;00B07BFA&quot;/&gt;&lt;wsp:rsid wsp:val=&quot;00B1010F&quot;/&gt;&lt;wsp:rsid wsp:val=&quot;00B107DF&quot;/&gt;&lt;wsp:rsid wsp:val=&quot;00B10D2E&quot;/&gt;&lt;wsp:rsid wsp:val=&quot;00B122D0&quot;/&gt;&lt;wsp:rsid wsp:val=&quot;00B1350D&quot;/&gt;&lt;wsp:rsid wsp:val=&quot;00B14754&quot;/&gt;&lt;wsp:rsid wsp:val=&quot;00B14BC6&quot;/&gt;&lt;wsp:rsid wsp:val=&quot;00B152F5&quot;/&gt;&lt;wsp:rsid wsp:val=&quot;00B162C1&quot;/&gt;&lt;wsp:rsid wsp:val=&quot;00B16443&quot;/&gt;&lt;wsp:rsid wsp:val=&quot;00B1669A&quot;/&gt;&lt;wsp:rsid wsp:val=&quot;00B16A3B&quot;/&gt;&lt;wsp:rsid wsp:val=&quot;00B17440&quot;/&gt;&lt;wsp:rsid wsp:val=&quot;00B1756E&quot;/&gt;&lt;wsp:rsid wsp:val=&quot;00B204A3&quot;/&gt;&lt;wsp:rsid wsp:val=&quot;00B204E8&quot;/&gt;&lt;wsp:rsid wsp:val=&quot;00B20723&quot;/&gt;&lt;wsp:rsid wsp:val=&quot;00B21C22&quot;/&gt;&lt;wsp:rsid wsp:val=&quot;00B224B7&quot;/&gt;&lt;wsp:rsid wsp:val=&quot;00B225AB&quot;/&gt;&lt;wsp:rsid wsp:val=&quot;00B22B7B&quot;/&gt;&lt;wsp:rsid wsp:val=&quot;00B23051&quot;/&gt;&lt;wsp:rsid wsp:val=&quot;00B2321D&quot;/&gt;&lt;wsp:rsid wsp:val=&quot;00B236FB&quot;/&gt;&lt;wsp:rsid wsp:val=&quot;00B237D5&quot;/&gt;&lt;wsp:rsid wsp:val=&quot;00B23D1E&quot;/&gt;&lt;wsp:rsid wsp:val=&quot;00B23DCE&quot;/&gt;&lt;wsp:rsid wsp:val=&quot;00B2491D&quot;/&gt;&lt;wsp:rsid wsp:val=&quot;00B24B33&quot;/&gt;&lt;wsp:rsid wsp:val=&quot;00B253F2&quot;/&gt;&lt;wsp:rsid wsp:val=&quot;00B25F94&quot;/&gt;&lt;wsp:rsid wsp:val=&quot;00B268EA&quot;/&gt;&lt;wsp:rsid wsp:val=&quot;00B26DCE&quot;/&gt;&lt;wsp:rsid wsp:val=&quot;00B27836&quot;/&gt;&lt;wsp:rsid wsp:val=&quot;00B2791C&quot;/&gt;&lt;wsp:rsid wsp:val=&quot;00B27A7D&quot;/&gt;&lt;wsp:rsid wsp:val=&quot;00B30458&quot;/&gt;&lt;wsp:rsid wsp:val=&quot;00B3113F&quot;/&gt;&lt;wsp:rsid wsp:val=&quot;00B31841&quot;/&gt;&lt;wsp:rsid wsp:val=&quot;00B32479&quot;/&gt;&lt;wsp:rsid wsp:val=&quot;00B32AD8&quot;/&gt;&lt;wsp:rsid wsp:val=&quot;00B348D5&quot;/&gt;&lt;wsp:rsid wsp:val=&quot;00B34EAF&quot;/&gt;&lt;wsp:rsid wsp:val=&quot;00B35679&quot;/&gt;&lt;wsp:rsid wsp:val=&quot;00B35861&quot;/&gt;&lt;wsp:rsid wsp:val=&quot;00B359BC&quot;/&gt;&lt;wsp:rsid wsp:val=&quot;00B35A95&quot;/&gt;&lt;wsp:rsid wsp:val=&quot;00B35EF0&quot;/&gt;&lt;wsp:rsid wsp:val=&quot;00B36E8D&quot;/&gt;&lt;wsp:rsid wsp:val=&quot;00B3706F&quot;/&gt;&lt;wsp:rsid wsp:val=&quot;00B43173&quot;/&gt;&lt;wsp:rsid wsp:val=&quot;00B43176&quot;/&gt;&lt;wsp:rsid wsp:val=&quot;00B43ABD&quot;/&gt;&lt;wsp:rsid wsp:val=&quot;00B43CF8&quot;/&gt;&lt;wsp:rsid wsp:val=&quot;00B440D4&quot;/&gt;&lt;wsp:rsid wsp:val=&quot;00B443C5&quot;/&gt;&lt;wsp:rsid wsp:val=&quot;00B44928&quot;/&gt;&lt;wsp:rsid wsp:val=&quot;00B44BF8&quot;/&gt;&lt;wsp:rsid wsp:val=&quot;00B4540A&quot;/&gt;&lt;wsp:rsid wsp:val=&quot;00B45DCD&quot;/&gt;&lt;wsp:rsid wsp:val=&quot;00B45ECE&quot;/&gt;&lt;wsp:rsid wsp:val=&quot;00B4609C&quot;/&gt;&lt;wsp:rsid wsp:val=&quot;00B46277&quot;/&gt;&lt;wsp:rsid wsp:val=&quot;00B467D0&quot;/&gt;&lt;wsp:rsid wsp:val=&quot;00B46D1C&quot;/&gt;&lt;wsp:rsid wsp:val=&quot;00B47328&quot;/&gt;&lt;wsp:rsid wsp:val=&quot;00B47369&quot;/&gt;&lt;wsp:rsid wsp:val=&quot;00B500A0&quot;/&gt;&lt;wsp:rsid wsp:val=&quot;00B508B6&quot;/&gt;&lt;wsp:rsid wsp:val=&quot;00B5162D&quot;/&gt;&lt;wsp:rsid wsp:val=&quot;00B518D3&quot;/&gt;&lt;wsp:rsid wsp:val=&quot;00B5271C&quot;/&gt;&lt;wsp:rsid wsp:val=&quot;00B5275F&quot;/&gt;&lt;wsp:rsid wsp:val=&quot;00B52D56&quot;/&gt;&lt;wsp:rsid wsp:val=&quot;00B54089&quot;/&gt;&lt;wsp:rsid wsp:val=&quot;00B54302&quot;/&gt;&lt;wsp:rsid wsp:val=&quot;00B54DCA&quot;/&gt;&lt;wsp:rsid wsp:val=&quot;00B55457&quot;/&gt;&lt;wsp:rsid wsp:val=&quot;00B555E2&quot;/&gt;&lt;wsp:rsid wsp:val=&quot;00B5684C&quot;/&gt;&lt;wsp:rsid wsp:val=&quot;00B57206&quot;/&gt;&lt;wsp:rsid wsp:val=&quot;00B57942&quot;/&gt;&lt;wsp:rsid wsp:val=&quot;00B57AAD&quot;/&gt;&lt;wsp:rsid wsp:val=&quot;00B57FB9&quot;/&gt;&lt;wsp:rsid wsp:val=&quot;00B600ED&quot;/&gt;&lt;wsp:rsid wsp:val=&quot;00B6014F&quot;/&gt;&lt;wsp:rsid wsp:val=&quot;00B602C4&quot;/&gt;&lt;wsp:rsid wsp:val=&quot;00B61503&quot;/&gt;&lt;wsp:rsid wsp:val=&quot;00B6171D&quot;/&gt;&lt;wsp:rsid wsp:val=&quot;00B61749&quot;/&gt;&lt;wsp:rsid wsp:val=&quot;00B61EFE&quot;/&gt;&lt;wsp:rsid wsp:val=&quot;00B622F3&quot;/&gt;&lt;wsp:rsid wsp:val=&quot;00B62A93&quot;/&gt;&lt;wsp:rsid wsp:val=&quot;00B62CF4&quot;/&gt;&lt;wsp:rsid wsp:val=&quot;00B630C8&quot;/&gt;&lt;wsp:rsid wsp:val=&quot;00B6357D&quot;/&gt;&lt;wsp:rsid wsp:val=&quot;00B6389F&quot;/&gt;&lt;wsp:rsid wsp:val=&quot;00B64105&quot;/&gt;&lt;wsp:rsid wsp:val=&quot;00B67149&quot;/&gt;&lt;wsp:rsid wsp:val=&quot;00B70FE4&quot;/&gt;&lt;wsp:rsid wsp:val=&quot;00B710F6&quot;/&gt;&lt;wsp:rsid wsp:val=&quot;00B71184&quot;/&gt;&lt;wsp:rsid wsp:val=&quot;00B71F59&quot;/&gt;&lt;wsp:rsid wsp:val=&quot;00B72574&quot;/&gt;&lt;wsp:rsid wsp:val=&quot;00B72E58&quot;/&gt;&lt;wsp:rsid wsp:val=&quot;00B73066&quot;/&gt;&lt;wsp:rsid wsp:val=&quot;00B7315C&quot;/&gt;&lt;wsp:rsid wsp:val=&quot;00B73849&quot;/&gt;&lt;wsp:rsid wsp:val=&quot;00B73E83&quot;/&gt;&lt;wsp:rsid wsp:val=&quot;00B74491&quot;/&gt;&lt;wsp:rsid wsp:val=&quot;00B745A4&quot;/&gt;&lt;wsp:rsid wsp:val=&quot;00B75041&quot;/&gt;&lt;wsp:rsid wsp:val=&quot;00B757D5&quot;/&gt;&lt;wsp:rsid wsp:val=&quot;00B7693B&quot;/&gt;&lt;wsp:rsid wsp:val=&quot;00B770F3&quot;/&gt;&lt;wsp:rsid wsp:val=&quot;00B77EAE&quot;/&gt;&lt;wsp:rsid wsp:val=&quot;00B80506&quot;/&gt;&lt;wsp:rsid wsp:val=&quot;00B80DA1&quot;/&gt;&lt;wsp:rsid wsp:val=&quot;00B80E83&quot;/&gt;&lt;wsp:rsid wsp:val=&quot;00B810AA&quot;/&gt;&lt;wsp:rsid wsp:val=&quot;00B812B8&quot;/&gt;&lt;wsp:rsid wsp:val=&quot;00B814B2&quot;/&gt;&lt;wsp:rsid wsp:val=&quot;00B8163A&quot;/&gt;&lt;wsp:rsid wsp:val=&quot;00B81EDC&quot;/&gt;&lt;wsp:rsid wsp:val=&quot;00B8246B&quot;/&gt;&lt;wsp:rsid wsp:val=&quot;00B833A8&quot;/&gt;&lt;wsp:rsid wsp:val=&quot;00B833AA&quot;/&gt;&lt;wsp:rsid wsp:val=&quot;00B843C2&quot;/&gt;&lt;wsp:rsid wsp:val=&quot;00B84403&quot;/&gt;&lt;wsp:rsid wsp:val=&quot;00B848E3&quot;/&gt;&lt;wsp:rsid wsp:val=&quot;00B85269&quot;/&gt;&lt;wsp:rsid wsp:val=&quot;00B858E1&quot;/&gt;&lt;wsp:rsid wsp:val=&quot;00B85C47&quot;/&gt;&lt;wsp:rsid wsp:val=&quot;00B85CF4&quot;/&gt;&lt;wsp:rsid wsp:val=&quot;00B86938&quot;/&gt;&lt;wsp:rsid wsp:val=&quot;00B86A98&quot;/&gt;&lt;wsp:rsid wsp:val=&quot;00B86CE8&quot;/&gt;&lt;wsp:rsid wsp:val=&quot;00B873A8&quot;/&gt;&lt;wsp:rsid wsp:val=&quot;00B874AD&quot;/&gt;&lt;wsp:rsid wsp:val=&quot;00B9051E&quot;/&gt;&lt;wsp:rsid wsp:val=&quot;00B90B95&quot;/&gt;&lt;wsp:rsid wsp:val=&quot;00B91179&quot;/&gt;&lt;wsp:rsid wsp:val=&quot;00B911AF&quot;/&gt;&lt;wsp:rsid wsp:val=&quot;00B9229A&quot;/&gt;&lt;wsp:rsid wsp:val=&quot;00B92661&quot;/&gt;&lt;wsp:rsid wsp:val=&quot;00B9297D&quot;/&gt;&lt;wsp:rsid wsp:val=&quot;00B93435&quot;/&gt;&lt;wsp:rsid wsp:val=&quot;00B939C5&quot;/&gt;&lt;wsp:rsid wsp:val=&quot;00B93B79&quot;/&gt;&lt;wsp:rsid wsp:val=&quot;00B9552A&quot;/&gt;&lt;wsp:rsid wsp:val=&quot;00B9577A&quot;/&gt;&lt;wsp:rsid wsp:val=&quot;00B966D7&quot;/&gt;&lt;wsp:rsid wsp:val=&quot;00B96F1C&quot;/&gt;&lt;wsp:rsid wsp:val=&quot;00B970B8&quot;/&gt;&lt;wsp:rsid wsp:val=&quot;00B972EA&quot;/&gt;&lt;wsp:rsid wsp:val=&quot;00BA0D5E&quot;/&gt;&lt;wsp:rsid wsp:val=&quot;00BA108B&quot;/&gt;&lt;wsp:rsid wsp:val=&quot;00BA1DCA&quot;/&gt;&lt;wsp:rsid wsp:val=&quot;00BA2815&quot;/&gt;&lt;wsp:rsid wsp:val=&quot;00BA304A&quot;/&gt;&lt;wsp:rsid wsp:val=&quot;00BA3781&quot;/&gt;&lt;wsp:rsid wsp:val=&quot;00BA496F&quot;/&gt;&lt;wsp:rsid wsp:val=&quot;00BA59DB&quot;/&gt;&lt;wsp:rsid wsp:val=&quot;00BA63BC&quot;/&gt;&lt;wsp:rsid wsp:val=&quot;00BA6477&quot;/&gt;&lt;wsp:rsid wsp:val=&quot;00BA6A1F&quot;/&gt;&lt;wsp:rsid wsp:val=&quot;00BA76FB&quot;/&gt;&lt;wsp:rsid wsp:val=&quot;00BA7959&quot;/&gt;&lt;wsp:rsid wsp:val=&quot;00BA7B6E&quot;/&gt;&lt;wsp:rsid wsp:val=&quot;00BA7B8F&quot;/&gt;&lt;wsp:rsid wsp:val=&quot;00BB0026&quot;/&gt;&lt;wsp:rsid wsp:val=&quot;00BB1338&quot;/&gt;&lt;wsp:rsid wsp:val=&quot;00BB1549&quot;/&gt;&lt;wsp:rsid wsp:val=&quot;00BB1839&quot;/&gt;&lt;wsp:rsid wsp:val=&quot;00BB192F&quot;/&gt;&lt;wsp:rsid wsp:val=&quot;00BB3341&quot;/&gt;&lt;wsp:rsid wsp:val=&quot;00BB33D6&quot;/&gt;&lt;wsp:rsid wsp:val=&quot;00BB4590&quot;/&gt;&lt;wsp:rsid wsp:val=&quot;00BB5B74&quot;/&gt;&lt;wsp:rsid wsp:val=&quot;00BB5B88&quot;/&gt;&lt;wsp:rsid wsp:val=&quot;00BB5C33&quot;/&gt;&lt;wsp:rsid wsp:val=&quot;00BB6234&quot;/&gt;&lt;wsp:rsid wsp:val=&quot;00BB6A66&quot;/&gt;&lt;wsp:rsid wsp:val=&quot;00BB7D22&quot;/&gt;&lt;wsp:rsid wsp:val=&quot;00BC04CF&quot;/&gt;&lt;wsp:rsid wsp:val=&quot;00BC13DE&quot;/&gt;&lt;wsp:rsid wsp:val=&quot;00BC1C0A&quot;/&gt;&lt;wsp:rsid wsp:val=&quot;00BC1FC6&quot;/&gt;&lt;wsp:rsid wsp:val=&quot;00BC294A&quot;/&gt;&lt;wsp:rsid wsp:val=&quot;00BC299A&quot;/&gt;&lt;wsp:rsid wsp:val=&quot;00BC2E89&quot;/&gt;&lt;wsp:rsid wsp:val=&quot;00BC3510&quot;/&gt;&lt;wsp:rsid wsp:val=&quot;00BC498F&quot;/&gt;&lt;wsp:rsid wsp:val=&quot;00BC52D5&quot;/&gt;&lt;wsp:rsid wsp:val=&quot;00BC54CA&quot;/&gt;&lt;wsp:rsid wsp:val=&quot;00BC54DB&quot;/&gt;&lt;wsp:rsid wsp:val=&quot;00BC5F44&quot;/&gt;&lt;wsp:rsid wsp:val=&quot;00BC5FFC&quot;/&gt;&lt;wsp:rsid wsp:val=&quot;00BC647E&quot;/&gt;&lt;wsp:rsid wsp:val=&quot;00BC6900&quot;/&gt;&lt;wsp:rsid wsp:val=&quot;00BC6A14&quot;/&gt;&lt;wsp:rsid wsp:val=&quot;00BC7E5B&quot;/&gt;&lt;wsp:rsid wsp:val=&quot;00BD008A&quot;/&gt;&lt;wsp:rsid wsp:val=&quot;00BD03DF&quot;/&gt;&lt;wsp:rsid wsp:val=&quot;00BD0A52&quot;/&gt;&lt;wsp:rsid wsp:val=&quot;00BD0ADD&quot;/&gt;&lt;wsp:rsid wsp:val=&quot;00BD224C&quot;/&gt;&lt;wsp:rsid wsp:val=&quot;00BD2256&quot;/&gt;&lt;wsp:rsid wsp:val=&quot;00BD283B&quot;/&gt;&lt;wsp:rsid wsp:val=&quot;00BD2ED4&quot;/&gt;&lt;wsp:rsid wsp:val=&quot;00BD366C&quot;/&gt;&lt;wsp:rsid wsp:val=&quot;00BD4337&quot;/&gt;&lt;wsp:rsid wsp:val=&quot;00BD4CBE&quot;/&gt;&lt;wsp:rsid wsp:val=&quot;00BD5399&quot;/&gt;&lt;wsp:rsid wsp:val=&quot;00BD57C2&quot;/&gt;&lt;wsp:rsid wsp:val=&quot;00BD5B8D&quot;/&gt;&lt;wsp:rsid wsp:val=&quot;00BD616C&quot;/&gt;&lt;wsp:rsid wsp:val=&quot;00BD70D1&quot;/&gt;&lt;wsp:rsid wsp:val=&quot;00BD7921&quot;/&gt;&lt;wsp:rsid wsp:val=&quot;00BD7DB9&quot;/&gt;&lt;wsp:rsid wsp:val=&quot;00BE0DC5&quot;/&gt;&lt;wsp:rsid wsp:val=&quot;00BE1119&quot;/&gt;&lt;wsp:rsid wsp:val=&quot;00BE13AF&quot;/&gt;&lt;wsp:rsid wsp:val=&quot;00BE1E18&quot;/&gt;&lt;wsp:rsid wsp:val=&quot;00BE3237&quot;/&gt;&lt;wsp:rsid wsp:val=&quot;00BE3943&quot;/&gt;&lt;wsp:rsid wsp:val=&quot;00BE4610&quot;/&gt;&lt;wsp:rsid wsp:val=&quot;00BE4BD6&quot;/&gt;&lt;wsp:rsid wsp:val=&quot;00BE4E0F&quot;/&gt;&lt;wsp:rsid wsp:val=&quot;00BE5F6F&quot;/&gt;&lt;wsp:rsid wsp:val=&quot;00BE70A2&quot;/&gt;&lt;wsp:rsid wsp:val=&quot;00BE72A3&quot;/&gt;&lt;wsp:rsid wsp:val=&quot;00BE7841&quot;/&gt;&lt;wsp:rsid wsp:val=&quot;00BE7AF3&quot;/&gt;&lt;wsp:rsid wsp:val=&quot;00BE7FB3&quot;/&gt;&lt;wsp:rsid wsp:val=&quot;00BF071F&quot;/&gt;&lt;wsp:rsid wsp:val=&quot;00BF0CD5&quot;/&gt;&lt;wsp:rsid wsp:val=&quot;00BF129E&quot;/&gt;&lt;wsp:rsid wsp:val=&quot;00BF183E&quot;/&gt;&lt;wsp:rsid wsp:val=&quot;00BF1EB9&quot;/&gt;&lt;wsp:rsid wsp:val=&quot;00BF2590&quot;/&gt;&lt;wsp:rsid wsp:val=&quot;00BF3BA5&quot;/&gt;&lt;wsp:rsid wsp:val=&quot;00BF4B8C&quot;/&gt;&lt;wsp:rsid wsp:val=&quot;00BF5D00&quot;/&gt;&lt;wsp:rsid wsp:val=&quot;00BF6346&quot;/&gt;&lt;wsp:rsid wsp:val=&quot;00BF75F6&quot;/&gt;&lt;wsp:rsid wsp:val=&quot;00C0007E&quot;/&gt;&lt;wsp:rsid wsp:val=&quot;00C002C1&quot;/&gt;&lt;wsp:rsid wsp:val=&quot;00C00DDE&quot;/&gt;&lt;wsp:rsid wsp:val=&quot;00C01497&quot;/&gt;&lt;wsp:rsid wsp:val=&quot;00C01506&quot;/&gt;&lt;wsp:rsid wsp:val=&quot;00C03AEC&quot;/&gt;&lt;wsp:rsid wsp:val=&quot;00C04149&quot;/&gt;&lt;wsp:rsid wsp:val=&quot;00C048F1&quot;/&gt;&lt;wsp:rsid wsp:val=&quot;00C05172&quot;/&gt;&lt;wsp:rsid wsp:val=&quot;00C05E14&quot;/&gt;&lt;wsp:rsid wsp:val=&quot;00C0613A&quot;/&gt;&lt;wsp:rsid wsp:val=&quot;00C06F12&quot;/&gt;&lt;wsp:rsid wsp:val=&quot;00C07989&quot;/&gt;&lt;wsp:rsid wsp:val=&quot;00C079B7&quot;/&gt;&lt;wsp:rsid wsp:val=&quot;00C1007C&quot;/&gt;&lt;wsp:rsid wsp:val=&quot;00C10A1F&quot;/&gt;&lt;wsp:rsid wsp:val=&quot;00C11829&quot;/&gt;&lt;wsp:rsid wsp:val=&quot;00C11924&quot;/&gt;&lt;wsp:rsid wsp:val=&quot;00C13518&quot;/&gt;&lt;wsp:rsid wsp:val=&quot;00C14172&quot;/&gt;&lt;wsp:rsid wsp:val=&quot;00C145EE&quot;/&gt;&lt;wsp:rsid wsp:val=&quot;00C14935&quot;/&gt;&lt;wsp:rsid wsp:val=&quot;00C14AF0&quot;/&gt;&lt;wsp:rsid wsp:val=&quot;00C157A1&quot;/&gt;&lt;wsp:rsid wsp:val=&quot;00C15C1A&quot;/&gt;&lt;wsp:rsid wsp:val=&quot;00C16180&quot;/&gt;&lt;wsp:rsid wsp:val=&quot;00C176AB&quot;/&gt;&lt;wsp:rsid wsp:val=&quot;00C1795F&quot;/&gt;&lt;wsp:rsid wsp:val=&quot;00C17D83&quot;/&gt;&lt;wsp:rsid wsp:val=&quot;00C201CF&quot;/&gt;&lt;wsp:rsid wsp:val=&quot;00C2061E&quot;/&gt;&lt;wsp:rsid wsp:val=&quot;00C2232E&quot;/&gt;&lt;wsp:rsid wsp:val=&quot;00C225F9&quot;/&gt;&lt;wsp:rsid wsp:val=&quot;00C22920&quot;/&gt;&lt;wsp:rsid wsp:val=&quot;00C2354E&quot;/&gt;&lt;wsp:rsid wsp:val=&quot;00C23DA1&quot;/&gt;&lt;wsp:rsid wsp:val=&quot;00C24B49&quot;/&gt;&lt;wsp:rsid wsp:val=&quot;00C25154&quot;/&gt;&lt;wsp:rsid wsp:val=&quot;00C2573A&quot;/&gt;&lt;wsp:rsid wsp:val=&quot;00C26C4C&quot;/&gt;&lt;wsp:rsid wsp:val=&quot;00C307D8&quot;/&gt;&lt;wsp:rsid wsp:val=&quot;00C3137B&quot;/&gt;&lt;wsp:rsid wsp:val=&quot;00C31640&quot;/&gt;&lt;wsp:rsid wsp:val=&quot;00C3180C&quot;/&gt;&lt;wsp:rsid wsp:val=&quot;00C31DCE&quot;/&gt;&lt;wsp:rsid wsp:val=&quot;00C3217D&quot;/&gt;&lt;wsp:rsid wsp:val=&quot;00C33543&quot;/&gt;&lt;wsp:rsid wsp:val=&quot;00C349EF&quot;/&gt;&lt;wsp:rsid wsp:val=&quot;00C36CCB&quot;/&gt;&lt;wsp:rsid wsp:val=&quot;00C36F32&quot;/&gt;&lt;wsp:rsid wsp:val=&quot;00C36F41&quot;/&gt;&lt;wsp:rsid wsp:val=&quot;00C37331&quot;/&gt;&lt;wsp:rsid wsp:val=&quot;00C37802&quot;/&gt;&lt;wsp:rsid wsp:val=&quot;00C37DDF&quot;/&gt;&lt;wsp:rsid wsp:val=&quot;00C37E84&quot;/&gt;&lt;wsp:rsid wsp:val=&quot;00C4032B&quot;/&gt;&lt;wsp:rsid wsp:val=&quot;00C41178&quot;/&gt;&lt;wsp:rsid wsp:val=&quot;00C4195F&quot;/&gt;&lt;wsp:rsid wsp:val=&quot;00C4199F&quot;/&gt;&lt;wsp:rsid wsp:val=&quot;00C42137&quot;/&gt;&lt;wsp:rsid wsp:val=&quot;00C42727&quot;/&gt;&lt;wsp:rsid wsp:val=&quot;00C43247&quot;/&gt;&lt;wsp:rsid wsp:val=&quot;00C433FB&quot;/&gt;&lt;wsp:rsid wsp:val=&quot;00C43AF4&quot;/&gt;&lt;wsp:rsid wsp:val=&quot;00C44045&quot;/&gt;&lt;wsp:rsid wsp:val=&quot;00C442AA&quot;/&gt;&lt;wsp:rsid wsp:val=&quot;00C44A11&quot;/&gt;&lt;wsp:rsid wsp:val=&quot;00C45576&quot;/&gt;&lt;wsp:rsid wsp:val=&quot;00C45B5E&quot;/&gt;&lt;wsp:rsid wsp:val=&quot;00C46693&quot;/&gt;&lt;wsp:rsid wsp:val=&quot;00C477B0&quot;/&gt;&lt;wsp:rsid wsp:val=&quot;00C50C9F&quot;/&gt;&lt;wsp:rsid wsp:val=&quot;00C51B74&quot;/&gt;&lt;wsp:rsid wsp:val=&quot;00C51C57&quot;/&gt;&lt;wsp:rsid wsp:val=&quot;00C51E8A&quot;/&gt;&lt;wsp:rsid wsp:val=&quot;00C52163&quot;/&gt;&lt;wsp:rsid wsp:val=&quot;00C5265B&quot;/&gt;&lt;wsp:rsid wsp:val=&quot;00C52798&quot;/&gt;&lt;wsp:rsid wsp:val=&quot;00C529C6&quot;/&gt;&lt;wsp:rsid wsp:val=&quot;00C52B54&quot;/&gt;&lt;wsp:rsid wsp:val=&quot;00C535E8&quot;/&gt;&lt;wsp:rsid wsp:val=&quot;00C54479&quot;/&gt;&lt;wsp:rsid wsp:val=&quot;00C55012&quot;/&gt;&lt;wsp:rsid wsp:val=&quot;00C55366&quot;/&gt;&lt;wsp:rsid wsp:val=&quot;00C55660&quot;/&gt;&lt;wsp:rsid wsp:val=&quot;00C55FC5&quot;/&gt;&lt;wsp:rsid wsp:val=&quot;00C562E4&quot;/&gt;&lt;wsp:rsid wsp:val=&quot;00C56588&quot;/&gt;&lt;wsp:rsid wsp:val=&quot;00C5733B&quot;/&gt;&lt;wsp:rsid wsp:val=&quot;00C57AB5&quot;/&gt;&lt;wsp:rsid wsp:val=&quot;00C57D5F&quot;/&gt;&lt;wsp:rsid wsp:val=&quot;00C614E0&quot;/&gt;&lt;wsp:rsid wsp:val=&quot;00C618A2&quot;/&gt;&lt;wsp:rsid wsp:val=&quot;00C61AAD&quot;/&gt;&lt;wsp:rsid wsp:val=&quot;00C61E00&quot;/&gt;&lt;wsp:rsid wsp:val=&quot;00C61F06&quot;/&gt;&lt;wsp:rsid wsp:val=&quot;00C62317&quot;/&gt;&lt;wsp:rsid wsp:val=&quot;00C62719&quot;/&gt;&lt;wsp:rsid wsp:val=&quot;00C6274C&quot;/&gt;&lt;wsp:rsid wsp:val=&quot;00C62F8C&quot;/&gt;&lt;wsp:rsid wsp:val=&quot;00C647B5&quot;/&gt;&lt;wsp:rsid wsp:val=&quot;00C649B8&quot;/&gt;&lt;wsp:rsid wsp:val=&quot;00C64AF0&quot;/&gt;&lt;wsp:rsid wsp:val=&quot;00C65102&quot;/&gt;&lt;wsp:rsid wsp:val=&quot;00C65B69&quot;/&gt;&lt;wsp:rsid wsp:val=&quot;00C660A5&quot;/&gt;&lt;wsp:rsid wsp:val=&quot;00C66384&quot;/&gt;&lt;wsp:rsid wsp:val=&quot;00C664D3&quot;/&gt;&lt;wsp:rsid wsp:val=&quot;00C668BD&quot;/&gt;&lt;wsp:rsid wsp:val=&quot;00C6726A&quot;/&gt;&lt;wsp:rsid wsp:val=&quot;00C7026F&quot;/&gt;&lt;wsp:rsid wsp:val=&quot;00C7058B&quot;/&gt;&lt;wsp:rsid wsp:val=&quot;00C716C7&quot;/&gt;&lt;wsp:rsid wsp:val=&quot;00C71860&quot;/&gt;&lt;wsp:rsid wsp:val=&quot;00C721D4&quot;/&gt;&lt;wsp:rsid wsp:val=&quot;00C7247B&quot;/&gt;&lt;wsp:rsid wsp:val=&quot;00C72AE5&quot;/&gt;&lt;wsp:rsid wsp:val=&quot;00C731C3&quot;/&gt;&lt;wsp:rsid wsp:val=&quot;00C737BF&quot;/&gt;&lt;wsp:rsid wsp:val=&quot;00C741AD&quot;/&gt;&lt;wsp:rsid wsp:val=&quot;00C74241&quot;/&gt;&lt;wsp:rsid wsp:val=&quot;00C746BC&quot;/&gt;&lt;wsp:rsid wsp:val=&quot;00C74D76&quot;/&gt;&lt;wsp:rsid wsp:val=&quot;00C75A6F&quot;/&gt;&lt;wsp:rsid wsp:val=&quot;00C77046&quot;/&gt;&lt;wsp:rsid wsp:val=&quot;00C775FB&quot;/&gt;&lt;wsp:rsid wsp:val=&quot;00C779F8&quot;/&gt;&lt;wsp:rsid wsp:val=&quot;00C80243&quot;/&gt;&lt;wsp:rsid wsp:val=&quot;00C80312&quot;/&gt;&lt;wsp:rsid wsp:val=&quot;00C804FD&quot;/&gt;&lt;wsp:rsid wsp:val=&quot;00C80904&quot;/&gt;&lt;wsp:rsid wsp:val=&quot;00C81A41&quot;/&gt;&lt;wsp:rsid wsp:val=&quot;00C83F66&quot;/&gt;&lt;wsp:rsid wsp:val=&quot;00C840B3&quot;/&gt;&lt;wsp:rsid wsp:val=&quot;00C84332&quot;/&gt;&lt;wsp:rsid wsp:val=&quot;00C847E8&quot;/&gt;&lt;wsp:rsid wsp:val=&quot;00C848A1&quot;/&gt;&lt;wsp:rsid wsp:val=&quot;00C85A0A&quot;/&gt;&lt;wsp:rsid wsp:val=&quot;00C85CAC&quot;/&gt;&lt;wsp:rsid wsp:val=&quot;00C85F54&quot;/&gt;&lt;wsp:rsid wsp:val=&quot;00C86723&quot;/&gt;&lt;wsp:rsid wsp:val=&quot;00C8786B&quot;/&gt;&lt;wsp:rsid wsp:val=&quot;00C87BBA&quot;/&gt;&lt;wsp:rsid wsp:val=&quot;00C87CFC&quot;/&gt;&lt;wsp:rsid wsp:val=&quot;00C90127&quot;/&gt;&lt;wsp:rsid wsp:val=&quot;00C9052B&quot;/&gt;&lt;wsp:rsid wsp:val=&quot;00C916B6&quot;/&gt;&lt;wsp:rsid wsp:val=&quot;00C91934&quot;/&gt;&lt;wsp:rsid wsp:val=&quot;00C937B0&quot;/&gt;&lt;wsp:rsid wsp:val=&quot;00C942C6&quot;/&gt;&lt;wsp:rsid wsp:val=&quot;00C942CC&quot;/&gt;&lt;wsp:rsid wsp:val=&quot;00C942E1&quot;/&gt;&lt;wsp:rsid wsp:val=&quot;00C94B44&quot;/&gt;&lt;wsp:rsid wsp:val=&quot;00C94D3C&quot;/&gt;&lt;wsp:rsid wsp:val=&quot;00C950A8&quot;/&gt;&lt;wsp:rsid wsp:val=&quot;00C952A1&quot;/&gt;&lt;wsp:rsid wsp:val=&quot;00C96EA2&quot;/&gt;&lt;wsp:rsid wsp:val=&quot;00C9734F&quot;/&gt;&lt;wsp:rsid wsp:val=&quot;00C973E7&quot;/&gt;&lt;wsp:rsid wsp:val=&quot;00C978D5&quot;/&gt;&lt;wsp:rsid wsp:val=&quot;00C97B98&quot;/&gt;&lt;wsp:rsid wsp:val=&quot;00CA0D3D&quot;/&gt;&lt;wsp:rsid wsp:val=&quot;00CA0ECF&quot;/&gt;&lt;wsp:rsid wsp:val=&quot;00CA153A&quot;/&gt;&lt;wsp:rsid wsp:val=&quot;00CA1962&quot;/&gt;&lt;wsp:rsid wsp:val=&quot;00CA2870&quot;/&gt;&lt;wsp:rsid wsp:val=&quot;00CA2B21&quot;/&gt;&lt;wsp:rsid wsp:val=&quot;00CA33FF&quot;/&gt;&lt;wsp:rsid wsp:val=&quot;00CA34C7&quot;/&gt;&lt;wsp:rsid wsp:val=&quot;00CA39C4&quot;/&gt;&lt;wsp:rsid wsp:val=&quot;00CA3C81&quot;/&gt;&lt;wsp:rsid wsp:val=&quot;00CA4035&quot;/&gt;&lt;wsp:rsid wsp:val=&quot;00CA4529&quot;/&gt;&lt;wsp:rsid wsp:val=&quot;00CA4B67&quot;/&gt;&lt;wsp:rsid wsp:val=&quot;00CA4F0F&quot;/&gt;&lt;wsp:rsid wsp:val=&quot;00CA4F7E&quot;/&gt;&lt;wsp:rsid wsp:val=&quot;00CA6CF4&quot;/&gt;&lt;wsp:rsid wsp:val=&quot;00CA7173&quot;/&gt;&lt;wsp:rsid wsp:val=&quot;00CA7F16&quot;/&gt;&lt;wsp:rsid wsp:val=&quot;00CB1004&quot;/&gt;&lt;wsp:rsid wsp:val=&quot;00CB1E3D&quot;/&gt;&lt;wsp:rsid wsp:val=&quot;00CB3486&quot;/&gt;&lt;wsp:rsid wsp:val=&quot;00CB3740&quot;/&gt;&lt;wsp:rsid wsp:val=&quot;00CB3E44&quot;/&gt;&lt;wsp:rsid wsp:val=&quot;00CB4BA8&quot;/&gt;&lt;wsp:rsid wsp:val=&quot;00CB50A4&quot;/&gt;&lt;wsp:rsid wsp:val=&quot;00CB5309&quot;/&gt;&lt;wsp:rsid wsp:val=&quot;00CB5347&quot;/&gt;&lt;wsp:rsid wsp:val=&quot;00CB5478&quot;/&gt;&lt;wsp:rsid wsp:val=&quot;00CB7829&quot;/&gt;&lt;wsp:rsid wsp:val=&quot;00CB7961&quot;/&gt;&lt;wsp:rsid wsp:val=&quot;00CC0696&quot;/&gt;&lt;wsp:rsid wsp:val=&quot;00CC1A22&quot;/&gt;&lt;wsp:rsid wsp:val=&quot;00CC3370&quot;/&gt;&lt;wsp:rsid wsp:val=&quot;00CC3D73&quot;/&gt;&lt;wsp:rsid wsp:val=&quot;00CC41C3&quot;/&gt;&lt;wsp:rsid wsp:val=&quot;00CC5354&quot;/&gt;&lt;wsp:rsid wsp:val=&quot;00CC5711&quot;/&gt;&lt;wsp:rsid wsp:val=&quot;00CC62C7&quot;/&gt;&lt;wsp:rsid wsp:val=&quot;00CC66EC&quot;/&gt;&lt;wsp:rsid wsp:val=&quot;00CC68C3&quot;/&gt;&lt;wsp:rsid wsp:val=&quot;00CC7C28&quot;/&gt;&lt;wsp:rsid wsp:val=&quot;00CD032B&quot;/&gt;&lt;wsp:rsid wsp:val=&quot;00CD0ABA&quot;/&gt;&lt;wsp:rsid wsp:val=&quot;00CD10C6&quot;/&gt;&lt;wsp:rsid wsp:val=&quot;00CD140C&quot;/&gt;&lt;wsp:rsid wsp:val=&quot;00CD218C&quot;/&gt;&lt;wsp:rsid wsp:val=&quot;00CD2524&quot;/&gt;&lt;wsp:rsid wsp:val=&quot;00CD2708&quot;/&gt;&lt;wsp:rsid wsp:val=&quot;00CD2A28&quot;/&gt;&lt;wsp:rsid wsp:val=&quot;00CD2A93&quot;/&gt;&lt;wsp:rsid wsp:val=&quot;00CD41EA&quot;/&gt;&lt;wsp:rsid wsp:val=&quot;00CD4486&quot;/&gt;&lt;wsp:rsid wsp:val=&quot;00CD4961&quot;/&gt;&lt;wsp:rsid wsp:val=&quot;00CD4E0B&quot;/&gt;&lt;wsp:rsid wsp:val=&quot;00CD55F2&quot;/&gt;&lt;wsp:rsid wsp:val=&quot;00CD607F&quot;/&gt;&lt;wsp:rsid wsp:val=&quot;00CD6100&quot;/&gt;&lt;wsp:rsid wsp:val=&quot;00CD6229&quot;/&gt;&lt;wsp:rsid wsp:val=&quot;00CD7127&quot;/&gt;&lt;wsp:rsid wsp:val=&quot;00CD78C0&quot;/&gt;&lt;wsp:rsid wsp:val=&quot;00CD7F8E&quot;/&gt;&lt;wsp:rsid wsp:val=&quot;00CE0213&quot;/&gt;&lt;wsp:rsid wsp:val=&quot;00CE03D3&quot;/&gt;&lt;wsp:rsid wsp:val=&quot;00CE0490&quot;/&gt;&lt;wsp:rsid wsp:val=&quot;00CE0B7C&quot;/&gt;&lt;wsp:rsid wsp:val=&quot;00CE19F9&quot;/&gt;&lt;wsp:rsid wsp:val=&quot;00CE5267&quot;/&gt;&lt;wsp:rsid wsp:val=&quot;00CE54DF&quot;/&gt;&lt;wsp:rsid wsp:val=&quot;00CE63A6&quot;/&gt;&lt;wsp:rsid wsp:val=&quot;00CE6668&quot;/&gt;&lt;wsp:rsid wsp:val=&quot;00CE7179&quot;/&gt;&lt;wsp:rsid wsp:val=&quot;00CF0CBA&quot;/&gt;&lt;wsp:rsid wsp:val=&quot;00CF13D0&quot;/&gt;&lt;wsp:rsid wsp:val=&quot;00CF1B7D&quot;/&gt;&lt;wsp:rsid wsp:val=&quot;00CF1E31&quot;/&gt;&lt;wsp:rsid wsp:val=&quot;00CF2297&quot;/&gt;&lt;wsp:rsid wsp:val=&quot;00CF248E&quot;/&gt;&lt;wsp:rsid wsp:val=&quot;00CF329C&quot;/&gt;&lt;wsp:rsid wsp:val=&quot;00CF376F&quot;/&gt;&lt;wsp:rsid wsp:val=&quot;00CF385E&quot;/&gt;&lt;wsp:rsid wsp:val=&quot;00CF38A8&quot;/&gt;&lt;wsp:rsid wsp:val=&quot;00CF4513&quot;/&gt;&lt;wsp:rsid wsp:val=&quot;00CF5B7B&quot;/&gt;&lt;wsp:rsid wsp:val=&quot;00CF5CD5&quot;/&gt;&lt;wsp:rsid wsp:val=&quot;00CF60ED&quot;/&gt;&lt;wsp:rsid wsp:val=&quot;00CF634C&quot;/&gt;&lt;wsp:rsid wsp:val=&quot;00CF65B6&quot;/&gt;&lt;wsp:rsid wsp:val=&quot;00CF67F7&quot;/&gt;&lt;wsp:rsid wsp:val=&quot;00CF7088&quot;/&gt;&lt;wsp:rsid wsp:val=&quot;00CF7948&quot;/&gt;&lt;wsp:rsid wsp:val=&quot;00D00407&quot;/&gt;&lt;wsp:rsid wsp:val=&quot;00D0064A&quot;/&gt;&lt;wsp:rsid wsp:val=&quot;00D00731&quot;/&gt;&lt;wsp:rsid wsp:val=&quot;00D00906&quot;/&gt;&lt;wsp:rsid wsp:val=&quot;00D00A0E&quot;/&gt;&lt;wsp:rsid wsp:val=&quot;00D00BDA&quot;/&gt;&lt;wsp:rsid wsp:val=&quot;00D013BA&quot;/&gt;&lt;wsp:rsid wsp:val=&quot;00D0164A&quot;/&gt;&lt;wsp:rsid wsp:val=&quot;00D028CC&quot;/&gt;&lt;wsp:rsid wsp:val=&quot;00D03E05&quot;/&gt;&lt;wsp:rsid wsp:val=&quot;00D04805&quot;/&gt;&lt;wsp:rsid wsp:val=&quot;00D05B82&quot;/&gt;&lt;wsp:rsid wsp:val=&quot;00D06063&quot;/&gt;&lt;wsp:rsid wsp:val=&quot;00D07C7D&quot;/&gt;&lt;wsp:rsid wsp:val=&quot;00D10528&quot;/&gt;&lt;wsp:rsid wsp:val=&quot;00D106AB&quot;/&gt;&lt;wsp:rsid wsp:val=&quot;00D10D45&quot;/&gt;&lt;wsp:rsid wsp:val=&quot;00D1161F&quot;/&gt;&lt;wsp:rsid wsp:val=&quot;00D119B7&quot;/&gt;&lt;wsp:rsid wsp:val=&quot;00D1264C&quot;/&gt;&lt;wsp:rsid wsp:val=&quot;00D12B0D&quot;/&gt;&lt;wsp:rsid wsp:val=&quot;00D13103&quot;/&gt;&lt;wsp:rsid wsp:val=&quot;00D133A2&quot;/&gt;&lt;wsp:rsid wsp:val=&quot;00D13666&quot;/&gt;&lt;wsp:rsid wsp:val=&quot;00D14A93&quot;/&gt;&lt;wsp:rsid wsp:val=&quot;00D157B6&quot;/&gt;&lt;wsp:rsid wsp:val=&quot;00D158A6&quot;/&gt;&lt;wsp:rsid wsp:val=&quot;00D161FF&quot;/&gt;&lt;wsp:rsid wsp:val=&quot;00D16702&quot;/&gt;&lt;wsp:rsid wsp:val=&quot;00D17977&quot;/&gt;&lt;wsp:rsid wsp:val=&quot;00D201FB&quot;/&gt;&lt;wsp:rsid wsp:val=&quot;00D206AA&quot;/&gt;&lt;wsp:rsid wsp:val=&quot;00D20AE9&quot;/&gt;&lt;wsp:rsid wsp:val=&quot;00D2184E&quot;/&gt;&lt;wsp:rsid wsp:val=&quot;00D21B1D&quot;/&gt;&lt;wsp:rsid wsp:val=&quot;00D220DE&quot;/&gt;&lt;wsp:rsid wsp:val=&quot;00D23429&quot;/&gt;&lt;wsp:rsid wsp:val=&quot;00D23612&quot;/&gt;&lt;wsp:rsid wsp:val=&quot;00D24688&quot;/&gt;&lt;wsp:rsid wsp:val=&quot;00D24856&quot;/&gt;&lt;wsp:rsid wsp:val=&quot;00D24A26&quot;/&gt;&lt;wsp:rsid wsp:val=&quot;00D24C3E&quot;/&gt;&lt;wsp:rsid wsp:val=&quot;00D252EA&quot;/&gt;&lt;wsp:rsid wsp:val=&quot;00D25F45&quot;/&gt;&lt;wsp:rsid wsp:val=&quot;00D2659D&quot;/&gt;&lt;wsp:rsid wsp:val=&quot;00D27053&quot;/&gt;&lt;wsp:rsid wsp:val=&quot;00D271A8&quot;/&gt;&lt;wsp:rsid wsp:val=&quot;00D2734F&quot;/&gt;&lt;wsp:rsid wsp:val=&quot;00D27744&quot;/&gt;&lt;wsp:rsid wsp:val=&quot;00D279B7&quot;/&gt;&lt;wsp:rsid wsp:val=&quot;00D321D6&quot;/&gt;&lt;wsp:rsid wsp:val=&quot;00D32602&quot;/&gt;&lt;wsp:rsid wsp:val=&quot;00D3359A&quot;/&gt;&lt;wsp:rsid wsp:val=&quot;00D33CF3&quot;/&gt;&lt;wsp:rsid wsp:val=&quot;00D34C4C&quot;/&gt;&lt;wsp:rsid wsp:val=&quot;00D36070&quot;/&gt;&lt;wsp:rsid wsp:val=&quot;00D362DC&quot;/&gt;&lt;wsp:rsid wsp:val=&quot;00D364F1&quot;/&gt;&lt;wsp:rsid wsp:val=&quot;00D36818&quot;/&gt;&lt;wsp:rsid wsp:val=&quot;00D37C9A&quot;/&gt;&lt;wsp:rsid wsp:val=&quot;00D408A6&quot;/&gt;&lt;wsp:rsid wsp:val=&quot;00D40FD0&quot;/&gt;&lt;wsp:rsid wsp:val=&quot;00D4139F&quot;/&gt;&lt;wsp:rsid wsp:val=&quot;00D413EF&quot;/&gt;&lt;wsp:rsid wsp:val=&quot;00D41C41&quot;/&gt;&lt;wsp:rsid wsp:val=&quot;00D42048&quot;/&gt;&lt;wsp:rsid wsp:val=&quot;00D4280B&quot;/&gt;&lt;wsp:rsid wsp:val=&quot;00D431F9&quot;/&gt;&lt;wsp:rsid wsp:val=&quot;00D43445&quot;/&gt;&lt;wsp:rsid wsp:val=&quot;00D45990&quot;/&gt;&lt;wsp:rsid wsp:val=&quot;00D45E1A&quot;/&gt;&lt;wsp:rsid wsp:val=&quot;00D46476&quot;/&gt;&lt;wsp:rsid wsp:val=&quot;00D46673&quot;/&gt;&lt;wsp:rsid wsp:val=&quot;00D46815&quot;/&gt;&lt;wsp:rsid wsp:val=&quot;00D4762E&quot;/&gt;&lt;wsp:rsid wsp:val=&quot;00D47860&quot;/&gt;&lt;wsp:rsid wsp:val=&quot;00D47CF1&quot;/&gt;&lt;wsp:rsid wsp:val=&quot;00D47D43&quot;/&gt;&lt;wsp:rsid wsp:val=&quot;00D5039A&quot;/&gt;&lt;wsp:rsid wsp:val=&quot;00D50E38&quot;/&gt;&lt;wsp:rsid wsp:val=&quot;00D514C1&quot;/&gt;&lt;wsp:rsid wsp:val=&quot;00D52FF7&quot;/&gt;&lt;wsp:rsid wsp:val=&quot;00D5318F&quot;/&gt;&lt;wsp:rsid wsp:val=&quot;00D53991&quot;/&gt;&lt;wsp:rsid wsp:val=&quot;00D539B7&quot;/&gt;&lt;wsp:rsid wsp:val=&quot;00D539E2&quot;/&gt;&lt;wsp:rsid wsp:val=&quot;00D54E35&quot;/&gt;&lt;wsp:rsid wsp:val=&quot;00D54E85&quot;/&gt;&lt;wsp:rsid wsp:val=&quot;00D5562E&quot;/&gt;&lt;wsp:rsid wsp:val=&quot;00D5587C&quot;/&gt;&lt;wsp:rsid wsp:val=&quot;00D55939&quot;/&gt;&lt;wsp:rsid wsp:val=&quot;00D5622E&quot;/&gt;&lt;wsp:rsid wsp:val=&quot;00D56960&quot;/&gt;&lt;wsp:rsid wsp:val=&quot;00D56A16&quot;/&gt;&lt;wsp:rsid wsp:val=&quot;00D56BDD&quot;/&gt;&lt;wsp:rsid wsp:val=&quot;00D57AFE&quot;/&gt;&lt;wsp:rsid wsp:val=&quot;00D60485&quot;/&gt;&lt;wsp:rsid wsp:val=&quot;00D60E13&quot;/&gt;&lt;wsp:rsid wsp:val=&quot;00D6115B&quot;/&gt;&lt;wsp:rsid wsp:val=&quot;00D61566&quot;/&gt;&lt;wsp:rsid wsp:val=&quot;00D61AE2&quot;/&gt;&lt;wsp:rsid wsp:val=&quot;00D6202B&quot;/&gt;&lt;wsp:rsid wsp:val=&quot;00D6215A&quot;/&gt;&lt;wsp:rsid wsp:val=&quot;00D621F6&quot;/&gt;&lt;wsp:rsid wsp:val=&quot;00D629BF&quot;/&gt;&lt;wsp:rsid wsp:val=&quot;00D6311E&quot;/&gt;&lt;wsp:rsid wsp:val=&quot;00D658B3&quot;/&gt;&lt;wsp:rsid wsp:val=&quot;00D65CE8&quot;/&gt;&lt;wsp:rsid wsp:val=&quot;00D66060&quot;/&gt;&lt;wsp:rsid wsp:val=&quot;00D66095&quot;/&gt;&lt;wsp:rsid wsp:val=&quot;00D66390&quot;/&gt;&lt;wsp:rsid wsp:val=&quot;00D663DF&quot;/&gt;&lt;wsp:rsid wsp:val=&quot;00D66DB2&quot;/&gt;&lt;wsp:rsid wsp:val=&quot;00D67D87&quot;/&gt;&lt;wsp:rsid wsp:val=&quot;00D70A88&quot;/&gt;&lt;wsp:rsid wsp:val=&quot;00D71258&quot;/&gt;&lt;wsp:rsid wsp:val=&quot;00D715F9&quot;/&gt;&lt;wsp:rsid wsp:val=&quot;00D718C1&quot;/&gt;&lt;wsp:rsid wsp:val=&quot;00D7204B&quot;/&gt;&lt;wsp:rsid wsp:val=&quot;00D73195&quot;/&gt;&lt;wsp:rsid wsp:val=&quot;00D73762&quot;/&gt;&lt;wsp:rsid wsp:val=&quot;00D737A2&quot;/&gt;&lt;wsp:rsid wsp:val=&quot;00D7405F&quot;/&gt;&lt;wsp:rsid wsp:val=&quot;00D74AF1&quot;/&gt;&lt;wsp:rsid wsp:val=&quot;00D75162&quot;/&gt;&lt;wsp:rsid wsp:val=&quot;00D75ED8&quot;/&gt;&lt;wsp:rsid wsp:val=&quot;00D76050&quot;/&gt;&lt;wsp:rsid wsp:val=&quot;00D76844&quot;/&gt;&lt;wsp:rsid wsp:val=&quot;00D76E2F&quot;/&gt;&lt;wsp:rsid wsp:val=&quot;00D77148&quot;/&gt;&lt;wsp:rsid wsp:val=&quot;00D772BA&quot;/&gt;&lt;wsp:rsid wsp:val=&quot;00D7760C&quot;/&gt;&lt;wsp:rsid wsp:val=&quot;00D77D3A&quot;/&gt;&lt;wsp:rsid wsp:val=&quot;00D80988&quot;/&gt;&lt;wsp:rsid wsp:val=&quot;00D80C48&quot;/&gt;&lt;wsp:rsid wsp:val=&quot;00D816E1&quot;/&gt;&lt;wsp:rsid wsp:val=&quot;00D81CC8&quot;/&gt;&lt;wsp:rsid wsp:val=&quot;00D81EE1&quot;/&gt;&lt;wsp:rsid wsp:val=&quot;00D830FE&quot;/&gt;&lt;wsp:rsid wsp:val=&quot;00D83DDD&quot;/&gt;&lt;wsp:rsid wsp:val=&quot;00D83F9B&quot;/&gt;&lt;wsp:rsid wsp:val=&quot;00D845FC&quot;/&gt;&lt;wsp:rsid wsp:val=&quot;00D84EAA&quot;/&gt;&lt;wsp:rsid wsp:val=&quot;00D85180&quot;/&gt;&lt;wsp:rsid wsp:val=&quot;00D853D0&quot;/&gt;&lt;wsp:rsid wsp:val=&quot;00D8568A&quot;/&gt;&lt;wsp:rsid wsp:val=&quot;00D860EE&quot;/&gt;&lt;wsp:rsid wsp:val=&quot;00D86259&quot;/&gt;&lt;wsp:rsid wsp:val=&quot;00D86298&quot;/&gt;&lt;wsp:rsid wsp:val=&quot;00D86C8F&quot;/&gt;&lt;wsp:rsid wsp:val=&quot;00D87441&quot;/&gt;&lt;wsp:rsid wsp:val=&quot;00D87442&quot;/&gt;&lt;wsp:rsid wsp:val=&quot;00D87DFF&quot;/&gt;&lt;wsp:rsid wsp:val=&quot;00D9000E&quot;/&gt;&lt;wsp:rsid wsp:val=&quot;00D90737&quot;/&gt;&lt;wsp:rsid wsp:val=&quot;00D911E8&quot;/&gt;&lt;wsp:rsid wsp:val=&quot;00D91464&quot;/&gt;&lt;wsp:rsid wsp:val=&quot;00D918D9&quot;/&gt;&lt;wsp:rsid wsp:val=&quot;00D932ED&quot;/&gt;&lt;wsp:rsid wsp:val=&quot;00D93AD9&quot;/&gt;&lt;wsp:rsid wsp:val=&quot;00D93B20&quot;/&gt;&lt;wsp:rsid wsp:val=&quot;00D95385&quot;/&gt;&lt;wsp:rsid wsp:val=&quot;00D95454&quot;/&gt;&lt;wsp:rsid wsp:val=&quot;00D960E6&quot;/&gt;&lt;wsp:rsid wsp:val=&quot;00D9682A&quot;/&gt;&lt;wsp:rsid wsp:val=&quot;00D97DD1&quot;/&gt;&lt;wsp:rsid wsp:val=&quot;00DA103D&quot;/&gt;&lt;wsp:rsid wsp:val=&quot;00DA1597&quot;/&gt;&lt;wsp:rsid wsp:val=&quot;00DA231A&quot;/&gt;&lt;wsp:rsid wsp:val=&quot;00DA263B&quot;/&gt;&lt;wsp:rsid wsp:val=&quot;00DA2ED4&quot;/&gt;&lt;wsp:rsid wsp:val=&quot;00DA31F7&quot;/&gt;&lt;wsp:rsid wsp:val=&quot;00DA343F&quot;/&gt;&lt;wsp:rsid wsp:val=&quot;00DA34C1&quot;/&gt;&lt;wsp:rsid wsp:val=&quot;00DA3C7F&quot;/&gt;&lt;wsp:rsid wsp:val=&quot;00DA3EEB&quot;/&gt;&lt;wsp:rsid wsp:val=&quot;00DA4505&quot;/&gt;&lt;wsp:rsid wsp:val=&quot;00DA5DC3&quot;/&gt;&lt;wsp:rsid wsp:val=&quot;00DA5F19&quot;/&gt;&lt;wsp:rsid wsp:val=&quot;00DA6981&quot;/&gt;&lt;wsp:rsid wsp:val=&quot;00DA72B6&quot;/&gt;&lt;wsp:rsid wsp:val=&quot;00DA7EA6&quot;/&gt;&lt;wsp:rsid wsp:val=&quot;00DA7FD1&quot;/&gt;&lt;wsp:rsid wsp:val=&quot;00DB1395&quot;/&gt;&lt;wsp:rsid wsp:val=&quot;00DB28A5&quot;/&gt;&lt;wsp:rsid wsp:val=&quot;00DB302F&quot;/&gt;&lt;wsp:rsid wsp:val=&quot;00DB392C&quot;/&gt;&lt;wsp:rsid wsp:val=&quot;00DB39F1&quot;/&gt;&lt;wsp:rsid wsp:val=&quot;00DB3A00&quot;/&gt;&lt;wsp:rsid wsp:val=&quot;00DB4011&quot;/&gt;&lt;wsp:rsid wsp:val=&quot;00DB416E&quot;/&gt;&lt;wsp:rsid wsp:val=&quot;00DB4A16&quot;/&gt;&lt;wsp:rsid wsp:val=&quot;00DB4F91&quot;/&gt;&lt;wsp:rsid wsp:val=&quot;00DB5814&quot;/&gt;&lt;wsp:rsid wsp:val=&quot;00DB6113&quot;/&gt;&lt;wsp:rsid wsp:val=&quot;00DB643A&quot;/&gt;&lt;wsp:rsid wsp:val=&quot;00DB6A0C&quot;/&gt;&lt;wsp:rsid wsp:val=&quot;00DB6C50&quot;/&gt;&lt;wsp:rsid wsp:val=&quot;00DB757E&quot;/&gt;&lt;wsp:rsid wsp:val=&quot;00DC0084&quot;/&gt;&lt;wsp:rsid wsp:val=&quot;00DC0240&quot;/&gt;&lt;wsp:rsid wsp:val=&quot;00DC0BAD&quot;/&gt;&lt;wsp:rsid wsp:val=&quot;00DC0CBC&quot;/&gt;&lt;wsp:rsid wsp:val=&quot;00DC15E5&quot;/&gt;&lt;wsp:rsid wsp:val=&quot;00DC1DF5&quot;/&gt;&lt;wsp:rsid wsp:val=&quot;00DC2D67&quot;/&gt;&lt;wsp:rsid wsp:val=&quot;00DC38AA&quot;/&gt;&lt;wsp:rsid wsp:val=&quot;00DC3989&quot;/&gt;&lt;wsp:rsid wsp:val=&quot;00DC4613&quot;/&gt;&lt;wsp:rsid wsp:val=&quot;00DC532F&quot;/&gt;&lt;wsp:rsid wsp:val=&quot;00DC5989&quot;/&gt;&lt;wsp:rsid wsp:val=&quot;00DC5D41&quot;/&gt;&lt;wsp:rsid wsp:val=&quot;00DC5DF7&quot;/&gt;&lt;wsp:rsid wsp:val=&quot;00DC6857&quot;/&gt;&lt;wsp:rsid wsp:val=&quot;00DC7FDB&quot;/&gt;&lt;wsp:rsid wsp:val=&quot;00DD07B0&quot;/&gt;&lt;wsp:rsid wsp:val=&quot;00DD1058&quot;/&gt;&lt;wsp:rsid wsp:val=&quot;00DD2A47&quot;/&gt;&lt;wsp:rsid wsp:val=&quot;00DD2D4B&quot;/&gt;&lt;wsp:rsid wsp:val=&quot;00DD2FC6&quot;/&gt;&lt;wsp:rsid wsp:val=&quot;00DD3120&quot;/&gt;&lt;wsp:rsid wsp:val=&quot;00DD3910&quot;/&gt;&lt;wsp:rsid wsp:val=&quot;00DD3B12&quot;/&gt;&lt;wsp:rsid wsp:val=&quot;00DD4495&quot;/&gt;&lt;wsp:rsid wsp:val=&quot;00DD45E6&quot;/&gt;&lt;wsp:rsid wsp:val=&quot;00DD496B&quot;/&gt;&lt;wsp:rsid wsp:val=&quot;00DD5497&quot;/&gt;&lt;wsp:rsid wsp:val=&quot;00DD54DE&quot;/&gt;&lt;wsp:rsid wsp:val=&quot;00DD62C6&quot;/&gt;&lt;wsp:rsid wsp:val=&quot;00DD6698&quot;/&gt;&lt;wsp:rsid wsp:val=&quot;00DD6B42&quot;/&gt;&lt;wsp:rsid wsp:val=&quot;00DD6F30&quot;/&gt;&lt;wsp:rsid wsp:val=&quot;00DD7539&quot;/&gt;&lt;wsp:rsid wsp:val=&quot;00DD79DD&quot;/&gt;&lt;wsp:rsid wsp:val=&quot;00DE0C2D&quot;/&gt;&lt;wsp:rsid wsp:val=&quot;00DE1279&quot;/&gt;&lt;wsp:rsid wsp:val=&quot;00DE12D5&quot;/&gt;&lt;wsp:rsid wsp:val=&quot;00DE1885&quot;/&gt;&lt;wsp:rsid wsp:val=&quot;00DE1D97&quot;/&gt;&lt;wsp:rsid wsp:val=&quot;00DE25D8&quot;/&gt;&lt;wsp:rsid wsp:val=&quot;00DE27ED&quot;/&gt;&lt;wsp:rsid wsp:val=&quot;00DE3051&quot;/&gt;&lt;wsp:rsid wsp:val=&quot;00DE37C7&quot;/&gt;&lt;wsp:rsid wsp:val=&quot;00DE3C77&quot;/&gt;&lt;wsp:rsid wsp:val=&quot;00DE4506&quot;/&gt;&lt;wsp:rsid wsp:val=&quot;00DE5506&quot;/&gt;&lt;wsp:rsid wsp:val=&quot;00DE598C&quot;/&gt;&lt;wsp:rsid wsp:val=&quot;00DE6278&quot;/&gt;&lt;wsp:rsid wsp:val=&quot;00DE658F&quot;/&gt;&lt;wsp:rsid wsp:val=&quot;00DE6888&quot;/&gt;&lt;wsp:rsid wsp:val=&quot;00DE6F7E&quot;/&gt;&lt;wsp:rsid wsp:val=&quot;00DE7F21&quot;/&gt;&lt;wsp:rsid wsp:val=&quot;00DE7F6A&quot;/&gt;&lt;wsp:rsid wsp:val=&quot;00DE7F91&quot;/&gt;&lt;wsp:rsid wsp:val=&quot;00DF0930&quot;/&gt;&lt;wsp:rsid wsp:val=&quot;00DF0B74&quot;/&gt;&lt;wsp:rsid wsp:val=&quot;00DF1E30&quot;/&gt;&lt;wsp:rsid wsp:val=&quot;00DF21BC&quot;/&gt;&lt;wsp:rsid wsp:val=&quot;00DF24BA&quot;/&gt;&lt;wsp:rsid wsp:val=&quot;00DF32CB&quot;/&gt;&lt;wsp:rsid wsp:val=&quot;00DF3A4A&quot;/&gt;&lt;wsp:rsid wsp:val=&quot;00DF48BF&quot;/&gt;&lt;wsp:rsid wsp:val=&quot;00DF5067&quot;/&gt;&lt;wsp:rsid wsp:val=&quot;00DF544A&quot;/&gt;&lt;wsp:rsid wsp:val=&quot;00DF54DF&quot;/&gt;&lt;wsp:rsid wsp:val=&quot;00DF5B58&quot;/&gt;&lt;wsp:rsid wsp:val=&quot;00DF606D&quot;/&gt;&lt;wsp:rsid wsp:val=&quot;00DF65BF&quot;/&gt;&lt;wsp:rsid wsp:val=&quot;00DF68F9&quot;/&gt;&lt;wsp:rsid wsp:val=&quot;00DF6CFE&quot;/&gt;&lt;wsp:rsid wsp:val=&quot;00DF6E60&quot;/&gt;&lt;wsp:rsid wsp:val=&quot;00DF71A9&quot;/&gt;&lt;wsp:rsid wsp:val=&quot;00DF739F&quot;/&gt;&lt;wsp:rsid wsp:val=&quot;00DF7E82&quot;/&gt;&lt;wsp:rsid wsp:val=&quot;00DF7F84&quot;/&gt;&lt;wsp:rsid wsp:val=&quot;00E00471&quot;/&gt;&lt;wsp:rsid wsp:val=&quot;00E00FC0&quot;/&gt;&lt;wsp:rsid wsp:val=&quot;00E017DD&quot;/&gt;&lt;wsp:rsid wsp:val=&quot;00E01D44&quot;/&gt;&lt;wsp:rsid wsp:val=&quot;00E020F7&quot;/&gt;&lt;wsp:rsid wsp:val=&quot;00E02A75&quot;/&gt;&lt;wsp:rsid wsp:val=&quot;00E02E55&quot;/&gt;&lt;wsp:rsid wsp:val=&quot;00E034A9&quot;/&gt;&lt;wsp:rsid wsp:val=&quot;00E036DB&quot;/&gt;&lt;wsp:rsid wsp:val=&quot;00E03816&quot;/&gt;&lt;wsp:rsid wsp:val=&quot;00E04055&quot;/&gt;&lt;wsp:rsid wsp:val=&quot;00E04763&quot;/&gt;&lt;wsp:rsid wsp:val=&quot;00E04E3F&quot;/&gt;&lt;wsp:rsid wsp:val=&quot;00E05695&quot;/&gt;&lt;wsp:rsid wsp:val=&quot;00E057D9&quot;/&gt;&lt;wsp:rsid wsp:val=&quot;00E07019&quot;/&gt;&lt;wsp:rsid wsp:val=&quot;00E07113&quot;/&gt;&lt;wsp:rsid wsp:val=&quot;00E0742C&quot;/&gt;&lt;wsp:rsid wsp:val=&quot;00E111C4&quot;/&gt;&lt;wsp:rsid wsp:val=&quot;00E12D39&quot;/&gt;&lt;wsp:rsid wsp:val=&quot;00E12ED0&quot;/&gt;&lt;wsp:rsid wsp:val=&quot;00E13341&quot;/&gt;&lt;wsp:rsid wsp:val=&quot;00E13F56&quot;/&gt;&lt;wsp:rsid wsp:val=&quot;00E158E0&quot;/&gt;&lt;wsp:rsid wsp:val=&quot;00E160F7&quot;/&gt;&lt;wsp:rsid wsp:val=&quot;00E16315&quot;/&gt;&lt;wsp:rsid wsp:val=&quot;00E16F33&quot;/&gt;&lt;wsp:rsid wsp:val=&quot;00E170E8&quot;/&gt;&lt;wsp:rsid wsp:val=&quot;00E174E2&quot;/&gt;&lt;wsp:rsid wsp:val=&quot;00E179C5&quot;/&gt;&lt;wsp:rsid wsp:val=&quot;00E17D82&quot;/&gt;&lt;wsp:rsid wsp:val=&quot;00E17E07&quot;/&gt;&lt;wsp:rsid wsp:val=&quot;00E207B2&quot;/&gt;&lt;wsp:rsid wsp:val=&quot;00E20B38&quot;/&gt;&lt;wsp:rsid wsp:val=&quot;00E239F3&quot;/&gt;&lt;wsp:rsid wsp:val=&quot;00E24052&quot;/&gt;&lt;wsp:rsid wsp:val=&quot;00E25176&quot;/&gt;&lt;wsp:rsid wsp:val=&quot;00E25640&quot;/&gt;&lt;wsp:rsid wsp:val=&quot;00E27432&quot;/&gt;&lt;wsp:rsid wsp:val=&quot;00E27AEB&quot;/&gt;&lt;wsp:rsid wsp:val=&quot;00E27B64&quot;/&gt;&lt;wsp:rsid wsp:val=&quot;00E30638&quot;/&gt;&lt;wsp:rsid wsp:val=&quot;00E30920&quot;/&gt;&lt;wsp:rsid wsp:val=&quot;00E3130F&quot;/&gt;&lt;wsp:rsid wsp:val=&quot;00E316A0&quot;/&gt;&lt;wsp:rsid wsp:val=&quot;00E342C3&quot;/&gt;&lt;wsp:rsid wsp:val=&quot;00E344D0&quot;/&gt;&lt;wsp:rsid wsp:val=&quot;00E34E69&quot;/&gt;&lt;wsp:rsid wsp:val=&quot;00E3507D&quot;/&gt;&lt;wsp:rsid wsp:val=&quot;00E356B6&quot;/&gt;&lt;wsp:rsid wsp:val=&quot;00E35CD6&quot;/&gt;&lt;wsp:rsid wsp:val=&quot;00E36858&quot;/&gt;&lt;wsp:rsid wsp:val=&quot;00E3686F&quot;/&gt;&lt;wsp:rsid wsp:val=&quot;00E369CF&quot;/&gt;&lt;wsp:rsid wsp:val=&quot;00E36A0C&quot;/&gt;&lt;wsp:rsid wsp:val=&quot;00E36A65&quot;/&gt;&lt;wsp:rsid wsp:val=&quot;00E37C0F&quot;/&gt;&lt;wsp:rsid wsp:val=&quot;00E37EAA&quot;/&gt;&lt;wsp:rsid wsp:val=&quot;00E4017C&quot;/&gt;&lt;wsp:rsid wsp:val=&quot;00E40243&quot;/&gt;&lt;wsp:rsid wsp:val=&quot;00E4202F&quot;/&gt;&lt;wsp:rsid wsp:val=&quot;00E42291&quot;/&gt;&lt;wsp:rsid wsp:val=&quot;00E42A1E&quot;/&gt;&lt;wsp:rsid wsp:val=&quot;00E43447&quot;/&gt;&lt;wsp:rsid wsp:val=&quot;00E43712&quot;/&gt;&lt;wsp:rsid wsp:val=&quot;00E43A8E&quot;/&gt;&lt;wsp:rsid wsp:val=&quot;00E4409B&quot;/&gt;&lt;wsp:rsid wsp:val=&quot;00E446E1&quot;/&gt;&lt;wsp:rsid wsp:val=&quot;00E450FE&quot;/&gt;&lt;wsp:rsid wsp:val=&quot;00E45888&quot;/&gt;&lt;wsp:rsid wsp:val=&quot;00E45B97&quot;/&gt;&lt;wsp:rsid wsp:val=&quot;00E4644B&quot;/&gt;&lt;wsp:rsid wsp:val=&quot;00E50936&quot;/&gt;&lt;wsp:rsid wsp:val=&quot;00E51072&quot;/&gt;&lt;wsp:rsid wsp:val=&quot;00E51606&quot;/&gt;&lt;wsp:rsid wsp:val=&quot;00E516C3&quot;/&gt;&lt;wsp:rsid wsp:val=&quot;00E523A1&quot;/&gt;&lt;wsp:rsid wsp:val=&quot;00E52E32&quot;/&gt;&lt;wsp:rsid wsp:val=&quot;00E534A8&quot;/&gt;&lt;wsp:rsid wsp:val=&quot;00E5468D&quot;/&gt;&lt;wsp:rsid wsp:val=&quot;00E55425&quot;/&gt;&lt;wsp:rsid wsp:val=&quot;00E559B1&quot;/&gt;&lt;wsp:rsid wsp:val=&quot;00E55C5A&quot;/&gt;&lt;wsp:rsid wsp:val=&quot;00E55CC7&quot;/&gt;&lt;wsp:rsid wsp:val=&quot;00E55FBE&quot;/&gt;&lt;wsp:rsid wsp:val=&quot;00E57076&quot;/&gt;&lt;wsp:rsid wsp:val=&quot;00E570D4&quot;/&gt;&lt;wsp:rsid wsp:val=&quot;00E6157F&quot;/&gt;&lt;wsp:rsid wsp:val=&quot;00E624F9&quot;/&gt;&lt;wsp:rsid wsp:val=&quot;00E62A51&quot;/&gt;&lt;wsp:rsid wsp:val=&quot;00E62E30&quot;/&gt;&lt;wsp:rsid wsp:val=&quot;00E630B0&quot;/&gt;&lt;wsp:rsid wsp:val=&quot;00E631F5&quot;/&gt;&lt;wsp:rsid wsp:val=&quot;00E63706&quot;/&gt;&lt;wsp:rsid wsp:val=&quot;00E63DA6&quot;/&gt;&lt;wsp:rsid wsp:val=&quot;00E64230&quot;/&gt;&lt;wsp:rsid wsp:val=&quot;00E6483D&quot;/&gt;&lt;wsp:rsid wsp:val=&quot;00E64C49&quot;/&gt;&lt;wsp:rsid wsp:val=&quot;00E6570B&quot;/&gt;&lt;wsp:rsid wsp:val=&quot;00E65EEB&quot;/&gt;&lt;wsp:rsid wsp:val=&quot;00E6700B&quot;/&gt;&lt;wsp:rsid wsp:val=&quot;00E67524&quot;/&gt;&lt;wsp:rsid wsp:val=&quot;00E67D87&quot;/&gt;&lt;wsp:rsid wsp:val=&quot;00E7034B&quot;/&gt;&lt;wsp:rsid wsp:val=&quot;00E711A5&quot;/&gt;&lt;wsp:rsid wsp:val=&quot;00E7271C&quot;/&gt;&lt;wsp:rsid wsp:val=&quot;00E72B86&quot;/&gt;&lt;wsp:rsid wsp:val=&quot;00E72CAC&quot;/&gt;&lt;wsp:rsid wsp:val=&quot;00E73C93&quot;/&gt;&lt;wsp:rsid wsp:val=&quot;00E73CB8&quot;/&gt;&lt;wsp:rsid wsp:val=&quot;00E74300&quot;/&gt;&lt;wsp:rsid wsp:val=&quot;00E75CFB&quot;/&gt;&lt;wsp:rsid wsp:val=&quot;00E761FF&quot;/&gt;&lt;wsp:rsid wsp:val=&quot;00E76DC1&quot;/&gt;&lt;wsp:rsid wsp:val=&quot;00E7798C&quot;/&gt;&lt;wsp:rsid wsp:val=&quot;00E800B6&quot;/&gt;&lt;wsp:rsid wsp:val=&quot;00E818B3&quot;/&gt;&lt;wsp:rsid wsp:val=&quot;00E8204C&quot;/&gt;&lt;wsp:rsid wsp:val=&quot;00E82759&quot;/&gt;&lt;wsp:rsid wsp:val=&quot;00E82E56&quot;/&gt;&lt;wsp:rsid wsp:val=&quot;00E830BA&quot;/&gt;&lt;wsp:rsid wsp:val=&quot;00E83E7B&quot;/&gt;&lt;wsp:rsid wsp:val=&quot;00E84237&quot;/&gt;&lt;wsp:rsid wsp:val=&quot;00E842C2&quot;/&gt;&lt;wsp:rsid wsp:val=&quot;00E8472A&quot;/&gt;&lt;wsp:rsid wsp:val=&quot;00E849B1&quot;/&gt;&lt;wsp:rsid wsp:val=&quot;00E849C4&quot;/&gt;&lt;wsp:rsid wsp:val=&quot;00E849D3&quot;/&gt;&lt;wsp:rsid wsp:val=&quot;00E85058&quot;/&gt;&lt;wsp:rsid wsp:val=&quot;00E859D6&quot;/&gt;&lt;wsp:rsid wsp:val=&quot;00E8657C&quot;/&gt;&lt;wsp:rsid wsp:val=&quot;00E87965&quot;/&gt;&lt;wsp:rsid wsp:val=&quot;00E87A8E&quot;/&gt;&lt;wsp:rsid wsp:val=&quot;00E87F83&quot;/&gt;&lt;wsp:rsid wsp:val=&quot;00E90BCC&quot;/&gt;&lt;wsp:rsid wsp:val=&quot;00E90FBF&quot;/&gt;&lt;wsp:rsid wsp:val=&quot;00E91614&quot;/&gt;&lt;wsp:rsid wsp:val=&quot;00E91FB7&quot;/&gt;&lt;wsp:rsid wsp:val=&quot;00E921D5&quot;/&gt;&lt;wsp:rsid wsp:val=&quot;00E922C3&quot;/&gt;&lt;wsp:rsid wsp:val=&quot;00E92ACB&quot;/&gt;&lt;wsp:rsid wsp:val=&quot;00E92E48&quot;/&gt;&lt;wsp:rsid wsp:val=&quot;00E930C1&quot;/&gt;&lt;wsp:rsid wsp:val=&quot;00E93113&quot;/&gt;&lt;wsp:rsid wsp:val=&quot;00E932EC&quot;/&gt;&lt;wsp:rsid wsp:val=&quot;00E938D2&quot;/&gt;&lt;wsp:rsid wsp:val=&quot;00E93C2B&quot;/&gt;&lt;wsp:rsid wsp:val=&quot;00E95A4D&quot;/&gt;&lt;wsp:rsid wsp:val=&quot;00E95AC0&quot;/&gt;&lt;wsp:rsid wsp:val=&quot;00E9764C&quot;/&gt;&lt;wsp:rsid wsp:val=&quot;00E97898&quot;/&gt;&lt;wsp:rsid wsp:val=&quot;00E97E53&quot;/&gt;&lt;wsp:rsid wsp:val=&quot;00EA0015&quot;/&gt;&lt;wsp:rsid wsp:val=&quot;00EA082B&quot;/&gt;&lt;wsp:rsid wsp:val=&quot;00EA0F8D&quot;/&gt;&lt;wsp:rsid wsp:val=&quot;00EA0FCE&quot;/&gt;&lt;wsp:rsid wsp:val=&quot;00EA14AE&quot;/&gt;&lt;wsp:rsid wsp:val=&quot;00EA1B9A&quot;/&gt;&lt;wsp:rsid wsp:val=&quot;00EA1EA8&quot;/&gt;&lt;wsp:rsid wsp:val=&quot;00EA2EDE&quot;/&gt;&lt;wsp:rsid wsp:val=&quot;00EA3620&quot;/&gt;&lt;wsp:rsid wsp:val=&quot;00EA4076&quot;/&gt;&lt;wsp:rsid wsp:val=&quot;00EA49E4&quot;/&gt;&lt;wsp:rsid wsp:val=&quot;00EA4B86&quot;/&gt;&lt;wsp:rsid wsp:val=&quot;00EA4EBF&quot;/&gt;&lt;wsp:rsid wsp:val=&quot;00EA5196&quot;/&gt;&lt;wsp:rsid wsp:val=&quot;00EA68E4&quot;/&gt;&lt;wsp:rsid wsp:val=&quot;00EA6CCA&quot;/&gt;&lt;wsp:rsid wsp:val=&quot;00EA73F6&quot;/&gt;&lt;wsp:rsid wsp:val=&quot;00EA7F7A&quot;/&gt;&lt;wsp:rsid wsp:val=&quot;00EB00B6&quot;/&gt;&lt;wsp:rsid wsp:val=&quot;00EB028F&quot;/&gt;&lt;wsp:rsid wsp:val=&quot;00EB0355&quot;/&gt;&lt;wsp:rsid wsp:val=&quot;00EB19B6&quot;/&gt;&lt;wsp:rsid wsp:val=&quot;00EB2C47&quot;/&gt;&lt;wsp:rsid wsp:val=&quot;00EB4295&quot;/&gt;&lt;wsp:rsid wsp:val=&quot;00EB525E&quot;/&gt;&lt;wsp:rsid wsp:val=&quot;00EB5797&quot;/&gt;&lt;wsp:rsid wsp:val=&quot;00EB580C&quot;/&gt;&lt;wsp:rsid wsp:val=&quot;00EB79E3&quot;/&gt;&lt;wsp:rsid wsp:val=&quot;00EB7D3D&quot;/&gt;&lt;wsp:rsid wsp:val=&quot;00EC06D7&quot;/&gt;&lt;wsp:rsid wsp:val=&quot;00EC07B7&quot;/&gt;&lt;wsp:rsid wsp:val=&quot;00EC10FF&quot;/&gt;&lt;wsp:rsid wsp:val=&quot;00EC14FF&quot;/&gt;&lt;wsp:rsid wsp:val=&quot;00EC1720&quot;/&gt;&lt;wsp:rsid wsp:val=&quot;00EC191A&quot;/&gt;&lt;wsp:rsid wsp:val=&quot;00EC2280&quot;/&gt;&lt;wsp:rsid wsp:val=&quot;00EC2C86&quot;/&gt;&lt;wsp:rsid wsp:val=&quot;00EC2C9F&quot;/&gt;&lt;wsp:rsid wsp:val=&quot;00EC3338&quot;/&gt;&lt;wsp:rsid wsp:val=&quot;00EC366B&quot;/&gt;&lt;wsp:rsid wsp:val=&quot;00EC3C46&quot;/&gt;&lt;wsp:rsid wsp:val=&quot;00EC3CCF&quot;/&gt;&lt;wsp:rsid wsp:val=&quot;00EC4DFA&quot;/&gt;&lt;wsp:rsid wsp:val=&quot;00EC5233&quot;/&gt;&lt;wsp:rsid wsp:val=&quot;00EC530C&quot;/&gt;&lt;wsp:rsid wsp:val=&quot;00EC5464&quot;/&gt;&lt;wsp:rsid wsp:val=&quot;00EC560F&quot;/&gt;&lt;wsp:rsid wsp:val=&quot;00EC5ACA&quot;/&gt;&lt;wsp:rsid wsp:val=&quot;00EC606B&quot;/&gt;&lt;wsp:rsid wsp:val=&quot;00EC6E1C&quot;/&gt;&lt;wsp:rsid wsp:val=&quot;00EC7927&quot;/&gt;&lt;wsp:rsid wsp:val=&quot;00EC7CEE&quot;/&gt;&lt;wsp:rsid wsp:val=&quot;00EC7EAF&quot;/&gt;&lt;wsp:rsid wsp:val=&quot;00ED00C1&quot;/&gt;&lt;wsp:rsid wsp:val=&quot;00ED2B68&quot;/&gt;&lt;wsp:rsid wsp:val=&quot;00ED42D4&quot;/&gt;&lt;wsp:rsid wsp:val=&quot;00ED4D1F&quot;/&gt;&lt;wsp:rsid wsp:val=&quot;00ED51DE&quot;/&gt;&lt;wsp:rsid wsp:val=&quot;00ED727F&quot;/&gt;&lt;wsp:rsid wsp:val=&quot;00ED73F2&quot;/&gt;&lt;wsp:rsid wsp:val=&quot;00EE030A&quot;/&gt;&lt;wsp:rsid wsp:val=&quot;00EE11E7&quot;/&gt;&lt;wsp:rsid wsp:val=&quot;00EE29CF&quot;/&gt;&lt;wsp:rsid wsp:val=&quot;00EE3670&quot;/&gt;&lt;wsp:rsid wsp:val=&quot;00EE4813&quot;/&gt;&lt;wsp:rsid wsp:val=&quot;00EE48A3&quot;/&gt;&lt;wsp:rsid wsp:val=&quot;00EE4900&quot;/&gt;&lt;wsp:rsid wsp:val=&quot;00EE56A9&quot;/&gt;&lt;wsp:rsid wsp:val=&quot;00EE5B9C&quot;/&gt;&lt;wsp:rsid wsp:val=&quot;00EE5DDE&quot;/&gt;&lt;wsp:rsid wsp:val=&quot;00EE6B30&quot;/&gt;&lt;wsp:rsid wsp:val=&quot;00EE6F41&quot;/&gt;&lt;wsp:rsid wsp:val=&quot;00EE7E03&quot;/&gt;&lt;wsp:rsid wsp:val=&quot;00EF0785&quot;/&gt;&lt;wsp:rsid wsp:val=&quot;00EF11CE&quot;/&gt;&lt;wsp:rsid wsp:val=&quot;00EF178F&quot;/&gt;&lt;wsp:rsid wsp:val=&quot;00EF2176&quot;/&gt;&lt;wsp:rsid wsp:val=&quot;00EF2A01&quot;/&gt;&lt;wsp:rsid wsp:val=&quot;00EF418C&quot;/&gt;&lt;wsp:rsid wsp:val=&quot;00EF4627&quot;/&gt;&lt;wsp:rsid wsp:val=&quot;00EF4855&quot;/&gt;&lt;wsp:rsid wsp:val=&quot;00EF54C1&quot;/&gt;&lt;wsp:rsid wsp:val=&quot;00EF6015&quot;/&gt;&lt;wsp:rsid wsp:val=&quot;00EF64C8&quot;/&gt;&lt;wsp:rsid wsp:val=&quot;00EF696B&quot;/&gt;&lt;wsp:rsid wsp:val=&quot;00EF7B4D&quot;/&gt;&lt;wsp:rsid wsp:val=&quot;00EF7BE4&quot;/&gt;&lt;wsp:rsid wsp:val=&quot;00F0053C&quot;/&gt;&lt;wsp:rsid wsp:val=&quot;00F0056C&quot;/&gt;&lt;wsp:rsid wsp:val=&quot;00F01314&quot;/&gt;&lt;wsp:rsid wsp:val=&quot;00F01D16&quot;/&gt;&lt;wsp:rsid wsp:val=&quot;00F01D49&quot;/&gt;&lt;wsp:rsid wsp:val=&quot;00F01F43&quot;/&gt;&lt;wsp:rsid wsp:val=&quot;00F01FEC&quot;/&gt;&lt;wsp:rsid wsp:val=&quot;00F020E5&quot;/&gt;&lt;wsp:rsid wsp:val=&quot;00F02559&quot;/&gt;&lt;wsp:rsid wsp:val=&quot;00F02E3C&quot;/&gt;&lt;wsp:rsid wsp:val=&quot;00F04E90&quot;/&gt;&lt;wsp:rsid wsp:val=&quot;00F05528&quot;/&gt;&lt;wsp:rsid wsp:val=&quot;00F05C05&quot;/&gt;&lt;wsp:rsid wsp:val=&quot;00F06614&quot;/&gt;&lt;wsp:rsid wsp:val=&quot;00F06B67&quot;/&gt;&lt;wsp:rsid wsp:val=&quot;00F0711F&quot;/&gt;&lt;wsp:rsid wsp:val=&quot;00F108AA&quot;/&gt;&lt;wsp:rsid wsp:val=&quot;00F10EAF&quot;/&gt;&lt;wsp:rsid wsp:val=&quot;00F11157&quot;/&gt;&lt;wsp:rsid wsp:val=&quot;00F111CB&quot;/&gt;&lt;wsp:rsid wsp:val=&quot;00F1149D&quot;/&gt;&lt;wsp:rsid wsp:val=&quot;00F11C26&quot;/&gt;&lt;wsp:rsid wsp:val=&quot;00F1286E&quot;/&gt;&lt;wsp:rsid wsp:val=&quot;00F133D7&quot;/&gt;&lt;wsp:rsid wsp:val=&quot;00F1345F&quot;/&gt;&lt;wsp:rsid wsp:val=&quot;00F13BC2&quot;/&gt;&lt;wsp:rsid wsp:val=&quot;00F1458B&quot;/&gt;&lt;wsp:rsid wsp:val=&quot;00F1466E&quot;/&gt;&lt;wsp:rsid wsp:val=&quot;00F14971&quot;/&gt;&lt;wsp:rsid wsp:val=&quot;00F14A8D&quot;/&gt;&lt;wsp:rsid wsp:val=&quot;00F14C77&quot;/&gt;&lt;wsp:rsid wsp:val=&quot;00F1524F&quot;/&gt;&lt;wsp:rsid wsp:val=&quot;00F156BE&quot;/&gt;&lt;wsp:rsid wsp:val=&quot;00F15931&quot;/&gt;&lt;wsp:rsid wsp:val=&quot;00F15A2F&quot;/&gt;&lt;wsp:rsid wsp:val=&quot;00F15E8B&quot;/&gt;&lt;wsp:rsid wsp:val=&quot;00F15EF9&quot;/&gt;&lt;wsp:rsid wsp:val=&quot;00F162C9&quot;/&gt;&lt;wsp:rsid wsp:val=&quot;00F17487&quot;/&gt;&lt;wsp:rsid wsp:val=&quot;00F17C9C&quot;/&gt;&lt;wsp:rsid wsp:val=&quot;00F17FB2&quot;/&gt;&lt;wsp:rsid wsp:val=&quot;00F20371&quot;/&gt;&lt;wsp:rsid wsp:val=&quot;00F2055B&quot;/&gt;&lt;wsp:rsid wsp:val=&quot;00F2199E&quot;/&gt;&lt;wsp:rsid wsp:val=&quot;00F229B7&quot;/&gt;&lt;wsp:rsid wsp:val=&quot;00F22E6D&quot;/&gt;&lt;wsp:rsid wsp:val=&quot;00F23199&quot;/&gt;&lt;wsp:rsid wsp:val=&quot;00F23AC9&quot;/&gt;&lt;wsp:rsid wsp:val=&quot;00F2430D&quot;/&gt;&lt;wsp:rsid wsp:val=&quot;00F24D0D&quot;/&gt;&lt;wsp:rsid wsp:val=&quot;00F25F20&quot;/&gt;&lt;wsp:rsid wsp:val=&quot;00F264A4&quot;/&gt;&lt;wsp:rsid wsp:val=&quot;00F264AA&quot;/&gt;&lt;wsp:rsid wsp:val=&quot;00F27BF0&quot;/&gt;&lt;wsp:rsid wsp:val=&quot;00F27DDC&quot;/&gt;&lt;wsp:rsid wsp:val=&quot;00F300DD&quot;/&gt;&lt;wsp:rsid wsp:val=&quot;00F31742&quot;/&gt;&lt;wsp:rsid wsp:val=&quot;00F31DB5&quot;/&gt;&lt;wsp:rsid wsp:val=&quot;00F322EB&quot;/&gt;&lt;wsp:rsid wsp:val=&quot;00F33766&quot;/&gt;&lt;wsp:rsid wsp:val=&quot;00F33E33&quot;/&gt;&lt;wsp:rsid wsp:val=&quot;00F34255&quot;/&gt;&lt;wsp:rsid wsp:val=&quot;00F348DB&quot;/&gt;&lt;wsp:rsid wsp:val=&quot;00F34A0B&quot;/&gt;&lt;wsp:rsid wsp:val=&quot;00F34F7F&quot;/&gt;&lt;wsp:rsid wsp:val=&quot;00F35D52&quot;/&gt;&lt;wsp:rsid wsp:val=&quot;00F36F59&quot;/&gt;&lt;wsp:rsid wsp:val=&quot;00F377A1&quot;/&gt;&lt;wsp:rsid wsp:val=&quot;00F37848&quot;/&gt;&lt;wsp:rsid wsp:val=&quot;00F37B03&quot;/&gt;&lt;wsp:rsid wsp:val=&quot;00F400F0&quot;/&gt;&lt;wsp:rsid wsp:val=&quot;00F40BE7&quot;/&gt;&lt;wsp:rsid wsp:val=&quot;00F40C08&quot;/&gt;&lt;wsp:rsid wsp:val=&quot;00F416FF&quot;/&gt;&lt;wsp:rsid wsp:val=&quot;00F41739&quot;/&gt;&lt;wsp:rsid wsp:val=&quot;00F41CD7&quot;/&gt;&lt;wsp:rsid wsp:val=&quot;00F42177&quot;/&gt;&lt;wsp:rsid wsp:val=&quot;00F424F8&quot;/&gt;&lt;wsp:rsid wsp:val=&quot;00F43417&quot;/&gt;&lt;wsp:rsid wsp:val=&quot;00F43438&quot;/&gt;&lt;wsp:rsid wsp:val=&quot;00F43609&quot;/&gt;&lt;wsp:rsid wsp:val=&quot;00F4366F&quot;/&gt;&lt;wsp:rsid wsp:val=&quot;00F43AE3&quot;/&gt;&lt;wsp:rsid wsp:val=&quot;00F43D0D&quot;/&gt;&lt;wsp:rsid wsp:val=&quot;00F43E98&quot;/&gt;&lt;wsp:rsid wsp:val=&quot;00F44829&quot;/&gt;&lt;wsp:rsid wsp:val=&quot;00F45714&quot;/&gt;&lt;wsp:rsid wsp:val=&quot;00F4590A&quot;/&gt;&lt;wsp:rsid wsp:val=&quot;00F45B9E&quot;/&gt;&lt;wsp:rsid wsp:val=&quot;00F45D14&quot;/&gt;&lt;wsp:rsid wsp:val=&quot;00F46032&quot;/&gt;&lt;wsp:rsid wsp:val=&quot;00F463DD&quot;/&gt;&lt;wsp:rsid wsp:val=&quot;00F4670F&quot;/&gt;&lt;wsp:rsid wsp:val=&quot;00F468CE&quot;/&gt;&lt;wsp:rsid wsp:val=&quot;00F46C64&quot;/&gt;&lt;wsp:rsid wsp:val=&quot;00F4758B&quot;/&gt;&lt;wsp:rsid wsp:val=&quot;00F477B5&quot;/&gt;&lt;wsp:rsid wsp:val=&quot;00F47A8A&quot;/&gt;&lt;wsp:rsid wsp:val=&quot;00F50824&quot;/&gt;&lt;wsp:rsid wsp:val=&quot;00F50D04&quot;/&gt;&lt;wsp:rsid wsp:val=&quot;00F5156D&quot;/&gt;&lt;wsp:rsid wsp:val=&quot;00F51656&quot;/&gt;&lt;wsp:rsid wsp:val=&quot;00F51AE4&quot;/&gt;&lt;wsp:rsid wsp:val=&quot;00F52DCD&quot;/&gt;&lt;wsp:rsid wsp:val=&quot;00F5328E&quot;/&gt;&lt;wsp:rsid wsp:val=&quot;00F53429&quot;/&gt;&lt;wsp:rsid wsp:val=&quot;00F53BF6&quot;/&gt;&lt;wsp:rsid wsp:val=&quot;00F5421D&quot;/&gt;&lt;wsp:rsid wsp:val=&quot;00F552D3&quot;/&gt;&lt;wsp:rsid wsp:val=&quot;00F55373&quot;/&gt;&lt;wsp:rsid wsp:val=&quot;00F555C4&quot;/&gt;&lt;wsp:rsid wsp:val=&quot;00F5665D&quot;/&gt;&lt;wsp:rsid wsp:val=&quot;00F57196&quot;/&gt;&lt;wsp:rsid wsp:val=&quot;00F57498&quot;/&gt;&lt;wsp:rsid wsp:val=&quot;00F57614&quot;/&gt;&lt;wsp:rsid wsp:val=&quot;00F57854&quot;/&gt;&lt;wsp:rsid wsp:val=&quot;00F57FC0&quot;/&gt;&lt;wsp:rsid wsp:val=&quot;00F602DA&quot;/&gt;&lt;wsp:rsid wsp:val=&quot;00F60CD8&quot;/&gt;&lt;wsp:rsid wsp:val=&quot;00F61C11&quot;/&gt;&lt;wsp:rsid wsp:val=&quot;00F626E4&quot;/&gt;&lt;wsp:rsid wsp:val=&quot;00F6328F&quot;/&gt;&lt;wsp:rsid wsp:val=&quot;00F63458&quot;/&gt;&lt;wsp:rsid wsp:val=&quot;00F63F97&quot;/&gt;&lt;wsp:rsid wsp:val=&quot;00F6429E&quot;/&gt;&lt;wsp:rsid wsp:val=&quot;00F64717&quot;/&gt;&lt;wsp:rsid wsp:val=&quot;00F64865&quot;/&gt;&lt;wsp:rsid wsp:val=&quot;00F6686F&quot;/&gt;&lt;wsp:rsid wsp:val=&quot;00F66BD1&quot;/&gt;&lt;wsp:rsid wsp:val=&quot;00F67250&quot;/&gt;&lt;wsp:rsid wsp:val=&quot;00F67490&quot;/&gt;&lt;wsp:rsid wsp:val=&quot;00F679B0&quot;/&gt;&lt;wsp:rsid wsp:val=&quot;00F67B87&quot;/&gt;&lt;wsp:rsid wsp:val=&quot;00F67F4A&quot;/&gt;&lt;wsp:rsid wsp:val=&quot;00F703CE&quot;/&gt;&lt;wsp:rsid wsp:val=&quot;00F703D0&quot;/&gt;&lt;wsp:rsid wsp:val=&quot;00F71035&quot;/&gt;&lt;wsp:rsid wsp:val=&quot;00F71223&quot;/&gt;&lt;wsp:rsid wsp:val=&quot;00F71E3A&quot;/&gt;&lt;wsp:rsid wsp:val=&quot;00F72116&quot;/&gt;&lt;wsp:rsid wsp:val=&quot;00F73563&quot;/&gt;&lt;wsp:rsid wsp:val=&quot;00F73689&quot;/&gt;&lt;wsp:rsid wsp:val=&quot;00F743C9&quot;/&gt;&lt;wsp:rsid wsp:val=&quot;00F74902&quot;/&gt;&lt;wsp:rsid wsp:val=&quot;00F7571B&quot;/&gt;&lt;wsp:rsid wsp:val=&quot;00F760F2&quot;/&gt;&lt;wsp:rsid wsp:val=&quot;00F76845&quot;/&gt;&lt;wsp:rsid wsp:val=&quot;00F76E0E&quot;/&gt;&lt;wsp:rsid wsp:val=&quot;00F76F0D&quot;/&gt;&lt;wsp:rsid wsp:val=&quot;00F777B6&quot;/&gt;&lt;wsp:rsid wsp:val=&quot;00F80673&quot;/&gt;&lt;wsp:rsid wsp:val=&quot;00F80E84&quot;/&gt;&lt;wsp:rsid wsp:val=&quot;00F81482&quot;/&gt;&lt;wsp:rsid wsp:val=&quot;00F82646&quot;/&gt;&lt;wsp:rsid wsp:val=&quot;00F8285E&quot;/&gt;&lt;wsp:rsid wsp:val=&quot;00F835AC&quot;/&gt;&lt;wsp:rsid wsp:val=&quot;00F84CA4&quot;/&gt;&lt;wsp:rsid wsp:val=&quot;00F854C5&quot;/&gt;&lt;wsp:rsid wsp:val=&quot;00F8572E&quot;/&gt;&lt;wsp:rsid wsp:val=&quot;00F861DE&quot;/&gt;&lt;wsp:rsid wsp:val=&quot;00F86E29&quot;/&gt;&lt;wsp:rsid wsp:val=&quot;00F871CD&quot;/&gt;&lt;wsp:rsid wsp:val=&quot;00F9074B&quot;/&gt;&lt;wsp:rsid wsp:val=&quot;00F917E6&quot;/&gt;&lt;wsp:rsid wsp:val=&quot;00F92C6F&quot;/&gt;&lt;wsp:rsid wsp:val=&quot;00F936A5&quot;/&gt;&lt;wsp:rsid wsp:val=&quot;00F93C01&quot;/&gt;&lt;wsp:rsid wsp:val=&quot;00F950F1&quot;/&gt;&lt;wsp:rsid wsp:val=&quot;00F95AC1&quot;/&gt;&lt;wsp:rsid wsp:val=&quot;00F95D39&quot;/&gt;&lt;wsp:rsid wsp:val=&quot;00FA003A&quot;/&gt;&lt;wsp:rsid wsp:val=&quot;00FA0CD5&quot;/&gt;&lt;wsp:rsid wsp:val=&quot;00FA0E95&quot;/&gt;&lt;wsp:rsid wsp:val=&quot;00FA1008&quot;/&gt;&lt;wsp:rsid wsp:val=&quot;00FA18E3&quot;/&gt;&lt;wsp:rsid wsp:val=&quot;00FA30AF&quot;/&gt;&lt;wsp:rsid wsp:val=&quot;00FA37D5&quot;/&gt;&lt;wsp:rsid wsp:val=&quot;00FA3B28&quot;/&gt;&lt;wsp:rsid wsp:val=&quot;00FA4256&quot;/&gt;&lt;wsp:rsid wsp:val=&quot;00FA42D4&quot;/&gt;&lt;wsp:rsid wsp:val=&quot;00FA4F13&quot;/&gt;&lt;wsp:rsid wsp:val=&quot;00FA613F&quot;/&gt;&lt;wsp:rsid wsp:val=&quot;00FA67A3&quot;/&gt;&lt;wsp:rsid wsp:val=&quot;00FA72D3&quot;/&gt;&lt;wsp:rsid wsp:val=&quot;00FA7A61&quot;/&gt;&lt;wsp:rsid wsp:val=&quot;00FA7F0B&quot;/&gt;&lt;wsp:rsid wsp:val=&quot;00FB019A&quot;/&gt;&lt;wsp:rsid wsp:val=&quot;00FB0F2D&quot;/&gt;&lt;wsp:rsid wsp:val=&quot;00FB13C0&quot;/&gt;&lt;wsp:rsid wsp:val=&quot;00FB1947&quot;/&gt;&lt;wsp:rsid wsp:val=&quot;00FB2EC2&quot;/&gt;&lt;wsp:rsid wsp:val=&quot;00FB2FDC&quot;/&gt;&lt;wsp:rsid wsp:val=&quot;00FB5CAB&quot;/&gt;&lt;wsp:rsid wsp:val=&quot;00FB5F29&quot;/&gt;&lt;wsp:rsid wsp:val=&quot;00FB670A&quot;/&gt;&lt;wsp:rsid wsp:val=&quot;00FB6776&quot;/&gt;&lt;wsp:rsid wsp:val=&quot;00FB6856&quot;/&gt;&lt;wsp:rsid wsp:val=&quot;00FB6E1D&quot;/&gt;&lt;wsp:rsid wsp:val=&quot;00FB7FF1&quot;/&gt;&lt;wsp:rsid wsp:val=&quot;00FC0AD1&quot;/&gt;&lt;wsp:rsid wsp:val=&quot;00FC0DD7&quot;/&gt;&lt;wsp:rsid wsp:val=&quot;00FC1292&quot;/&gt;&lt;wsp:rsid wsp:val=&quot;00FC1A2C&quot;/&gt;&lt;wsp:rsid wsp:val=&quot;00FC1AD5&quot;/&gt;&lt;wsp:rsid wsp:val=&quot;00FC3432&quot;/&gt;&lt;wsp:rsid wsp:val=&quot;00FC396A&quot;/&gt;&lt;wsp:rsid wsp:val=&quot;00FC3AE7&quot;/&gt;&lt;wsp:rsid wsp:val=&quot;00FC3B27&quot;/&gt;&lt;wsp:rsid wsp:val=&quot;00FC3D42&quot;/&gt;&lt;wsp:rsid wsp:val=&quot;00FC3F9F&quot;/&gt;&lt;wsp:rsid wsp:val=&quot;00FC4066&quot;/&gt;&lt;wsp:rsid wsp:val=&quot;00FC46C6&quot;/&gt;&lt;wsp:rsid wsp:val=&quot;00FC486E&quot;/&gt;&lt;wsp:rsid wsp:val=&quot;00FC5A6E&quot;/&gt;&lt;wsp:rsid wsp:val=&quot;00FC60E3&quot;/&gt;&lt;wsp:rsid wsp:val=&quot;00FC63A2&quot;/&gt;&lt;wsp:rsid wsp:val=&quot;00FC6C78&quot;/&gt;&lt;wsp:rsid wsp:val=&quot;00FD055C&quot;/&gt;&lt;wsp:rsid wsp:val=&quot;00FD0CA9&quot;/&gt;&lt;wsp:rsid wsp:val=&quot;00FD0CDB&quot;/&gt;&lt;wsp:rsid wsp:val=&quot;00FD0FEF&quot;/&gt;&lt;wsp:rsid wsp:val=&quot;00FD2055&quot;/&gt;&lt;wsp:rsid wsp:val=&quot;00FD25D9&quot;/&gt;&lt;wsp:rsid wsp:val=&quot;00FD3888&quot;/&gt;&lt;wsp:rsid wsp:val=&quot;00FD47B1&quot;/&gt;&lt;wsp:rsid wsp:val=&quot;00FD4E0A&quot;/&gt;&lt;wsp:rsid wsp:val=&quot;00FD4F9D&quot;/&gt;&lt;wsp:rsid wsp:val=&quot;00FD5147&quot;/&gt;&lt;wsp:rsid wsp:val=&quot;00FD52E1&quot;/&gt;&lt;wsp:rsid wsp:val=&quot;00FD557F&quot;/&gt;&lt;wsp:rsid wsp:val=&quot;00FD5AC8&quot;/&gt;&lt;wsp:rsid wsp:val=&quot;00FD5DFA&quot;/&gt;&lt;wsp:rsid wsp:val=&quot;00FD61E7&quot;/&gt;&lt;wsp:rsid wsp:val=&quot;00FD6F59&quot;/&gt;&lt;wsp:rsid wsp:val=&quot;00FE1EBF&quot;/&gt;&lt;wsp:rsid wsp:val=&quot;00FE2932&quot;/&gt;&lt;wsp:rsid wsp:val=&quot;00FE3615&quot;/&gt;&lt;wsp:rsid wsp:val=&quot;00FE3AB4&quot;/&gt;&lt;wsp:rsid wsp:val=&quot;00FE45A0&quot;/&gt;&lt;wsp:rsid wsp:val=&quot;00FE5217&quot;/&gt;&lt;wsp:rsid wsp:val=&quot;00FE54F5&quot;/&gt;&lt;wsp:rsid wsp:val=&quot;00FE5615&quot;/&gt;&lt;wsp:rsid wsp:val=&quot;00FE633E&quot;/&gt;&lt;wsp:rsid wsp:val=&quot;00FE746F&quot;/&gt;&lt;wsp:rsid wsp:val=&quot;00FF13BC&quot;/&gt;&lt;wsp:rsid wsp:val=&quot;00FF1440&quot;/&gt;&lt;wsp:rsid wsp:val=&quot;00FF1615&quot;/&gt;&lt;wsp:rsid wsp:val=&quot;00FF178A&quot;/&gt;&lt;wsp:rsid wsp:val=&quot;00FF2570&quot;/&gt;&lt;wsp:rsid wsp:val=&quot;00FF279A&quot;/&gt;&lt;wsp:rsid wsp:val=&quot;00FF2810&quot;/&gt;&lt;wsp:rsid wsp:val=&quot;00FF37FA&quot;/&gt;&lt;wsp:rsid wsp:val=&quot;00FF3910&quot;/&gt;&lt;wsp:rsid wsp:val=&quot;00FF39B3&quot;/&gt;&lt;wsp:rsid wsp:val=&quot;00FF4515&quot;/&gt;&lt;wsp:rsid wsp:val=&quot;00FF4548&quot;/&gt;&lt;wsp:rsid wsp:val=&quot;00FF4840&quot;/&gt;&lt;wsp:rsid wsp:val=&quot;00FF6299&quot;/&gt;&lt;wsp:rsid wsp:val=&quot;00FF7599&quot;/&gt;&lt;wsp:rsid wsp:val=&quot;00FF7B9D&quot;/&gt;&lt;wsp:rsid wsp:val=&quot;00FF7C47&quot;/&gt;&lt;/wsp:rsids&gt;&lt;/w:docPr&gt;&lt;w:body&gt;&lt;w:p wsp:rsidR=&quot;00000000&quot; wsp:rsidRDefault=&quot;00673ED8&quot;&gt;&lt;m:oMathPara&gt;&lt;m:oMath&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Elocal&lt;/m:t&gt;&lt;/m:r&gt;&lt;/m:e&gt;&lt;m:sub&gt;&lt;m:r&gt;&lt;m:rPr&gt;&lt;m:nor/&gt;&lt;/m:rPr&gt;&lt;w:rPr&gt;&lt;w:rFonts w:fareast=&quot;Calibri&quot;/&gt;&lt;w:lang w:fareast=&quot;EN-US&quot;/&gt;&lt;/w:rPr&gt;&lt;m:t&gt;water&lt;/m:t&gt;&lt;/m:r&gt;&lt;/m:sub&gt;&lt;/m:sSub&gt;&lt;m:r&gt;&lt;m:rPr&gt;&lt;m:nor/&gt;&lt;/m:rPr&gt;&lt;w:rPr&gt;&lt;w:rFonts w:fareast=&quot;Calibri&quot;/&gt;&lt;w:lang w:fareast=&quot;EN-US&quot;/&gt;&lt;/w:rPr&gt;&lt;m:t&gt; = &lt;/m:t&gt;&lt;/m:r&gt;&lt;m:sSub&gt;&lt;m:sSubPr&gt;&lt;m:ctrlPr&gt;&lt;w:rPr&gt;&lt;w:rFonts w:ascii=&quot;Cambria Math&quot; w:fareast=&quot;Calibri&quot; w:h-ansi=&quot;Cambria Math&quot;/&gt;&lt;wx:font wx:val=&quot;Cambria Math&quot;/&gt;&lt;w:lang w:fareast=&quot;EN-US&quot;/&gt;&lt;/w:rPr&gt;&lt;/m:ctrlPr&gt;&lt;/m:sSubPr&gt;&lt;m:e&gt;&lt;m:r&gt;&lt;m:rPr&gt;&lt;m:nor/&gt;&lt;/m:rPr&gt;&lt;w:rPr&gt;&lt;w:rFonts w:fareast=&quot;Calibri&quot;/&gt;&lt;w:lang w:fareast=&quot;EN-US&quot;/&gt;&lt;/w:rPr&gt;&lt;m:t&gt;N&lt;/m:t&gt;&lt;/m:r&gt;&lt;/m:e&gt;&lt;m:sub&gt;&lt;m:r&gt;&lt;m:rPr&gt;&lt;m:nor/&gt;&lt;/m:rPr&gt;&lt;w:rPr&gt;&lt;w:rFonts w:fareast=&quot;Calibri&quot;/&gt;&lt;w:lang w:fareast=&quot;EN-US&quot;/&gt;&lt;/w:rPr&gt;&lt;m:t&gt;swimmer&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N&lt;/m:t&gt;&lt;/m:r&gt;&lt;/m:e&gt;&lt;m:sub&gt;&lt;m:r&gt;&lt;m:rPr&gt;&lt;m:nor/&gt;&lt;/m:rPr&gt;&lt;w:rPr&gt;&lt;w:rFonts w:fareast=&quot;Calibri&quot;/&gt;&lt;w:lang w:fareast=&quot;EN-US&quot;/&gt;&lt;/w:rPr&gt;&lt;m:t&gt;appl&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Qform&lt;/m:t&gt;&lt;/m:r&gt;&lt;/m:e&gt;&lt;m:sub&gt;&lt;m:r&gt;&lt;m:rPr&gt;&lt;m:nor/&gt;&lt;/m:rPr&gt;&lt;w:rPr&gt;&lt;w:rFonts w:fareast=&quot;Calibri&quot;/&gt;&lt;w:lang w:fareast=&quot;EN-US&quot;/&gt;&lt;/w:rPr&gt;&lt;m:t&gt;appl&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AREA&lt;/m:t&gt;&lt;/m:r&gt;&lt;/m:e&gt;&lt;m:sub&gt;&lt;m:r&gt;&lt;m:rPr&gt;&lt;m:nor/&gt;&lt;/m:rPr&gt;&lt;w:rPr&gt;&lt;w:rFonts w:fareast=&quot;Calibri&quot;/&gt;&lt;w:lang w:fareast=&quot;EN-US&quot;/&gt;&lt;/w:rPr&gt;&lt;m:t&gt;skin&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Cform&lt;/m:t&gt;&lt;/m:r&gt;&lt;/m:e&gt;&lt;m:sub&gt;&lt;m:r&gt;&lt;m:rPr&gt;&lt;m:nor/&gt;&lt;/m:rPr&gt;&lt;w:rPr&gt;&lt;w:rFonts w:fareast=&quot;Calibri&quot;/&gt;&lt;w:lang w:fareast=&quot;EN-US&quot;/&gt;&lt;/w:rPr&gt;&lt;m:t&gt;weight&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F&lt;/m:t&gt;&lt;/m:r&gt;&lt;/m:e&gt;&lt;m:sub&gt;&lt;m:r&gt;&lt;m:rPr&gt;&lt;m:nor/&gt;&lt;/m:rPr&gt;&lt;w:rPr&gt;&lt;w:rFonts w:fareast=&quot;Calibri&quot;/&gt;&lt;w:lang w:fareast=&quot;EN-US&quot;/&gt;&lt;/w:rPr&gt;&lt;m:t&gt;swim&lt;/m:t&gt;&lt;/m:r&gt;&lt;/m:sub&gt;&lt;/m:sSub&gt;&lt;m:r&gt;&lt;m:rPr&gt;&lt;m:nor/&gt;&lt;/m:rPr&gt;&lt;w:rPr&gt;&lt;w:rFonts w:fareast=&quot;Calibri&quot;/&gt;&lt;w:lang w:fareast=&quot;EN-US&quot;/&gt;&lt;/w:rPr&gt;&lt;m:t&gt; â^™ &lt;/m:t&gt;&lt;/m:r&gt;&lt;m:sSub&gt;&lt;m:sSubPr&gt;&lt;m:ctrlPr&gt;&lt;w:rPr&gt;&lt;w:rFonts w:ascii=&quot;Cambria Math&quot; w:fareast=&quot;Calibri&quot; w:h-ansi=&quot;Cambria Math&quot;/&gt;&lt;wx:font wx:val=&quot;Cambria Math&quot;/&gt;&lt;w:i/&gt;&lt;w:lang w:fareast=&quot;EN-US&quot;/&gt;&lt;/w:rPr&gt;&lt;/m:ctrlPr&gt;&lt;/m:sSubPr&gt;&lt;m:e&gt;&lt;m:r&gt;&lt;m:rPr&gt;&lt;m:nor/&gt;&lt;/m:rPr&gt;&lt;w:rPr&gt;&lt;w:rFonts w:fareast=&quot;Calibri&quot;/&gt;&lt;w:lang w:fareast=&quot;EN-US&quot;/&gt;&lt;/w:rPr&gt;&lt;m:t&gt;F&lt;/m:t&gt;&lt;/m:r&gt;&lt;/m:e&gt;&lt;m:sub&gt;&lt;m:r&gt;&lt;m:rPr&gt;&lt;m:nor/&gt;&lt;/m:rPr&gt;&lt;w:rPr&gt;&lt;w:rFonts w:fareast=&quot;Calibri&quot;/&gt;&lt;w:lang w:fareast=&quot;EN-US&quot;/&gt;&lt;/w:rPr&gt;&lt;m:t&gt;waterbody&lt;/m:t&gt;&lt;/m:r&gt;&lt;/m:sub&gt;&lt;/m:sSub&gt;&lt;m:r&gt;&lt;m:rPr&gt;&lt;m:nor/&gt;&lt;/m:rPr&gt;&lt;w:rPr&gt;&lt;w:rFonts w:fareast=&quot;Calibri&quot;/&gt;&lt;w:lang w:fareast=&quot;EN-US&quot;/&gt;&lt;/w:rPr&gt;&lt;m:t&gt; â^™ &lt;/m:t&gt;&lt;/m:r&gt;&lt;m:sSup&gt;&lt;m:sSupPr&gt;&lt;m:ctrlPr&gt;&lt;w:rPr&gt;&lt;w:rFonts w:ascii=&quot;Cambria Math&quot; w:fareast=&quot;Calibri&quot; w:h-ansi=&quot;Cambria Math&quot;/&gt;&lt;wx:font wx:val=&quot;Cambria Math&quot;/&gt;&lt;w:i/&gt;&lt;w:lang w:fareast=&quot;EN-US&quot;/&gt;&lt;/w:rPr&gt;&lt;/m:ctrlPr&gt;&lt;/m:sSupPr&gt;&lt;m:e&gt;&lt;m:r&gt;&lt;m:rPr&gt;&lt;m:nor/&gt;&lt;/m:rPr&gt;&lt;w:rPr&gt;&lt;w:rFonts w:fareast=&quot;Calibri&quot;/&gt;&lt;w:lang w:fareast=&quot;EN-US&quot;/&gt;&lt;/w:rPr&gt;&lt;m:t&gt;10&lt;/m:t&gt;&lt;/m:r&gt;&lt;/m:e&gt;&lt;m:sup&gt;&lt;m:r&gt;&lt;m:rPr&gt;&lt;m:nor/&gt;&lt;/m:rPr&gt;&lt;w:rPr&gt;&lt;w:rFonts w:fareast=&quot;Calibri&quot;/&gt;&lt;w:lang w:fareast=&quot;EN-US&quot;/&gt;&lt;/w:rPr&gt;&lt;m:t&gt;-9&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p>
    <w:p w14:paraId="737FC977" w14:textId="77777777" w:rsidR="00CF5B30" w:rsidRPr="00F4190C" w:rsidRDefault="00CF5B30" w:rsidP="00FD0CDB">
      <w:pPr>
        <w:spacing w:after="120"/>
        <w:rPr>
          <w:lang w:val="en-GB"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CF5B30" w:rsidRPr="00F4190C" w14:paraId="042D62BB" w14:textId="77777777" w:rsidTr="00FD0CDB">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0860C9E1" w14:textId="77777777" w:rsidR="00CF5B30" w:rsidRPr="00F4190C" w:rsidRDefault="00CF5B30" w:rsidP="00FD0CDB">
            <w:pPr>
              <w:spacing w:before="60" w:after="60"/>
              <w:rPr>
                <w:b/>
                <w:sz w:val="18"/>
                <w:szCs w:val="18"/>
                <w:lang w:val="en-GB" w:eastAsia="en-US"/>
              </w:rPr>
            </w:pPr>
            <w:r w:rsidRPr="00F4190C">
              <w:rPr>
                <w:b/>
                <w:sz w:val="18"/>
                <w:szCs w:val="18"/>
                <w:lang w:val="en-GB" w:eastAsia="en-US"/>
              </w:rPr>
              <w:t>Resulting local emission to relevant environmental compartments</w:t>
            </w:r>
          </w:p>
        </w:tc>
      </w:tr>
      <w:tr w:rsidR="00CF5B30" w:rsidRPr="00F4190C" w14:paraId="72DB9E2E" w14:textId="77777777" w:rsidTr="00FD0CDB">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C3156EE" w14:textId="77777777" w:rsidR="00CF5B30" w:rsidRPr="00F4190C" w:rsidRDefault="00CF5B30" w:rsidP="00FD0CDB">
            <w:pPr>
              <w:spacing w:before="60" w:after="60"/>
              <w:rPr>
                <w:b/>
                <w:color w:val="000000"/>
                <w:sz w:val="18"/>
                <w:szCs w:val="18"/>
                <w:lang w:val="en-GB" w:eastAsia="en-GB"/>
              </w:rPr>
            </w:pPr>
            <w:r w:rsidRPr="00F4190C">
              <w:rPr>
                <w:b/>
                <w:color w:val="000000"/>
                <w:sz w:val="18"/>
                <w:szCs w:val="18"/>
                <w:lang w:val="en-GB" w:eastAsia="en-GB"/>
              </w:rPr>
              <w:t>Compartment</w:t>
            </w:r>
          </w:p>
        </w:tc>
        <w:tc>
          <w:tcPr>
            <w:tcW w:w="3610"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6BE0CEBC" w14:textId="77777777" w:rsidR="00CF5B30" w:rsidRPr="00F4190C" w:rsidRDefault="00CF5B30" w:rsidP="00FD0CDB">
            <w:pPr>
              <w:spacing w:before="60" w:after="60"/>
              <w:rPr>
                <w:b/>
                <w:color w:val="000000"/>
                <w:sz w:val="18"/>
                <w:szCs w:val="18"/>
                <w:lang w:val="en-GB" w:eastAsia="en-GB"/>
              </w:rPr>
            </w:pPr>
            <w:r w:rsidRPr="00F4190C">
              <w:rPr>
                <w:b/>
                <w:color w:val="000000"/>
                <w:sz w:val="18"/>
                <w:szCs w:val="18"/>
                <w:lang w:val="en-GB" w:eastAsia="en-GB"/>
              </w:rPr>
              <w:t>Local emission (</w:t>
            </w:r>
            <w:proofErr w:type="spellStart"/>
            <w:r w:rsidRPr="00F4190C">
              <w:rPr>
                <w:b/>
                <w:color w:val="000000"/>
                <w:sz w:val="18"/>
                <w:szCs w:val="18"/>
                <w:lang w:val="en-GB" w:eastAsia="en-GB"/>
              </w:rPr>
              <w:t>Elocal</w:t>
            </w:r>
            <w:r w:rsidRPr="00F4190C">
              <w:rPr>
                <w:b/>
                <w:color w:val="000000"/>
                <w:sz w:val="18"/>
                <w:szCs w:val="18"/>
                <w:vertAlign w:val="subscript"/>
                <w:lang w:val="en-GB" w:eastAsia="en-GB"/>
              </w:rPr>
              <w:t>compartment</w:t>
            </w:r>
            <w:proofErr w:type="spellEnd"/>
            <w:r w:rsidRPr="00F4190C">
              <w:rPr>
                <w:b/>
                <w:color w:val="000000"/>
                <w:sz w:val="18"/>
                <w:szCs w:val="18"/>
                <w:lang w:val="en-GB" w:eastAsia="en-GB"/>
              </w:rPr>
              <w:t>) [kg/d]</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2A68002E" w14:textId="77777777" w:rsidR="00CF5B30" w:rsidRPr="00F4190C" w:rsidRDefault="00CF5B30" w:rsidP="00FD0CDB">
            <w:pPr>
              <w:spacing w:before="60" w:after="60"/>
              <w:rPr>
                <w:b/>
                <w:color w:val="000000"/>
                <w:sz w:val="18"/>
                <w:szCs w:val="18"/>
                <w:lang w:val="en-GB" w:eastAsia="en-GB"/>
              </w:rPr>
            </w:pPr>
            <w:r w:rsidRPr="00F4190C">
              <w:rPr>
                <w:b/>
                <w:color w:val="000000"/>
                <w:sz w:val="18"/>
                <w:szCs w:val="18"/>
                <w:lang w:val="en-GB" w:eastAsia="en-GB"/>
              </w:rPr>
              <w:t>Remarks</w:t>
            </w:r>
          </w:p>
        </w:tc>
      </w:tr>
      <w:tr w:rsidR="00CF5B30" w:rsidRPr="00F4190C" w14:paraId="4CA9DF0E" w14:textId="77777777" w:rsidTr="00FD0CDB">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E5030C3"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Surface water</w:t>
            </w:r>
          </w:p>
        </w:tc>
        <w:tc>
          <w:tcPr>
            <w:tcW w:w="3610"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156B91F8" w14:textId="77777777" w:rsidR="00CF5B30" w:rsidRPr="00F4190C" w:rsidRDefault="00CF5B30" w:rsidP="004F0166">
            <w:pPr>
              <w:spacing w:before="60" w:after="60"/>
              <w:rPr>
                <w:color w:val="000000"/>
                <w:sz w:val="18"/>
                <w:szCs w:val="18"/>
                <w:lang w:val="en-GB" w:eastAsia="en-GB"/>
              </w:rPr>
            </w:pPr>
            <w:r w:rsidRPr="00F4190C">
              <w:rPr>
                <w:color w:val="000000"/>
                <w:sz w:val="18"/>
                <w:szCs w:val="18"/>
                <w:lang w:val="en-GB" w:eastAsia="en-GB"/>
              </w:rPr>
              <w:t>1 E-01</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5ACB8493"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Local emission rate to surface water from swimmers using the repellent product</w:t>
            </w:r>
          </w:p>
        </w:tc>
      </w:tr>
    </w:tbl>
    <w:p w14:paraId="2BDF0C41" w14:textId="77777777" w:rsidR="00CF5B30" w:rsidRPr="00F4190C" w:rsidRDefault="00CF5B30" w:rsidP="00FD0CDB">
      <w:pPr>
        <w:jc w:val="both"/>
        <w:rPr>
          <w:lang w:val="en-GB"/>
        </w:rPr>
      </w:pPr>
    </w:p>
    <w:p w14:paraId="26E5F03B" w14:textId="77777777" w:rsidR="00CF5B30" w:rsidRPr="00F4190C" w:rsidRDefault="00CF5B30" w:rsidP="00FD0CDB">
      <w:pPr>
        <w:jc w:val="both"/>
        <w:rPr>
          <w:lang w:val="en-GB"/>
        </w:rPr>
      </w:pPr>
      <w:r w:rsidRPr="00F4190C">
        <w:rPr>
          <w:lang w:val="en-GB"/>
        </w:rPr>
        <w:t>In the above calculation a local daily emission to the surface water body due to swimmers treated with the repellent, was calculated. In order to assess the impact of this emission on the aquatic life in this waterbody, the actual concentration of the active substance in this waterbody should be calculated. As a first tier approach, concentrations are calculated for emission periods of 1 day and 91 days, representing the worst case situation as no degradation processes in the water body are considered.</w:t>
      </w:r>
    </w:p>
    <w:p w14:paraId="5E3DE05F" w14:textId="77777777" w:rsidR="00CF5B30" w:rsidRPr="00F4190C" w:rsidRDefault="00CF5B30" w:rsidP="00FD0CDB">
      <w:pPr>
        <w:jc w:val="both"/>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01"/>
        <w:gridCol w:w="1134"/>
        <w:gridCol w:w="1276"/>
        <w:gridCol w:w="2126"/>
      </w:tblGrid>
      <w:tr w:rsidR="00CF5B30" w:rsidRPr="00F4190C" w14:paraId="49A82426" w14:textId="77777777" w:rsidTr="00FD0CDB">
        <w:trPr>
          <w:trHeight w:val="346"/>
        </w:trPr>
        <w:tc>
          <w:tcPr>
            <w:tcW w:w="9072" w:type="dxa"/>
            <w:gridSpan w:val="5"/>
            <w:shd w:val="clear" w:color="auto" w:fill="FFFFCC"/>
            <w:vAlign w:val="center"/>
          </w:tcPr>
          <w:p w14:paraId="06D58DA8" w14:textId="77777777" w:rsidR="00CF5B30" w:rsidRPr="00F4190C" w:rsidRDefault="00CF5B30" w:rsidP="00FD0CDB">
            <w:pPr>
              <w:spacing w:before="60" w:after="60"/>
              <w:rPr>
                <w:b/>
                <w:sz w:val="18"/>
                <w:szCs w:val="18"/>
                <w:lang w:val="en-GB" w:eastAsia="en-US"/>
              </w:rPr>
            </w:pPr>
            <w:r w:rsidRPr="00F4190C">
              <w:rPr>
                <w:b/>
                <w:sz w:val="18"/>
                <w:szCs w:val="18"/>
                <w:lang w:val="en-GB" w:eastAsia="en-US"/>
              </w:rPr>
              <w:t>Input parameters for calculating surface water concentration</w:t>
            </w:r>
          </w:p>
        </w:tc>
      </w:tr>
      <w:tr w:rsidR="00CF5B30" w:rsidRPr="00F4190C" w14:paraId="1375D833" w14:textId="77777777" w:rsidTr="00FD0CDB">
        <w:trPr>
          <w:trHeight w:val="75"/>
        </w:trPr>
        <w:tc>
          <w:tcPr>
            <w:tcW w:w="2835" w:type="dxa"/>
            <w:vAlign w:val="center"/>
          </w:tcPr>
          <w:p w14:paraId="527F8F89" w14:textId="77777777" w:rsidR="00CF5B30" w:rsidRPr="00F4190C" w:rsidRDefault="00CF5B30" w:rsidP="00FD0CDB">
            <w:pPr>
              <w:spacing w:before="60" w:after="60"/>
              <w:rPr>
                <w:rFonts w:cs="Arial"/>
                <w:color w:val="000000"/>
                <w:sz w:val="18"/>
                <w:szCs w:val="18"/>
                <w:lang w:val="en-GB" w:eastAsia="en-GB"/>
              </w:rPr>
            </w:pPr>
            <w:r w:rsidRPr="00F4190C">
              <w:rPr>
                <w:rFonts w:cs="Arial"/>
                <w:b/>
                <w:bCs/>
                <w:color w:val="000000"/>
                <w:sz w:val="18"/>
                <w:szCs w:val="18"/>
                <w:lang w:val="en-GB" w:eastAsia="en-GB"/>
              </w:rPr>
              <w:t xml:space="preserve">Input </w:t>
            </w:r>
          </w:p>
        </w:tc>
        <w:tc>
          <w:tcPr>
            <w:tcW w:w="1701" w:type="dxa"/>
            <w:vAlign w:val="center"/>
          </w:tcPr>
          <w:p w14:paraId="02B24A6C" w14:textId="77777777" w:rsidR="00CF5B30" w:rsidRPr="00F4190C" w:rsidRDefault="00CF5B30" w:rsidP="00FD0CDB">
            <w:pPr>
              <w:spacing w:before="60" w:after="60"/>
              <w:rPr>
                <w:rFonts w:cs="Arial"/>
                <w:color w:val="000000"/>
                <w:sz w:val="18"/>
                <w:szCs w:val="18"/>
                <w:lang w:val="en-GB" w:eastAsia="en-GB"/>
              </w:rPr>
            </w:pPr>
            <w:r w:rsidRPr="00F4190C">
              <w:rPr>
                <w:rFonts w:cs="Arial"/>
                <w:b/>
                <w:color w:val="000000"/>
                <w:sz w:val="18"/>
                <w:szCs w:val="18"/>
                <w:lang w:val="en-GB" w:eastAsia="en-GB"/>
              </w:rPr>
              <w:t>Nomenclature</w:t>
            </w:r>
          </w:p>
        </w:tc>
        <w:tc>
          <w:tcPr>
            <w:tcW w:w="1134" w:type="dxa"/>
            <w:vAlign w:val="center"/>
          </w:tcPr>
          <w:p w14:paraId="0CDDC7EF" w14:textId="77777777" w:rsidR="00CF5B30" w:rsidRPr="00F4190C" w:rsidRDefault="00CF5B30" w:rsidP="00FD0CDB">
            <w:pPr>
              <w:spacing w:before="60" w:after="60"/>
              <w:rPr>
                <w:rFonts w:cs="Arial"/>
                <w:color w:val="000000"/>
                <w:sz w:val="18"/>
                <w:szCs w:val="18"/>
                <w:lang w:val="en-GB" w:eastAsia="en-GB"/>
              </w:rPr>
            </w:pPr>
            <w:r w:rsidRPr="00F4190C">
              <w:rPr>
                <w:rFonts w:cs="Arial"/>
                <w:b/>
                <w:bCs/>
                <w:color w:val="000000"/>
                <w:sz w:val="18"/>
                <w:szCs w:val="18"/>
                <w:lang w:val="en-GB" w:eastAsia="en-GB"/>
              </w:rPr>
              <w:t xml:space="preserve">Value </w:t>
            </w:r>
          </w:p>
        </w:tc>
        <w:tc>
          <w:tcPr>
            <w:tcW w:w="1276" w:type="dxa"/>
            <w:vAlign w:val="center"/>
          </w:tcPr>
          <w:p w14:paraId="334BE63B" w14:textId="77777777" w:rsidR="00CF5B30" w:rsidRPr="00F4190C" w:rsidRDefault="00CF5B30" w:rsidP="00FD0CDB">
            <w:pPr>
              <w:spacing w:before="60" w:after="60"/>
              <w:rPr>
                <w:rFonts w:cs="Arial"/>
                <w:b/>
                <w:bCs/>
                <w:color w:val="000000"/>
                <w:sz w:val="18"/>
                <w:szCs w:val="18"/>
                <w:lang w:val="en-GB" w:eastAsia="en-GB"/>
              </w:rPr>
            </w:pPr>
            <w:r w:rsidRPr="00F4190C">
              <w:rPr>
                <w:rFonts w:cs="Arial"/>
                <w:b/>
                <w:bCs/>
                <w:color w:val="000000"/>
                <w:sz w:val="18"/>
                <w:szCs w:val="18"/>
                <w:lang w:val="en-GB" w:eastAsia="en-GB"/>
              </w:rPr>
              <w:t>Unit</w:t>
            </w:r>
          </w:p>
        </w:tc>
        <w:tc>
          <w:tcPr>
            <w:tcW w:w="2126" w:type="dxa"/>
            <w:vAlign w:val="center"/>
          </w:tcPr>
          <w:p w14:paraId="01CC3E12" w14:textId="77777777" w:rsidR="00CF5B30" w:rsidRPr="00F4190C" w:rsidRDefault="00CF5B30" w:rsidP="00FD0CDB">
            <w:pPr>
              <w:spacing w:before="60" w:after="60"/>
              <w:rPr>
                <w:rFonts w:cs="Arial"/>
                <w:b/>
                <w:bCs/>
                <w:color w:val="000000"/>
                <w:sz w:val="18"/>
                <w:szCs w:val="18"/>
                <w:lang w:val="en-GB" w:eastAsia="en-GB"/>
              </w:rPr>
            </w:pPr>
            <w:r w:rsidRPr="00F4190C">
              <w:rPr>
                <w:rFonts w:cs="Arial"/>
                <w:b/>
                <w:bCs/>
                <w:color w:val="000000"/>
                <w:sz w:val="18"/>
                <w:szCs w:val="18"/>
                <w:lang w:val="en-GB" w:eastAsia="en-GB"/>
              </w:rPr>
              <w:t>Remarks</w:t>
            </w:r>
          </w:p>
        </w:tc>
      </w:tr>
      <w:tr w:rsidR="00CF5B30" w:rsidRPr="00F4190C" w14:paraId="67E57EEF" w14:textId="77777777" w:rsidTr="00FD0CDB">
        <w:trPr>
          <w:trHeight w:val="75"/>
        </w:trPr>
        <w:tc>
          <w:tcPr>
            <w:tcW w:w="9072" w:type="dxa"/>
            <w:gridSpan w:val="5"/>
            <w:vAlign w:val="center"/>
          </w:tcPr>
          <w:p w14:paraId="2AF3D956" w14:textId="77777777" w:rsidR="00CF5B30" w:rsidRPr="00F4190C" w:rsidRDefault="00CF5B30" w:rsidP="00FD0CDB">
            <w:pPr>
              <w:spacing w:before="60" w:after="60"/>
              <w:rPr>
                <w:rFonts w:cs="Arial"/>
                <w:color w:val="000000"/>
                <w:sz w:val="18"/>
                <w:szCs w:val="18"/>
                <w:lang w:val="en-GB" w:eastAsia="en-GB"/>
              </w:rPr>
            </w:pPr>
            <w:r w:rsidRPr="00F4190C">
              <w:rPr>
                <w:sz w:val="18"/>
                <w:szCs w:val="18"/>
                <w:lang w:val="en-GB" w:eastAsia="en-GB"/>
              </w:rPr>
              <w:t xml:space="preserve">Scenario 2: Release to surface water bodies through swimming </w:t>
            </w:r>
          </w:p>
        </w:tc>
      </w:tr>
      <w:tr w:rsidR="00CF5B30" w:rsidRPr="00F4190C" w14:paraId="39CD625D" w14:textId="77777777" w:rsidTr="00FD0CDB">
        <w:trPr>
          <w:trHeight w:val="75"/>
        </w:trPr>
        <w:tc>
          <w:tcPr>
            <w:tcW w:w="2835" w:type="dxa"/>
          </w:tcPr>
          <w:p w14:paraId="6A439257" w14:textId="77777777" w:rsidR="00CF5B30" w:rsidRPr="00F4190C" w:rsidRDefault="00CF5B30" w:rsidP="00FD0CDB">
            <w:pPr>
              <w:spacing w:before="60" w:after="60"/>
              <w:rPr>
                <w:color w:val="000000"/>
                <w:sz w:val="18"/>
                <w:szCs w:val="18"/>
                <w:lang w:val="en-GB" w:eastAsia="en-GB"/>
              </w:rPr>
            </w:pPr>
            <w:r w:rsidRPr="00F4190C">
              <w:rPr>
                <w:sz w:val="18"/>
                <w:lang w:val="en-GB"/>
              </w:rPr>
              <w:t xml:space="preserve">Local emission to surface water body </w:t>
            </w:r>
          </w:p>
        </w:tc>
        <w:tc>
          <w:tcPr>
            <w:tcW w:w="1701" w:type="dxa"/>
          </w:tcPr>
          <w:p w14:paraId="3D521156" w14:textId="77777777" w:rsidR="00CF5B30" w:rsidRPr="00F4190C" w:rsidRDefault="00CF5B30" w:rsidP="00FD0CDB">
            <w:pPr>
              <w:spacing w:before="60" w:after="60"/>
              <w:rPr>
                <w:rFonts w:cs="Arial"/>
                <w:color w:val="000000"/>
                <w:sz w:val="18"/>
                <w:szCs w:val="18"/>
                <w:lang w:val="en-GB" w:eastAsia="en-GB"/>
              </w:rPr>
            </w:pPr>
            <w:proofErr w:type="spellStart"/>
            <w:r w:rsidRPr="00F4190C">
              <w:rPr>
                <w:rFonts w:cs="Arial"/>
                <w:color w:val="000000"/>
                <w:sz w:val="18"/>
                <w:szCs w:val="18"/>
                <w:lang w:val="en-GB" w:eastAsia="en-GB"/>
              </w:rPr>
              <w:t>Elocal</w:t>
            </w:r>
            <w:r w:rsidRPr="00F4190C">
              <w:rPr>
                <w:rFonts w:cs="Arial"/>
                <w:color w:val="000000"/>
                <w:sz w:val="18"/>
                <w:szCs w:val="18"/>
                <w:vertAlign w:val="subscript"/>
                <w:lang w:val="en-GB" w:eastAsia="en-GB"/>
              </w:rPr>
              <w:t>water</w:t>
            </w:r>
            <w:proofErr w:type="spellEnd"/>
          </w:p>
          <w:p w14:paraId="106FE224" w14:textId="77777777" w:rsidR="00CF5B30" w:rsidRPr="00F4190C" w:rsidRDefault="00CF5B30" w:rsidP="00FD0CDB">
            <w:pPr>
              <w:spacing w:before="60" w:after="120"/>
              <w:rPr>
                <w:color w:val="000000"/>
                <w:sz w:val="18"/>
                <w:szCs w:val="18"/>
                <w:lang w:val="en-GB" w:eastAsia="en-GB"/>
              </w:rPr>
            </w:pPr>
          </w:p>
        </w:tc>
        <w:tc>
          <w:tcPr>
            <w:tcW w:w="1134" w:type="dxa"/>
          </w:tcPr>
          <w:p w14:paraId="2F434703"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1E-01</w:t>
            </w:r>
          </w:p>
          <w:p w14:paraId="4307FFF4" w14:textId="77777777" w:rsidR="00CF5B30" w:rsidRPr="00F4190C" w:rsidRDefault="00CF5B30" w:rsidP="00FD0CDB">
            <w:pPr>
              <w:spacing w:before="60" w:after="60"/>
              <w:rPr>
                <w:rFonts w:cs="Arial"/>
                <w:color w:val="000000"/>
                <w:sz w:val="18"/>
                <w:szCs w:val="18"/>
                <w:lang w:val="en-GB" w:eastAsia="en-GB"/>
              </w:rPr>
            </w:pPr>
          </w:p>
        </w:tc>
        <w:tc>
          <w:tcPr>
            <w:tcW w:w="1276" w:type="dxa"/>
          </w:tcPr>
          <w:p w14:paraId="24F30085" w14:textId="77777777" w:rsidR="00CF5B30" w:rsidRPr="00F4190C" w:rsidRDefault="00CF5B30" w:rsidP="00FD0CDB">
            <w:pPr>
              <w:spacing w:before="60" w:after="60"/>
              <w:rPr>
                <w:sz w:val="18"/>
                <w:szCs w:val="18"/>
                <w:lang w:val="en-GB" w:eastAsia="en-GB"/>
              </w:rPr>
            </w:pPr>
            <w:r w:rsidRPr="00F4190C">
              <w:rPr>
                <w:rFonts w:cs="Arial"/>
                <w:color w:val="000000"/>
                <w:sz w:val="18"/>
                <w:szCs w:val="18"/>
                <w:lang w:val="en-GB" w:eastAsia="en-GB"/>
              </w:rPr>
              <w:t>kg/d</w:t>
            </w:r>
          </w:p>
        </w:tc>
        <w:tc>
          <w:tcPr>
            <w:tcW w:w="2126" w:type="dxa"/>
          </w:tcPr>
          <w:p w14:paraId="1967AFBB"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Calculated</w:t>
            </w:r>
          </w:p>
        </w:tc>
      </w:tr>
      <w:tr w:rsidR="00CF5B30" w:rsidRPr="00F4190C" w14:paraId="5C41BBC1" w14:textId="77777777" w:rsidTr="00FD0CDB">
        <w:trPr>
          <w:trHeight w:val="93"/>
        </w:trPr>
        <w:tc>
          <w:tcPr>
            <w:tcW w:w="2835" w:type="dxa"/>
            <w:vAlign w:val="center"/>
          </w:tcPr>
          <w:p w14:paraId="174363ED"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 xml:space="preserve">Volume of water body </w:t>
            </w:r>
          </w:p>
        </w:tc>
        <w:tc>
          <w:tcPr>
            <w:tcW w:w="1701" w:type="dxa"/>
            <w:vAlign w:val="center"/>
          </w:tcPr>
          <w:p w14:paraId="0F5D4248" w14:textId="77777777" w:rsidR="00CF5B30" w:rsidRPr="00F4190C" w:rsidRDefault="00CF5B30" w:rsidP="00FD0CDB">
            <w:pPr>
              <w:spacing w:before="60" w:after="60"/>
              <w:rPr>
                <w:color w:val="000000"/>
                <w:sz w:val="18"/>
                <w:szCs w:val="18"/>
                <w:lang w:val="en-GB" w:eastAsia="en-GB"/>
              </w:rPr>
            </w:pPr>
            <w:proofErr w:type="spellStart"/>
            <w:r w:rsidRPr="00F4190C">
              <w:rPr>
                <w:color w:val="000000"/>
                <w:sz w:val="18"/>
                <w:szCs w:val="18"/>
                <w:lang w:val="en-GB" w:eastAsia="en-GB"/>
              </w:rPr>
              <w:t>V</w:t>
            </w:r>
            <w:r w:rsidRPr="00F4190C">
              <w:rPr>
                <w:color w:val="000000"/>
                <w:sz w:val="18"/>
                <w:szCs w:val="18"/>
                <w:vertAlign w:val="subscript"/>
                <w:lang w:val="en-GB" w:eastAsia="en-GB"/>
              </w:rPr>
              <w:t>waterbody</w:t>
            </w:r>
            <w:proofErr w:type="spellEnd"/>
          </w:p>
        </w:tc>
        <w:tc>
          <w:tcPr>
            <w:tcW w:w="1134" w:type="dxa"/>
            <w:vAlign w:val="center"/>
          </w:tcPr>
          <w:p w14:paraId="07C48D11"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435000</w:t>
            </w:r>
          </w:p>
        </w:tc>
        <w:tc>
          <w:tcPr>
            <w:tcW w:w="1276" w:type="dxa"/>
            <w:vAlign w:val="center"/>
          </w:tcPr>
          <w:p w14:paraId="1A646E8A" w14:textId="77777777" w:rsidR="00CF5B30" w:rsidRPr="00F4190C" w:rsidRDefault="00CF5B30" w:rsidP="00FD0CDB">
            <w:pPr>
              <w:spacing w:before="60" w:after="60"/>
              <w:rPr>
                <w:sz w:val="18"/>
                <w:szCs w:val="18"/>
                <w:lang w:val="en-GB" w:eastAsia="en-GB"/>
              </w:rPr>
            </w:pPr>
            <w:r w:rsidRPr="00F4190C">
              <w:rPr>
                <w:rFonts w:cs="Arial"/>
                <w:color w:val="000000"/>
                <w:sz w:val="18"/>
                <w:szCs w:val="18"/>
                <w:lang w:val="en-GB" w:eastAsia="en-GB"/>
              </w:rPr>
              <w:t>m</w:t>
            </w:r>
            <w:r w:rsidRPr="00F4190C">
              <w:rPr>
                <w:rFonts w:cs="Arial"/>
                <w:color w:val="000000"/>
                <w:sz w:val="18"/>
                <w:szCs w:val="18"/>
                <w:vertAlign w:val="superscript"/>
                <w:lang w:val="en-GB" w:eastAsia="en-GB"/>
              </w:rPr>
              <w:t>3</w:t>
            </w:r>
          </w:p>
        </w:tc>
        <w:tc>
          <w:tcPr>
            <w:tcW w:w="2126" w:type="dxa"/>
            <w:vAlign w:val="center"/>
          </w:tcPr>
          <w:p w14:paraId="19F161CD" w14:textId="77777777" w:rsidR="00CF5B30" w:rsidRPr="00F4190C" w:rsidRDefault="00CF5B30" w:rsidP="00FD0CDB">
            <w:pPr>
              <w:spacing w:before="60" w:after="60"/>
              <w:rPr>
                <w:rFonts w:cs="Arial"/>
                <w:color w:val="000000"/>
                <w:sz w:val="18"/>
                <w:szCs w:val="18"/>
                <w:lang w:val="en-GB" w:eastAsia="en-GB"/>
              </w:rPr>
            </w:pPr>
            <w:r w:rsidRPr="00F4190C">
              <w:rPr>
                <w:sz w:val="18"/>
                <w:szCs w:val="18"/>
                <w:lang w:val="en-GB" w:eastAsia="en-GB"/>
              </w:rPr>
              <w:t>Default ESD PT19</w:t>
            </w:r>
          </w:p>
        </w:tc>
      </w:tr>
      <w:tr w:rsidR="00CF5B30" w:rsidRPr="00F4190C" w14:paraId="1F195EBF" w14:textId="77777777" w:rsidTr="00FD0CDB">
        <w:trPr>
          <w:trHeight w:val="93"/>
        </w:trPr>
        <w:tc>
          <w:tcPr>
            <w:tcW w:w="2835" w:type="dxa"/>
            <w:vAlign w:val="center"/>
          </w:tcPr>
          <w:p w14:paraId="60CCC37D" w14:textId="77777777" w:rsidR="00CF5B30" w:rsidRPr="00F4190C" w:rsidRDefault="00CF5B30" w:rsidP="00FD0CDB">
            <w:pPr>
              <w:rPr>
                <w:color w:val="000000"/>
                <w:sz w:val="18"/>
                <w:szCs w:val="18"/>
                <w:lang w:val="en-GB" w:eastAsia="en-GB"/>
              </w:rPr>
            </w:pPr>
            <w:r w:rsidRPr="00F4190C">
              <w:rPr>
                <w:sz w:val="18"/>
                <w:lang w:val="en-GB"/>
              </w:rPr>
              <w:t xml:space="preserve">Number of emission days </w:t>
            </w:r>
          </w:p>
        </w:tc>
        <w:tc>
          <w:tcPr>
            <w:tcW w:w="1701" w:type="dxa"/>
            <w:vAlign w:val="center"/>
          </w:tcPr>
          <w:p w14:paraId="2A746D3A" w14:textId="77777777" w:rsidR="00CF5B30" w:rsidRPr="00F4190C" w:rsidRDefault="00CF5B30" w:rsidP="00FD0CDB">
            <w:pPr>
              <w:rPr>
                <w:color w:val="000000"/>
                <w:sz w:val="18"/>
                <w:szCs w:val="18"/>
                <w:lang w:val="en-GB" w:eastAsia="en-GB"/>
              </w:rPr>
            </w:pPr>
            <w:r w:rsidRPr="00F4190C">
              <w:rPr>
                <w:sz w:val="18"/>
                <w:lang w:val="en-GB"/>
              </w:rPr>
              <w:t>T</w:t>
            </w:r>
            <w:r w:rsidRPr="00F4190C">
              <w:rPr>
                <w:sz w:val="18"/>
                <w:vertAlign w:val="subscript"/>
                <w:lang w:val="en-GB"/>
              </w:rPr>
              <w:t>emission,1d</w:t>
            </w:r>
          </w:p>
        </w:tc>
        <w:tc>
          <w:tcPr>
            <w:tcW w:w="1134" w:type="dxa"/>
            <w:vAlign w:val="center"/>
          </w:tcPr>
          <w:p w14:paraId="4F8F033D"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1</w:t>
            </w:r>
          </w:p>
        </w:tc>
        <w:tc>
          <w:tcPr>
            <w:tcW w:w="1276" w:type="dxa"/>
            <w:vAlign w:val="center"/>
          </w:tcPr>
          <w:p w14:paraId="3C7C2BB4"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d</w:t>
            </w:r>
          </w:p>
        </w:tc>
        <w:tc>
          <w:tcPr>
            <w:tcW w:w="2126" w:type="dxa"/>
            <w:vAlign w:val="center"/>
          </w:tcPr>
          <w:p w14:paraId="02A56B7D" w14:textId="77777777" w:rsidR="00CF5B30" w:rsidRPr="00F4190C" w:rsidRDefault="00CF5B30" w:rsidP="00FD0CDB">
            <w:pPr>
              <w:spacing w:before="60" w:after="60"/>
              <w:rPr>
                <w:rFonts w:cs="Arial"/>
                <w:color w:val="000000"/>
                <w:sz w:val="18"/>
                <w:szCs w:val="18"/>
                <w:lang w:val="en-GB" w:eastAsia="en-GB"/>
              </w:rPr>
            </w:pPr>
            <w:r w:rsidRPr="00F4190C">
              <w:rPr>
                <w:sz w:val="18"/>
                <w:szCs w:val="18"/>
                <w:lang w:val="en-GB" w:eastAsia="en-GB"/>
              </w:rPr>
              <w:t>Default ESD PT19</w:t>
            </w:r>
          </w:p>
        </w:tc>
      </w:tr>
      <w:tr w:rsidR="00CF5B30" w:rsidRPr="00F4190C" w14:paraId="3FA51C52" w14:textId="77777777" w:rsidTr="00FD0CDB">
        <w:trPr>
          <w:trHeight w:val="93"/>
        </w:trPr>
        <w:tc>
          <w:tcPr>
            <w:tcW w:w="2835" w:type="dxa"/>
            <w:vAlign w:val="center"/>
          </w:tcPr>
          <w:p w14:paraId="2B54920B" w14:textId="77777777" w:rsidR="00CF5B30" w:rsidRPr="00F4190C" w:rsidRDefault="00CF5B30" w:rsidP="00FD0CDB">
            <w:pPr>
              <w:spacing w:before="60" w:after="60"/>
              <w:rPr>
                <w:rFonts w:cs="Arial"/>
                <w:color w:val="000000"/>
                <w:sz w:val="18"/>
                <w:szCs w:val="18"/>
                <w:lang w:val="en-GB" w:eastAsia="en-GB"/>
              </w:rPr>
            </w:pPr>
            <w:r w:rsidRPr="00F4190C">
              <w:rPr>
                <w:sz w:val="18"/>
                <w:lang w:val="en-GB"/>
              </w:rPr>
              <w:t xml:space="preserve">Number of emission days </w:t>
            </w:r>
          </w:p>
        </w:tc>
        <w:tc>
          <w:tcPr>
            <w:tcW w:w="1701" w:type="dxa"/>
            <w:vAlign w:val="center"/>
          </w:tcPr>
          <w:p w14:paraId="66737381" w14:textId="77777777" w:rsidR="00CF5B30" w:rsidRPr="00F4190C" w:rsidRDefault="00CF5B30" w:rsidP="00FD0CDB">
            <w:pPr>
              <w:spacing w:before="60" w:after="60"/>
              <w:rPr>
                <w:rFonts w:cs="Arial"/>
                <w:color w:val="000000"/>
                <w:sz w:val="18"/>
                <w:szCs w:val="18"/>
                <w:lang w:val="en-GB" w:eastAsia="en-GB"/>
              </w:rPr>
            </w:pPr>
            <w:r w:rsidRPr="00F4190C">
              <w:rPr>
                <w:sz w:val="18"/>
                <w:lang w:val="en-GB"/>
              </w:rPr>
              <w:t>T</w:t>
            </w:r>
            <w:r w:rsidRPr="00F4190C">
              <w:rPr>
                <w:sz w:val="18"/>
                <w:vertAlign w:val="subscript"/>
                <w:lang w:val="en-GB"/>
              </w:rPr>
              <w:t>emission,91d</w:t>
            </w:r>
          </w:p>
        </w:tc>
        <w:tc>
          <w:tcPr>
            <w:tcW w:w="1134" w:type="dxa"/>
            <w:vAlign w:val="center"/>
          </w:tcPr>
          <w:p w14:paraId="76230EF3" w14:textId="77777777" w:rsidR="00CF5B30" w:rsidRPr="00F4190C" w:rsidRDefault="00CF5B30" w:rsidP="00FD0CDB">
            <w:pPr>
              <w:spacing w:before="60" w:after="60"/>
              <w:rPr>
                <w:rFonts w:cs="Arial"/>
                <w:color w:val="000000"/>
                <w:sz w:val="18"/>
                <w:szCs w:val="18"/>
                <w:lang w:val="en-GB" w:eastAsia="en-GB"/>
              </w:rPr>
            </w:pPr>
            <w:r w:rsidRPr="00F4190C">
              <w:rPr>
                <w:rFonts w:cs="Arial"/>
                <w:color w:val="000000"/>
                <w:sz w:val="18"/>
                <w:szCs w:val="18"/>
                <w:lang w:val="en-GB" w:eastAsia="en-GB"/>
              </w:rPr>
              <w:t>91</w:t>
            </w:r>
          </w:p>
        </w:tc>
        <w:tc>
          <w:tcPr>
            <w:tcW w:w="1276" w:type="dxa"/>
            <w:vAlign w:val="center"/>
          </w:tcPr>
          <w:p w14:paraId="3A01807B"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d</w:t>
            </w:r>
          </w:p>
        </w:tc>
        <w:tc>
          <w:tcPr>
            <w:tcW w:w="2126" w:type="dxa"/>
            <w:vAlign w:val="center"/>
          </w:tcPr>
          <w:p w14:paraId="66AAC06E" w14:textId="77777777" w:rsidR="00CF5B30" w:rsidRPr="00F4190C" w:rsidRDefault="00CF5B30" w:rsidP="00FD0CDB">
            <w:pPr>
              <w:spacing w:before="60" w:after="60"/>
              <w:rPr>
                <w:rFonts w:cs="Arial"/>
                <w:color w:val="000000"/>
                <w:sz w:val="18"/>
                <w:szCs w:val="18"/>
                <w:lang w:val="en-GB" w:eastAsia="en-GB"/>
              </w:rPr>
            </w:pPr>
            <w:r w:rsidRPr="00F4190C">
              <w:rPr>
                <w:sz w:val="18"/>
                <w:szCs w:val="18"/>
                <w:lang w:val="en-GB" w:eastAsia="en-GB"/>
              </w:rPr>
              <w:t>Default ESD PT19</w:t>
            </w:r>
          </w:p>
        </w:tc>
      </w:tr>
    </w:tbl>
    <w:p w14:paraId="3C3C3FE5" w14:textId="77777777" w:rsidR="00CF5B30" w:rsidRPr="00F4190C" w:rsidRDefault="00CF5B30" w:rsidP="00FD0CDB">
      <w:pPr>
        <w:rPr>
          <w:b/>
          <w:sz w:val="22"/>
          <w:szCs w:val="22"/>
          <w:lang w:val="en-GB" w:eastAsia="en-US"/>
        </w:rPr>
      </w:pPr>
    </w:p>
    <w:p w14:paraId="6E6C0051" w14:textId="77777777" w:rsidR="00CF5B30" w:rsidRPr="00F4190C" w:rsidRDefault="0061395B" w:rsidP="00FD0CDB">
      <w:pPr>
        <w:spacing w:after="120"/>
        <w:rPr>
          <w:rFonts w:ascii="Cambria Math" w:hAnsi="Cambria Math"/>
          <w:szCs w:val="22"/>
          <w:lang w:val="en-GB" w:eastAsia="en-US"/>
        </w:rPr>
      </w:pPr>
      <w:r>
        <w:rPr>
          <w:lang w:val="en-GB"/>
        </w:rPr>
        <w:pict w14:anchorId="0C588820">
          <v:shape id="_x0000_i1028" type="#_x0000_t75" alt="" style="width:285.75pt;height:21.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printFractionalCharacterWidth/&gt;&lt;w:doNotEmbedSystemFonts/&gt;&lt;w:stylePaneFormatFilter w:val=&quot;3F04&quot;/&gt;&lt;w:defaultTabStop w:val=&quot;1729&quot;/&gt;&lt;w:hyphenationZone w:val=&quot;425&quot;/&gt;&lt;w:doNotHyphenateCaps/&gt;&lt;w:drawingGridHorizontalSpacing w:val=&quot;28&quot;/&gt;&lt;w:drawingGridVerticalSpacing w:val=&quot;28&quot;/&gt;&lt;w:displayHorizontalDrawingGridEvery w:val=&quot;0&quot;/&gt;&lt;w:displayVerticalDrawingGridEvery w:val=&quot;0&quot;/&gt;&lt;w:useMarginsForDrawingGridOrigin/&gt;&lt;w:drawingGridVerticalOrigin w:val=&quot;1985&quot;/&gt;&lt;w:doNotShadeFormData/&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093148&quot;/&gt;&lt;wsp:rsid wsp:val=&quot;000001B2&quot;/&gt;&lt;wsp:rsid wsp:val=&quot;00000258&quot;/&gt;&lt;wsp:rsid wsp:val=&quot;00001699&quot;/&gt;&lt;wsp:rsid wsp:val=&quot;00001D07&quot;/&gt;&lt;wsp:rsid wsp:val=&quot;00001FDF&quot;/&gt;&lt;wsp:rsid wsp:val=&quot;000039FC&quot;/&gt;&lt;wsp:rsid wsp:val=&quot;00004E3B&quot;/&gt;&lt;wsp:rsid wsp:val=&quot;00004F1E&quot;/&gt;&lt;wsp:rsid wsp:val=&quot;0000535F&quot;/&gt;&lt;wsp:rsid wsp:val=&quot;000054AD&quot;/&gt;&lt;wsp:rsid wsp:val=&quot;00005F46&quot;/&gt;&lt;wsp:rsid wsp:val=&quot;00005FE9&quot;/&gt;&lt;wsp:rsid wsp:val=&quot;00006A95&quot;/&gt;&lt;wsp:rsid wsp:val=&quot;00007554&quot;/&gt;&lt;wsp:rsid wsp:val=&quot;00007744&quot;/&gt;&lt;wsp:rsid wsp:val=&quot;00007C0A&quot;/&gt;&lt;wsp:rsid wsp:val=&quot;00010F46&quot;/&gt;&lt;wsp:rsid wsp:val=&quot;0001110A&quot;/&gt;&lt;wsp:rsid wsp:val=&quot;00011B87&quot;/&gt;&lt;wsp:rsid wsp:val=&quot;00011C47&quot;/&gt;&lt;wsp:rsid wsp:val=&quot;00012442&quot;/&gt;&lt;wsp:rsid wsp:val=&quot;000124DB&quot;/&gt;&lt;wsp:rsid wsp:val=&quot;00012668&quot;/&gt;&lt;wsp:rsid wsp:val=&quot;00012CFC&quot;/&gt;&lt;wsp:rsid wsp:val=&quot;00012FFB&quot;/&gt;&lt;wsp:rsid wsp:val=&quot;00013EA0&quot;/&gt;&lt;wsp:rsid wsp:val=&quot;000143BD&quot;/&gt;&lt;wsp:rsid wsp:val=&quot;00014580&quot;/&gt;&lt;wsp:rsid wsp:val=&quot;000147E1&quot;/&gt;&lt;wsp:rsid wsp:val=&quot;00014913&quot;/&gt;&lt;wsp:rsid wsp:val=&quot;00014B8C&quot;/&gt;&lt;wsp:rsid wsp:val=&quot;00014EAE&quot;/&gt;&lt;wsp:rsid wsp:val=&quot;00014F9F&quot;/&gt;&lt;wsp:rsid wsp:val=&quot;00015BB6&quot;/&gt;&lt;wsp:rsid wsp:val=&quot;00015D90&quot;/&gt;&lt;wsp:rsid wsp:val=&quot;00016383&quot;/&gt;&lt;wsp:rsid wsp:val=&quot;00016EAE&quot;/&gt;&lt;wsp:rsid wsp:val=&quot;0001710E&quot;/&gt;&lt;wsp:rsid wsp:val=&quot;00017C39&quot;/&gt;&lt;wsp:rsid wsp:val=&quot;00017CF8&quot;/&gt;&lt;wsp:rsid wsp:val=&quot;00020375&quot;/&gt;&lt;wsp:rsid wsp:val=&quot;00021867&quot;/&gt;&lt;wsp:rsid wsp:val=&quot;00021C73&quot;/&gt;&lt;wsp:rsid wsp:val=&quot;00022044&quot;/&gt;&lt;wsp:rsid wsp:val=&quot;0002218C&quot;/&gt;&lt;wsp:rsid wsp:val=&quot;00022EA7&quot;/&gt;&lt;wsp:rsid wsp:val=&quot;000233D1&quot;/&gt;&lt;wsp:rsid wsp:val=&quot;000238AB&quot;/&gt;&lt;wsp:rsid wsp:val=&quot;00024E17&quot;/&gt;&lt;wsp:rsid wsp:val=&quot;00026BE5&quot;/&gt;&lt;wsp:rsid wsp:val=&quot;00027CB4&quot;/&gt;&lt;wsp:rsid wsp:val=&quot;000304A3&quot;/&gt;&lt;wsp:rsid wsp:val=&quot;00030B81&quot;/&gt;&lt;wsp:rsid wsp:val=&quot;000325D4&quot;/&gt;&lt;wsp:rsid wsp:val=&quot;00032B4A&quot;/&gt;&lt;wsp:rsid wsp:val=&quot;00032B57&quot;/&gt;&lt;wsp:rsid wsp:val=&quot;00032B9D&quot;/&gt;&lt;wsp:rsid wsp:val=&quot;00033510&quot;/&gt;&lt;wsp:rsid wsp:val=&quot;00033D49&quot;/&gt;&lt;wsp:rsid wsp:val=&quot;00033D92&quot;/&gt;&lt;wsp:rsid wsp:val=&quot;0003466D&quot;/&gt;&lt;wsp:rsid wsp:val=&quot;00035131&quot;/&gt;&lt;wsp:rsid wsp:val=&quot;00035243&quot;/&gt;&lt;wsp:rsid wsp:val=&quot;0003571B&quot;/&gt;&lt;wsp:rsid wsp:val=&quot;00035DB8&quot;/&gt;&lt;wsp:rsid wsp:val=&quot;0003640F&quot;/&gt;&lt;wsp:rsid wsp:val=&quot;00036961&quot;/&gt;&lt;wsp:rsid wsp:val=&quot;00036AF1&quot;/&gt;&lt;wsp:rsid wsp:val=&quot;00040AA8&quot;/&gt;&lt;wsp:rsid wsp:val=&quot;00041876&quot;/&gt;&lt;wsp:rsid wsp:val=&quot;00042E61&quot;/&gt;&lt;wsp:rsid wsp:val=&quot;000437A6&quot;/&gt;&lt;wsp:rsid wsp:val=&quot;00043B93&quot;/&gt;&lt;wsp:rsid wsp:val=&quot;0004440A&quot;/&gt;&lt;wsp:rsid wsp:val=&quot;000448F7&quot;/&gt;&lt;wsp:rsid wsp:val=&quot;00044CE8&quot;/&gt;&lt;wsp:rsid wsp:val=&quot;00044DE3&quot;/&gt;&lt;wsp:rsid wsp:val=&quot;000457CA&quot;/&gt;&lt;wsp:rsid wsp:val=&quot;0004596E&quot;/&gt;&lt;wsp:rsid wsp:val=&quot;00045ACA&quot;/&gt;&lt;wsp:rsid wsp:val=&quot;00045DB2&quot;/&gt;&lt;wsp:rsid wsp:val=&quot;0004638B&quot;/&gt;&lt;wsp:rsid wsp:val=&quot;00046D43&quot;/&gt;&lt;wsp:rsid wsp:val=&quot;000479FD&quot;/&gt;&lt;wsp:rsid wsp:val=&quot;000502EB&quot;/&gt;&lt;wsp:rsid wsp:val=&quot;00050D88&quot;/&gt;&lt;wsp:rsid wsp:val=&quot;000512C8&quot;/&gt;&lt;wsp:rsid wsp:val=&quot;000519CD&quot;/&gt;&lt;wsp:rsid wsp:val=&quot;000521CE&quot;/&gt;&lt;wsp:rsid wsp:val=&quot;00052E4E&quot;/&gt;&lt;wsp:rsid wsp:val=&quot;00053327&quot;/&gt;&lt;wsp:rsid wsp:val=&quot;000535B4&quot;/&gt;&lt;wsp:rsid wsp:val=&quot;000538EE&quot;/&gt;&lt;wsp:rsid wsp:val=&quot;00053DBC&quot;/&gt;&lt;wsp:rsid wsp:val=&quot;000553E1&quot;/&gt;&lt;wsp:rsid wsp:val=&quot;000560D9&quot;/&gt;&lt;wsp:rsid wsp:val=&quot;000565C8&quot;/&gt;&lt;wsp:rsid wsp:val=&quot;00056900&quot;/&gt;&lt;wsp:rsid wsp:val=&quot;00056E36&quot;/&gt;&lt;wsp:rsid wsp:val=&quot;000576EE&quot;/&gt;&lt;wsp:rsid wsp:val=&quot;00060495&quot;/&gt;&lt;wsp:rsid wsp:val=&quot;0006180A&quot;/&gt;&lt;wsp:rsid wsp:val=&quot;00061889&quot;/&gt;&lt;wsp:rsid wsp:val=&quot;000618A4&quot;/&gt;&lt;wsp:rsid wsp:val=&quot;000629B2&quot;/&gt;&lt;wsp:rsid wsp:val=&quot;00062AD1&quot;/&gt;&lt;wsp:rsid wsp:val=&quot;00062B38&quot;/&gt;&lt;wsp:rsid wsp:val=&quot;000630A6&quot;/&gt;&lt;wsp:rsid wsp:val=&quot;00063178&quot;/&gt;&lt;wsp:rsid wsp:val=&quot;000648BD&quot;/&gt;&lt;wsp:rsid wsp:val=&quot;000668D5&quot;/&gt;&lt;wsp:rsid wsp:val=&quot;00066A5D&quot;/&gt;&lt;wsp:rsid wsp:val=&quot;00066BE6&quot;/&gt;&lt;wsp:rsid wsp:val=&quot;00066EE8&quot;/&gt;&lt;wsp:rsid wsp:val=&quot;00067CD2&quot;/&gt;&lt;wsp:rsid wsp:val=&quot;0007026C&quot;/&gt;&lt;wsp:rsid wsp:val=&quot;000705F3&quot;/&gt;&lt;wsp:rsid wsp:val=&quot;00070694&quot;/&gt;&lt;wsp:rsid wsp:val=&quot;000706BC&quot;/&gt;&lt;wsp:rsid wsp:val=&quot;00070715&quot;/&gt;&lt;wsp:rsid wsp:val=&quot;00071447&quot;/&gt;&lt;wsp:rsid wsp:val=&quot;00072B8D&quot;/&gt;&lt;wsp:rsid wsp:val=&quot;00072DEF&quot;/&gt;&lt;wsp:rsid wsp:val=&quot;0007384F&quot;/&gt;&lt;wsp:rsid wsp:val=&quot;00074B63&quot;/&gt;&lt;wsp:rsid wsp:val=&quot;0007510A&quot;/&gt;&lt;wsp:rsid wsp:val=&quot;000755D4&quot;/&gt;&lt;wsp:rsid wsp:val=&quot;00075AAB&quot;/&gt;&lt;wsp:rsid wsp:val=&quot;00075CBB&quot;/&gt;&lt;wsp:rsid wsp:val=&quot;00076312&quot;/&gt;&lt;wsp:rsid wsp:val=&quot;0007761D&quot;/&gt;&lt;wsp:rsid wsp:val=&quot;00080D3A&quot;/&gt;&lt;wsp:rsid wsp:val=&quot;00081BA9&quot;/&gt;&lt;wsp:rsid wsp:val=&quot;00083396&quot;/&gt;&lt;wsp:rsid wsp:val=&quot;00083889&quot;/&gt;&lt;wsp:rsid wsp:val=&quot;000838A7&quot;/&gt;&lt;wsp:rsid wsp:val=&quot;00083C35&quot;/&gt;&lt;wsp:rsid wsp:val=&quot;0008404F&quot;/&gt;&lt;wsp:rsid wsp:val=&quot;00085D5C&quot;/&gt;&lt;wsp:rsid wsp:val=&quot;00087893&quot;/&gt;&lt;wsp:rsid wsp:val=&quot;00090C5B&quot;/&gt;&lt;wsp:rsid wsp:val=&quot;0009110D&quot;/&gt;&lt;wsp:rsid wsp:val=&quot;00091C66&quot;/&gt;&lt;wsp:rsid wsp:val=&quot;000922B0&quot;/&gt;&lt;wsp:rsid wsp:val=&quot;00093148&quot;/&gt;&lt;wsp:rsid wsp:val=&quot;000931A1&quot;/&gt;&lt;wsp:rsid wsp:val=&quot;00094255&quot;/&gt;&lt;wsp:rsid wsp:val=&quot;00094514&quot;/&gt;&lt;wsp:rsid wsp:val=&quot;00094769&quot;/&gt;&lt;wsp:rsid wsp:val=&quot;00094EF5&quot;/&gt;&lt;wsp:rsid wsp:val=&quot;00096723&quot;/&gt;&lt;wsp:rsid wsp:val=&quot;00096E89&quot;/&gt;&lt;wsp:rsid wsp:val=&quot;00097977&quot;/&gt;&lt;wsp:rsid wsp:val=&quot;00097987&quot;/&gt;&lt;wsp:rsid wsp:val=&quot;000979E9&quot;/&gt;&lt;wsp:rsid wsp:val=&quot;000A0026&quot;/&gt;&lt;wsp:rsid wsp:val=&quot;000A0726&quot;/&gt;&lt;wsp:rsid wsp:val=&quot;000A11FA&quot;/&gt;&lt;wsp:rsid wsp:val=&quot;000A1883&quot;/&gt;&lt;wsp:rsid wsp:val=&quot;000A20BA&quot;/&gt;&lt;wsp:rsid wsp:val=&quot;000A21F7&quot;/&gt;&lt;wsp:rsid wsp:val=&quot;000A2AFB&quot;/&gt;&lt;wsp:rsid wsp:val=&quot;000A3464&quot;/&gt;&lt;wsp:rsid wsp:val=&quot;000A511E&quot;/&gt;&lt;wsp:rsid wsp:val=&quot;000A54E6&quot;/&gt;&lt;wsp:rsid wsp:val=&quot;000A6957&quot;/&gt;&lt;wsp:rsid wsp:val=&quot;000A6A7C&quot;/&gt;&lt;wsp:rsid wsp:val=&quot;000A6CEE&quot;/&gt;&lt;wsp:rsid wsp:val=&quot;000A74F4&quot;/&gt;&lt;wsp:rsid wsp:val=&quot;000A755B&quot;/&gt;&lt;wsp:rsid wsp:val=&quot;000A7804&quot;/&gt;&lt;wsp:rsid wsp:val=&quot;000A7B84&quot;/&gt;&lt;wsp:rsid wsp:val=&quot;000B038D&quot;/&gt;&lt;wsp:rsid wsp:val=&quot;000B0521&quot;/&gt;&lt;wsp:rsid wsp:val=&quot;000B0CBC&quot;/&gt;&lt;wsp:rsid wsp:val=&quot;000B0EDF&quot;/&gt;&lt;wsp:rsid wsp:val=&quot;000B0F9B&quot;/&gt;&lt;wsp:rsid wsp:val=&quot;000B3960&quot;/&gt;&lt;wsp:rsid wsp:val=&quot;000B4014&quot;/&gt;&lt;wsp:rsid wsp:val=&quot;000B4D4D&quot;/&gt;&lt;wsp:rsid wsp:val=&quot;000B5328&quot;/&gt;&lt;wsp:rsid wsp:val=&quot;000B5B18&quot;/&gt;&lt;wsp:rsid wsp:val=&quot;000B6507&quot;/&gt;&lt;wsp:rsid wsp:val=&quot;000B7533&quot;/&gt;&lt;wsp:rsid wsp:val=&quot;000B7C35&quot;/&gt;&lt;wsp:rsid wsp:val=&quot;000C08F2&quot;/&gt;&lt;wsp:rsid wsp:val=&quot;000C08FA&quot;/&gt;&lt;wsp:rsid wsp:val=&quot;000C17EE&quot;/&gt;&lt;wsp:rsid wsp:val=&quot;000C19C9&quot;/&gt;&lt;wsp:rsid wsp:val=&quot;000C1B41&quot;/&gt;&lt;wsp:rsid wsp:val=&quot;000C1EE1&quot;/&gt;&lt;wsp:rsid wsp:val=&quot;000C3056&quot;/&gt;&lt;wsp:rsid wsp:val=&quot;000C30A9&quot;/&gt;&lt;wsp:rsid wsp:val=&quot;000C34B4&quot;/&gt;&lt;wsp:rsid wsp:val=&quot;000C350A&quot;/&gt;&lt;wsp:rsid wsp:val=&quot;000C3B9B&quot;/&gt;&lt;wsp:rsid wsp:val=&quot;000C5CA5&quot;/&gt;&lt;wsp:rsid wsp:val=&quot;000C6599&quot;/&gt;&lt;wsp:rsid wsp:val=&quot;000C6DF7&quot;/&gt;&lt;wsp:rsid wsp:val=&quot;000C7118&quot;/&gt;&lt;wsp:rsid wsp:val=&quot;000C775D&quot;/&gt;&lt;wsp:rsid wsp:val=&quot;000D0F59&quot;/&gt;&lt;wsp:rsid wsp:val=&quot;000D2B0C&quot;/&gt;&lt;wsp:rsid wsp:val=&quot;000D3429&quot;/&gt;&lt;wsp:rsid wsp:val=&quot;000D354B&quot;/&gt;&lt;wsp:rsid wsp:val=&quot;000D3BA5&quot;/&gt;&lt;wsp:rsid wsp:val=&quot;000D3DBF&quot;/&gt;&lt;wsp:rsid wsp:val=&quot;000D3F39&quot;/&gt;&lt;wsp:rsid wsp:val=&quot;000D4149&quot;/&gt;&lt;wsp:rsid wsp:val=&quot;000D4499&quot;/&gt;&lt;wsp:rsid wsp:val=&quot;000D4863&quot;/&gt;&lt;wsp:rsid wsp:val=&quot;000D4AC7&quot;/&gt;&lt;wsp:rsid wsp:val=&quot;000D5064&quot;/&gt;&lt;wsp:rsid wsp:val=&quot;000D58BD&quot;/&gt;&lt;wsp:rsid wsp:val=&quot;000D592B&quot;/&gt;&lt;wsp:rsid wsp:val=&quot;000D7C01&quot;/&gt;&lt;wsp:rsid wsp:val=&quot;000E0567&quot;/&gt;&lt;wsp:rsid wsp:val=&quot;000E0D43&quot;/&gt;&lt;wsp:rsid wsp:val=&quot;000E1356&quot;/&gt;&lt;wsp:rsid wsp:val=&quot;000E2119&quot;/&gt;&lt;wsp:rsid wsp:val=&quot;000E2685&quot;/&gt;&lt;wsp:rsid wsp:val=&quot;000E2AAF&quot;/&gt;&lt;wsp:rsid wsp:val=&quot;000E3616&quot;/&gt;&lt;wsp:rsid wsp:val=&quot;000E3CF6&quot;/&gt;&lt;wsp:rsid wsp:val=&quot;000E442F&quot;/&gt;&lt;wsp:rsid wsp:val=&quot;000E462F&quot;/&gt;&lt;wsp:rsid wsp:val=&quot;000E4BFD&quot;/&gt;&lt;wsp:rsid wsp:val=&quot;000E5CFB&quot;/&gt;&lt;wsp:rsid wsp:val=&quot;000E7586&quot;/&gt;&lt;wsp:rsid wsp:val=&quot;000E79DB&quot;/&gt;&lt;wsp:rsid wsp:val=&quot;000E7C92&quot;/&gt;&lt;wsp:rsid wsp:val=&quot;000F0356&quot;/&gt;&lt;wsp:rsid wsp:val=&quot;000F0A44&quot;/&gt;&lt;wsp:rsid wsp:val=&quot;000F10D0&quot;/&gt;&lt;wsp:rsid wsp:val=&quot;000F265E&quot;/&gt;&lt;wsp:rsid wsp:val=&quot;000F276A&quot;/&gt;&lt;wsp:rsid wsp:val=&quot;000F2E2E&quot;/&gt;&lt;wsp:rsid wsp:val=&quot;000F37BA&quot;/&gt;&lt;wsp:rsid wsp:val=&quot;000F3F14&quot;/&gt;&lt;wsp:rsid wsp:val=&quot;000F4206&quot;/&gt;&lt;wsp:rsid wsp:val=&quot;000F5B29&quot;/&gt;&lt;wsp:rsid wsp:val=&quot;000F5BB5&quot;/&gt;&lt;wsp:rsid wsp:val=&quot;000F6CEE&quot;/&gt;&lt;wsp:rsid wsp:val=&quot;000F776C&quot;/&gt;&lt;wsp:rsid wsp:val=&quot;000F7771&quot;/&gt;&lt;wsp:rsid wsp:val=&quot;00101611&quot;/&gt;&lt;wsp:rsid wsp:val=&quot;001020A4&quot;/&gt;&lt;wsp:rsid wsp:val=&quot;00102B56&quot;/&gt;&lt;wsp:rsid wsp:val=&quot;00102E0F&quot;/&gt;&lt;wsp:rsid wsp:val=&quot;0010322C&quot;/&gt;&lt;wsp:rsid wsp:val=&quot;00103606&quot;/&gt;&lt;wsp:rsid wsp:val=&quot;00103A34&quot;/&gt;&lt;wsp:rsid wsp:val=&quot;00103BD4&quot;/&gt;&lt;wsp:rsid wsp:val=&quot;00104782&quot;/&gt;&lt;wsp:rsid wsp:val=&quot;001049AD&quot;/&gt;&lt;wsp:rsid wsp:val=&quot;0010556E&quot;/&gt;&lt;wsp:rsid wsp:val=&quot;0010585D&quot;/&gt;&lt;wsp:rsid wsp:val=&quot;0010600A&quot;/&gt;&lt;wsp:rsid wsp:val=&quot;001067DA&quot;/&gt;&lt;wsp:rsid wsp:val=&quot;001100A1&quot;/&gt;&lt;wsp:rsid wsp:val=&quot;0011072F&quot;/&gt;&lt;wsp:rsid wsp:val=&quot;00110A05&quot;/&gt;&lt;wsp:rsid wsp:val=&quot;00110D08&quot;/&gt;&lt;wsp:rsid wsp:val=&quot;00110ECE&quot;/&gt;&lt;wsp:rsid wsp:val=&quot;00110F51&quot;/&gt;&lt;wsp:rsid wsp:val=&quot;001110B3&quot;/&gt;&lt;wsp:rsid wsp:val=&quot;001112EB&quot;/&gt;&lt;wsp:rsid wsp:val=&quot;001117CC&quot;/&gt;&lt;wsp:rsid wsp:val=&quot;0011194D&quot;/&gt;&lt;wsp:rsid wsp:val=&quot;0011233C&quot;/&gt;&lt;wsp:rsid wsp:val=&quot;0011373E&quot;/&gt;&lt;wsp:rsid wsp:val=&quot;00114A14&quot;/&gt;&lt;wsp:rsid wsp:val=&quot;00114E1C&quot;/&gt;&lt;wsp:rsid wsp:val=&quot;00114E74&quot;/&gt;&lt;wsp:rsid wsp:val=&quot;00115805&quot;/&gt;&lt;wsp:rsid wsp:val=&quot;00116309&quot;/&gt;&lt;wsp:rsid wsp:val=&quot;00116BF9&quot;/&gt;&lt;wsp:rsid wsp:val=&quot;00116E3F&quot;/&gt;&lt;wsp:rsid wsp:val=&quot;0011720B&quot;/&gt;&lt;wsp:rsid wsp:val=&quot;00117787&quot;/&gt;&lt;wsp:rsid wsp:val=&quot;001206C1&quot;/&gt;&lt;wsp:rsid wsp:val=&quot;00120CB9&quot;/&gt;&lt;wsp:rsid wsp:val=&quot;00120FBB&quot;/&gt;&lt;wsp:rsid wsp:val=&quot;00122533&quot;/&gt;&lt;wsp:rsid wsp:val=&quot;00122959&quot;/&gt;&lt;wsp:rsid wsp:val=&quot;00123035&quot;/&gt;&lt;wsp:rsid wsp:val=&quot;00123874&quot;/&gt;&lt;wsp:rsid wsp:val=&quot;00123F49&quot;/&gt;&lt;wsp:rsid wsp:val=&quot;00124938&quot;/&gt;&lt;wsp:rsid wsp:val=&quot;00124F60&quot;/&gt;&lt;wsp:rsid wsp:val=&quot;001255D0&quot;/&gt;&lt;wsp:rsid wsp:val=&quot;001260CD&quot;/&gt;&lt;wsp:rsid wsp:val=&quot;00126150&quot;/&gt;&lt;wsp:rsid wsp:val=&quot;0012655A&quot;/&gt;&lt;wsp:rsid wsp:val=&quot;00126FD7&quot;/&gt;&lt;wsp:rsid wsp:val=&quot;00127191&quot;/&gt;&lt;wsp:rsid wsp:val=&quot;001271E5&quot;/&gt;&lt;wsp:rsid wsp:val=&quot;001272D6&quot;/&gt;&lt;wsp:rsid wsp:val=&quot;00127427&quot;/&gt;&lt;wsp:rsid wsp:val=&quot;00127888&quot;/&gt;&lt;wsp:rsid wsp:val=&quot;00127E5F&quot;/&gt;&lt;wsp:rsid wsp:val=&quot;00130485&quot;/&gt;&lt;wsp:rsid wsp:val=&quot;0013062D&quot;/&gt;&lt;wsp:rsid wsp:val=&quot;00130813&quot;/&gt;&lt;wsp:rsid wsp:val=&quot;0013091F&quot;/&gt;&lt;wsp:rsid wsp:val=&quot;00130A66&quot;/&gt;&lt;wsp:rsid wsp:val=&quot;001327BF&quot;/&gt;&lt;wsp:rsid wsp:val=&quot;00132E08&quot;/&gt;&lt;wsp:rsid wsp:val=&quot;00133767&quot;/&gt;&lt;wsp:rsid wsp:val=&quot;001338DA&quot;/&gt;&lt;wsp:rsid wsp:val=&quot;00133BDF&quot;/&gt;&lt;wsp:rsid wsp:val=&quot;00133F07&quot;/&gt;&lt;wsp:rsid wsp:val=&quot;00134144&quot;/&gt;&lt;wsp:rsid wsp:val=&quot;001343CA&quot;/&gt;&lt;wsp:rsid wsp:val=&quot;00134F21&quot;/&gt;&lt;wsp:rsid wsp:val=&quot;00135B32&quot;/&gt;&lt;wsp:rsid wsp:val=&quot;00135DC3&quot;/&gt;&lt;wsp:rsid wsp:val=&quot;001362BE&quot;/&gt;&lt;wsp:rsid wsp:val=&quot;001368AD&quot;/&gt;&lt;wsp:rsid wsp:val=&quot;00136DB2&quot;/&gt;&lt;wsp:rsid wsp:val=&quot;001377D2&quot;/&gt;&lt;wsp:rsid wsp:val=&quot;0014061B&quot;/&gt;&lt;wsp:rsid wsp:val=&quot;00140E9C&quot;/&gt;&lt;wsp:rsid wsp:val=&quot;001422E1&quot;/&gt;&lt;wsp:rsid wsp:val=&quot;001439DA&quot;/&gt;&lt;wsp:rsid wsp:val=&quot;00144408&quot;/&gt;&lt;wsp:rsid wsp:val=&quot;001449CE&quot;/&gt;&lt;wsp:rsid wsp:val=&quot;00144A7F&quot;/&gt;&lt;wsp:rsid wsp:val=&quot;00144CE6&quot;/&gt;&lt;wsp:rsid wsp:val=&quot;0014559D&quot;/&gt;&lt;wsp:rsid wsp:val=&quot;001461F1&quot;/&gt;&lt;wsp:rsid wsp:val=&quot;00147BE5&quot;/&gt;&lt;wsp:rsid wsp:val=&quot;00151FA4&quot;/&gt;&lt;wsp:rsid wsp:val=&quot;0015283A&quot;/&gt;&lt;wsp:rsid wsp:val=&quot;001529EA&quot;/&gt;&lt;wsp:rsid wsp:val=&quot;00152B63&quot;/&gt;&lt;wsp:rsid wsp:val=&quot;001549FD&quot;/&gt;&lt;wsp:rsid wsp:val=&quot;0015546B&quot;/&gt;&lt;wsp:rsid wsp:val=&quot;0015549B&quot;/&gt;&lt;wsp:rsid wsp:val=&quot;00155F2F&quot;/&gt;&lt;wsp:rsid wsp:val=&quot;00156377&quot;/&gt;&lt;wsp:rsid wsp:val=&quot;0015689F&quot;/&gt;&lt;wsp:rsid wsp:val=&quot;00156ED9&quot;/&gt;&lt;wsp:rsid wsp:val=&quot;00156F36&quot;/&gt;&lt;wsp:rsid wsp:val=&quot;00156F4A&quot;/&gt;&lt;wsp:rsid wsp:val=&quot;00156FA4&quot;/&gt;&lt;wsp:rsid wsp:val=&quot;00160573&quot;/&gt;&lt;wsp:rsid wsp:val=&quot;00161168&quot;/&gt;&lt;wsp:rsid wsp:val=&quot;001614EC&quot;/&gt;&lt;wsp:rsid wsp:val=&quot;00162163&quot;/&gt;&lt;wsp:rsid wsp:val=&quot;00162994&quot;/&gt;&lt;wsp:rsid wsp:val=&quot;00162F23&quot;/&gt;&lt;wsp:rsid wsp:val=&quot;00163903&quot;/&gt;&lt;wsp:rsid wsp:val=&quot;00163EDD&quot;/&gt;&lt;wsp:rsid wsp:val=&quot;001642FC&quot;/&gt;&lt;wsp:rsid wsp:val=&quot;00164763&quot;/&gt;&lt;wsp:rsid wsp:val=&quot;00164A54&quot;/&gt;&lt;wsp:rsid wsp:val=&quot;00164F95&quot;/&gt;&lt;wsp:rsid wsp:val=&quot;0016571D&quot;/&gt;&lt;wsp:rsid wsp:val=&quot;00166AF4&quot;/&gt;&lt;wsp:rsid wsp:val=&quot;00166CF4&quot;/&gt;&lt;wsp:rsid wsp:val=&quot;001674C9&quot;/&gt;&lt;wsp:rsid wsp:val=&quot;001701FC&quot;/&gt;&lt;wsp:rsid wsp:val=&quot;0017089E&quot;/&gt;&lt;wsp:rsid wsp:val=&quot;00170A34&quot;/&gt;&lt;wsp:rsid wsp:val=&quot;00170AD2&quot;/&gt;&lt;wsp:rsid wsp:val=&quot;001714C2&quot;/&gt;&lt;wsp:rsid wsp:val=&quot;00171F9F&quot;/&gt;&lt;wsp:rsid wsp:val=&quot;001722D3&quot;/&gt;&lt;wsp:rsid wsp:val=&quot;00172BCA&quot;/&gt;&lt;wsp:rsid wsp:val=&quot;00172E9F&quot;/&gt;&lt;wsp:rsid wsp:val=&quot;00173866&quot;/&gt;&lt;wsp:rsid wsp:val=&quot;001738A3&quot;/&gt;&lt;wsp:rsid wsp:val=&quot;00173BE5&quot;/&gt;&lt;wsp:rsid wsp:val=&quot;00173D1F&quot;/&gt;&lt;wsp:rsid wsp:val=&quot;001767CF&quot;/&gt;&lt;wsp:rsid wsp:val=&quot;0017698B&quot;/&gt;&lt;wsp:rsid wsp:val=&quot;00176A6C&quot;/&gt;&lt;wsp:rsid wsp:val=&quot;00176B23&quot;/&gt;&lt;wsp:rsid wsp:val=&quot;001770CA&quot;/&gt;&lt;wsp:rsid wsp:val=&quot;001777AE&quot;/&gt;&lt;wsp:rsid wsp:val=&quot;001777F7&quot;/&gt;&lt;wsp:rsid wsp:val=&quot;0018045E&quot;/&gt;&lt;wsp:rsid wsp:val=&quot;00180A31&quot;/&gt;&lt;wsp:rsid wsp:val=&quot;001812A6&quot;/&gt;&lt;wsp:rsid wsp:val=&quot;00182389&quot;/&gt;&lt;wsp:rsid wsp:val=&quot;00182AB2&quot;/&gt;&lt;wsp:rsid wsp:val=&quot;0018384C&quot;/&gt;&lt;wsp:rsid wsp:val=&quot;00183F17&quot;/&gt;&lt;wsp:rsid wsp:val=&quot;00184B07&quot;/&gt;&lt;wsp:rsid wsp:val=&quot;00184B78&quot;/&gt;&lt;wsp:rsid wsp:val=&quot;00184DAA&quot;/&gt;&lt;wsp:rsid wsp:val=&quot;00184EA4&quot;/&gt;&lt;wsp:rsid wsp:val=&quot;001856C9&quot;/&gt;&lt;wsp:rsid wsp:val=&quot;001857B0&quot;/&gt;&lt;wsp:rsid wsp:val=&quot;00185A2A&quot;/&gt;&lt;wsp:rsid wsp:val=&quot;00186962&quot;/&gt;&lt;wsp:rsid wsp:val=&quot;00186B5F&quot;/&gt;&lt;wsp:rsid wsp:val=&quot;00186C4C&quot;/&gt;&lt;wsp:rsid wsp:val=&quot;00186E2C&quot;/&gt;&lt;wsp:rsid wsp:val=&quot;00187BE3&quot;/&gt;&lt;wsp:rsid wsp:val=&quot;00187C0A&quot;/&gt;&lt;wsp:rsid wsp:val=&quot;00190331&quot;/&gt;&lt;wsp:rsid wsp:val=&quot;001907CE&quot;/&gt;&lt;wsp:rsid wsp:val=&quot;001909FF&quot;/&gt;&lt;wsp:rsid wsp:val=&quot;00191A6A&quot;/&gt;&lt;wsp:rsid wsp:val=&quot;001933B6&quot;/&gt;&lt;wsp:rsid wsp:val=&quot;001935D7&quot;/&gt;&lt;wsp:rsid wsp:val=&quot;0019375A&quot;/&gt;&lt;wsp:rsid wsp:val=&quot;00194BD1&quot;/&gt;&lt;wsp:rsid wsp:val=&quot;00194DDC&quot;/&gt;&lt;wsp:rsid wsp:val=&quot;0019563F&quot;/&gt;&lt;wsp:rsid wsp:val=&quot;00195F45&quot;/&gt;&lt;wsp:rsid wsp:val=&quot;00196D98&quot;/&gt;&lt;wsp:rsid wsp:val=&quot;00197C43&quot;/&gt;&lt;wsp:rsid wsp:val=&quot;001A028D&quot;/&gt;&lt;wsp:rsid wsp:val=&quot;001A0672&quot;/&gt;&lt;wsp:rsid wsp:val=&quot;001A12FE&quot;/&gt;&lt;wsp:rsid wsp:val=&quot;001A3111&quot;/&gt;&lt;wsp:rsid wsp:val=&quot;001A3E67&quot;/&gt;&lt;wsp:rsid wsp:val=&quot;001A40B0&quot;/&gt;&lt;wsp:rsid wsp:val=&quot;001A48F4&quot;/&gt;&lt;wsp:rsid wsp:val=&quot;001A5B29&quot;/&gt;&lt;wsp:rsid wsp:val=&quot;001A6EF7&quot;/&gt;&lt;wsp:rsid wsp:val=&quot;001A73A8&quot;/&gt;&lt;wsp:rsid wsp:val=&quot;001A7856&quot;/&gt;&lt;wsp:rsid wsp:val=&quot;001B0412&quot;/&gt;&lt;wsp:rsid wsp:val=&quot;001B04AF&quot;/&gt;&lt;wsp:rsid wsp:val=&quot;001B115C&quot;/&gt;&lt;wsp:rsid wsp:val=&quot;001B3472&quot;/&gt;&lt;wsp:rsid wsp:val=&quot;001B4208&quot;/&gt;&lt;wsp:rsid wsp:val=&quot;001B42AB&quot;/&gt;&lt;wsp:rsid wsp:val=&quot;001B4536&quot;/&gt;&lt;wsp:rsid wsp:val=&quot;001B5043&quot;/&gt;&lt;wsp:rsid wsp:val=&quot;001B6055&quot;/&gt;&lt;wsp:rsid wsp:val=&quot;001B65F0&quot;/&gt;&lt;wsp:rsid wsp:val=&quot;001B6905&quot;/&gt;&lt;wsp:rsid wsp:val=&quot;001B6EE1&quot;/&gt;&lt;wsp:rsid wsp:val=&quot;001B705C&quot;/&gt;&lt;wsp:rsid wsp:val=&quot;001B7B07&quot;/&gt;&lt;wsp:rsid wsp:val=&quot;001C1E2C&quot;/&gt;&lt;wsp:rsid wsp:val=&quot;001C1F37&quot;/&gt;&lt;wsp:rsid wsp:val=&quot;001C209B&quot;/&gt;&lt;wsp:rsid wsp:val=&quot;001C220D&quot;/&gt;&lt;wsp:rsid wsp:val=&quot;001C26CC&quot;/&gt;&lt;wsp:rsid wsp:val=&quot;001C2BE9&quot;/&gt;&lt;wsp:rsid wsp:val=&quot;001C2C45&quot;/&gt;&lt;wsp:rsid wsp:val=&quot;001C393A&quot;/&gt;&lt;wsp:rsid wsp:val=&quot;001C3F82&quot;/&gt;&lt;wsp:rsid wsp:val=&quot;001C3FB5&quot;/&gt;&lt;wsp:rsid wsp:val=&quot;001C4137&quot;/&gt;&lt;wsp:rsid wsp:val=&quot;001C49FF&quot;/&gt;&lt;wsp:rsid wsp:val=&quot;001C52A9&quot;/&gt;&lt;wsp:rsid wsp:val=&quot;001C60A3&quot;/&gt;&lt;wsp:rsid wsp:val=&quot;001C6A15&quot;/&gt;&lt;wsp:rsid wsp:val=&quot;001C6DC4&quot;/&gt;&lt;wsp:rsid wsp:val=&quot;001C6DF8&quot;/&gt;&lt;wsp:rsid wsp:val=&quot;001C701A&quot;/&gt;&lt;wsp:rsid wsp:val=&quot;001C717B&quot;/&gt;&lt;wsp:rsid wsp:val=&quot;001C7F59&quot;/&gt;&lt;wsp:rsid wsp:val=&quot;001D020A&quot;/&gt;&lt;wsp:rsid wsp:val=&quot;001D0307&quot;/&gt;&lt;wsp:rsid wsp:val=&quot;001D0D0B&quot;/&gt;&lt;wsp:rsid wsp:val=&quot;001D18F6&quot;/&gt;&lt;wsp:rsid wsp:val=&quot;001D1BB0&quot;/&gt;&lt;wsp:rsid wsp:val=&quot;001D1CA0&quot;/&gt;&lt;wsp:rsid wsp:val=&quot;001D2425&quot;/&gt;&lt;wsp:rsid wsp:val=&quot;001D2981&quot;/&gt;&lt;wsp:rsid wsp:val=&quot;001D36F6&quot;/&gt;&lt;wsp:rsid wsp:val=&quot;001D3913&quot;/&gt;&lt;wsp:rsid wsp:val=&quot;001D3C5C&quot;/&gt;&lt;wsp:rsid wsp:val=&quot;001D5924&quot;/&gt;&lt;wsp:rsid wsp:val=&quot;001D681D&quot;/&gt;&lt;wsp:rsid wsp:val=&quot;001D7CDB&quot;/&gt;&lt;wsp:rsid wsp:val=&quot;001D7FAA&quot;/&gt;&lt;wsp:rsid wsp:val=&quot;001E0D78&quot;/&gt;&lt;wsp:rsid wsp:val=&quot;001E21AA&quot;/&gt;&lt;wsp:rsid wsp:val=&quot;001E25C3&quot;/&gt;&lt;wsp:rsid wsp:val=&quot;001E2DD7&quot;/&gt;&lt;wsp:rsid wsp:val=&quot;001E2FC0&quot;/&gt;&lt;wsp:rsid wsp:val=&quot;001E3532&quot;/&gt;&lt;wsp:rsid wsp:val=&quot;001E3AAF&quot;/&gt;&lt;wsp:rsid wsp:val=&quot;001E421C&quot;/&gt;&lt;wsp:rsid wsp:val=&quot;001E4C4F&quot;/&gt;&lt;wsp:rsid wsp:val=&quot;001E5C79&quot;/&gt;&lt;wsp:rsid wsp:val=&quot;001E6A63&quot;/&gt;&lt;wsp:rsid wsp:val=&quot;001E75CB&quot;/&gt;&lt;wsp:rsid wsp:val=&quot;001E78C5&quot;/&gt;&lt;wsp:rsid wsp:val=&quot;001E7AA5&quot;/&gt;&lt;wsp:rsid wsp:val=&quot;001E7D9A&quot;/&gt;&lt;wsp:rsid wsp:val=&quot;001E7DEA&quot;/&gt;&lt;wsp:rsid wsp:val=&quot;001F02C4&quot;/&gt;&lt;wsp:rsid wsp:val=&quot;001F0347&quot;/&gt;&lt;wsp:rsid wsp:val=&quot;001F0A82&quot;/&gt;&lt;wsp:rsid wsp:val=&quot;001F1E15&quot;/&gt;&lt;wsp:rsid wsp:val=&quot;001F26C7&quot;/&gt;&lt;wsp:rsid wsp:val=&quot;001F2DF3&quot;/&gt;&lt;wsp:rsid wsp:val=&quot;001F32DC&quot;/&gt;&lt;wsp:rsid wsp:val=&quot;001F355F&quot;/&gt;&lt;wsp:rsid wsp:val=&quot;001F3E7D&quot;/&gt;&lt;wsp:rsid wsp:val=&quot;001F4318&quot;/&gt;&lt;wsp:rsid wsp:val=&quot;001F489E&quot;/&gt;&lt;wsp:rsid wsp:val=&quot;001F4C65&quot;/&gt;&lt;wsp:rsid wsp:val=&quot;001F4CD6&quot;/&gt;&lt;wsp:rsid wsp:val=&quot;001F5577&quot;/&gt;&lt;wsp:rsid wsp:val=&quot;001F6735&quot;/&gt;&lt;wsp:rsid wsp:val=&quot;001F767B&quot;/&gt;&lt;wsp:rsid wsp:val=&quot;001F76A4&quot;/&gt;&lt;wsp:rsid wsp:val=&quot;001F795D&quot;/&gt;&lt;wsp:rsid wsp:val=&quot;001F7C01&quot;/&gt;&lt;wsp:rsid wsp:val=&quot;00200140&quot;/&gt;&lt;wsp:rsid wsp:val=&quot;00200883&quot;/&gt;&lt;wsp:rsid wsp:val=&quot;00200987&quot;/&gt;&lt;wsp:rsid wsp:val=&quot;0020221D&quot;/&gt;&lt;wsp:rsid wsp:val=&quot;00202BF2&quot;/&gt;&lt;wsp:rsid wsp:val=&quot;00202D96&quot;/&gt;&lt;wsp:rsid wsp:val=&quot;00203978&quot;/&gt;&lt;wsp:rsid wsp:val=&quot;00203EF0&quot;/&gt;&lt;wsp:rsid wsp:val=&quot;002040C8&quot;/&gt;&lt;wsp:rsid wsp:val=&quot;00204A8C&quot;/&gt;&lt;wsp:rsid wsp:val=&quot;002050C3&quot;/&gt;&lt;wsp:rsid wsp:val=&quot;00205424&quot;/&gt;&lt;wsp:rsid wsp:val=&quot;0020562E&quot;/&gt;&lt;wsp:rsid wsp:val=&quot;002058E6&quot;/&gt;&lt;wsp:rsid wsp:val=&quot;00206A1C&quot;/&gt;&lt;wsp:rsid wsp:val=&quot;00210031&quot;/&gt;&lt;wsp:rsid wsp:val=&quot;00210651&quot;/&gt;&lt;wsp:rsid wsp:val=&quot;00210A26&quot;/&gt;&lt;wsp:rsid wsp:val=&quot;00211696&quot;/&gt;&lt;wsp:rsid wsp:val=&quot;0021176A&quot;/&gt;&lt;wsp:rsid wsp:val=&quot;00212949&quot;/&gt;&lt;wsp:rsid wsp:val=&quot;00212A30&quot;/&gt;&lt;wsp:rsid wsp:val=&quot;00213640&quot;/&gt;&lt;wsp:rsid wsp:val=&quot;00213C56&quot;/&gt;&lt;wsp:rsid wsp:val=&quot;0021459D&quot;/&gt;&lt;wsp:rsid wsp:val=&quot;00214B56&quot;/&gt;&lt;wsp:rsid wsp:val=&quot;00214FAD&quot;/&gt;&lt;wsp:rsid wsp:val=&quot;00215C61&quot;/&gt;&lt;wsp:rsid wsp:val=&quot;002163A2&quot;/&gt;&lt;wsp:rsid wsp:val=&quot;00220165&quot;/&gt;&lt;wsp:rsid wsp:val=&quot;00220796&quot;/&gt;&lt;wsp:rsid wsp:val=&quot;002216DE&quot;/&gt;&lt;wsp:rsid wsp:val=&quot;0022233C&quot;/&gt;&lt;wsp:rsid wsp:val=&quot;002226FE&quot;/&gt;&lt;wsp:rsid wsp:val=&quot;00222726&quot;/&gt;&lt;wsp:rsid wsp:val=&quot;00222B5C&quot;/&gt;&lt;wsp:rsid wsp:val=&quot;00222D95&quot;/&gt;&lt;wsp:rsid wsp:val=&quot;00222DD0&quot;/&gt;&lt;wsp:rsid wsp:val=&quot;00223349&quot;/&gt;&lt;wsp:rsid wsp:val=&quot;00223490&quot;/&gt;&lt;wsp:rsid wsp:val=&quot;002241F1&quot;/&gt;&lt;wsp:rsid wsp:val=&quot;002245E3&quot;/&gt;&lt;wsp:rsid wsp:val=&quot;00224DB9&quot;/&gt;&lt;wsp:rsid wsp:val=&quot;0022551F&quot;/&gt;&lt;wsp:rsid wsp:val=&quot;00225E67&quot;/&gt;&lt;wsp:rsid wsp:val=&quot;002267C1&quot;/&gt;&lt;wsp:rsid wsp:val=&quot;00227160&quot;/&gt;&lt;wsp:rsid wsp:val=&quot;00227BDF&quot;/&gt;&lt;wsp:rsid wsp:val=&quot;00227E1D&quot;/&gt;&lt;wsp:rsid wsp:val=&quot;00230419&quot;/&gt;&lt;wsp:rsid wsp:val=&quot;00230578&quot;/&gt;&lt;wsp:rsid wsp:val=&quot;00230CE1&quot;/&gt;&lt;wsp:rsid wsp:val=&quot;00231C1B&quot;/&gt;&lt;wsp:rsid wsp:val=&quot;002323F2&quot;/&gt;&lt;wsp:rsid wsp:val=&quot;002333B2&quot;/&gt;&lt;wsp:rsid wsp:val=&quot;002339D8&quot;/&gt;&lt;wsp:rsid wsp:val=&quot;00234BD1&quot;/&gt;&lt;wsp:rsid wsp:val=&quot;00234C10&quot;/&gt;&lt;wsp:rsid wsp:val=&quot;0023555A&quot;/&gt;&lt;wsp:rsid wsp:val=&quot;00235CE4&quot;/&gt;&lt;wsp:rsid wsp:val=&quot;00236523&quot;/&gt;&lt;wsp:rsid wsp:val=&quot;00237833&quot;/&gt;&lt;wsp:rsid wsp:val=&quot;00237933&quot;/&gt;&lt;wsp:rsid wsp:val=&quot;00237EBB&quot;/&gt;&lt;wsp:rsid wsp:val=&quot;002401D7&quot;/&gt;&lt;wsp:rsid wsp:val=&quot;0024067F&quot;/&gt;&lt;wsp:rsid wsp:val=&quot;00240768&quot;/&gt;&lt;wsp:rsid wsp:val=&quot;00240966&quot;/&gt;&lt;wsp:rsid wsp:val=&quot;002409F0&quot;/&gt;&lt;wsp:rsid wsp:val=&quot;00240A28&quot;/&gt;&lt;wsp:rsid wsp:val=&quot;00240D23&quot;/&gt;&lt;wsp:rsid wsp:val=&quot;0024103A&quot;/&gt;&lt;wsp:rsid wsp:val=&quot;0024133C&quot;/&gt;&lt;wsp:rsid wsp:val=&quot;002415B6&quot;/&gt;&lt;wsp:rsid wsp:val=&quot;00242357&quot;/&gt;&lt;wsp:rsid wsp:val=&quot;00242845&quot;/&gt;&lt;wsp:rsid wsp:val=&quot;00243326&quot;/&gt;&lt;wsp:rsid wsp:val=&quot;00243700&quot;/&gt;&lt;wsp:rsid wsp:val=&quot;00244640&quot;/&gt;&lt;wsp:rsid wsp:val=&quot;00244F57&quot;/&gt;&lt;wsp:rsid wsp:val=&quot;0024552F&quot;/&gt;&lt;wsp:rsid wsp:val=&quot;00246488&quot;/&gt;&lt;wsp:rsid wsp:val=&quot;0024756C&quot;/&gt;&lt;wsp:rsid wsp:val=&quot;0025038F&quot;/&gt;&lt;wsp:rsid wsp:val=&quot;002509AA&quot;/&gt;&lt;wsp:rsid wsp:val=&quot;00251193&quot;/&gt;&lt;wsp:rsid wsp:val=&quot;00254D98&quot;/&gt;&lt;wsp:rsid wsp:val=&quot;00254FD6&quot;/&gt;&lt;wsp:rsid wsp:val=&quot;00255027&quot;/&gt;&lt;wsp:rsid wsp:val=&quot;00255B49&quot;/&gt;&lt;wsp:rsid wsp:val=&quot;00255C85&quot;/&gt;&lt;wsp:rsid wsp:val=&quot;0025617C&quot;/&gt;&lt;wsp:rsid wsp:val=&quot;00256211&quot;/&gt;&lt;wsp:rsid wsp:val=&quot;002564CA&quot;/&gt;&lt;wsp:rsid wsp:val=&quot;0025711F&quot;/&gt;&lt;wsp:rsid wsp:val=&quot;00257201&quot;/&gt;&lt;wsp:rsid wsp:val=&quot;00261ED2&quot;/&gt;&lt;wsp:rsid wsp:val=&quot;00262944&quot;/&gt;&lt;wsp:rsid wsp:val=&quot;002633C2&quot;/&gt;&lt;wsp:rsid wsp:val=&quot;0026410D&quot;/&gt;&lt;wsp:rsid wsp:val=&quot;00265CA6&quot;/&gt;&lt;wsp:rsid wsp:val=&quot;00265E47&quot;/&gt;&lt;wsp:rsid wsp:val=&quot;00266BDB&quot;/&gt;&lt;wsp:rsid wsp:val=&quot;0027084D&quot;/&gt;&lt;wsp:rsid wsp:val=&quot;00270DC8&quot;/&gt;&lt;wsp:rsid wsp:val=&quot;002718EB&quot;/&gt;&lt;wsp:rsid wsp:val=&quot;00271B02&quot;/&gt;&lt;wsp:rsid wsp:val=&quot;0027285B&quot;/&gt;&lt;wsp:rsid wsp:val=&quot;002736CC&quot;/&gt;&lt;wsp:rsid wsp:val=&quot;00273F70&quot;/&gt;&lt;wsp:rsid wsp:val=&quot;0027436B&quot;/&gt;&lt;wsp:rsid wsp:val=&quot;00274865&quot;/&gt;&lt;wsp:rsid wsp:val=&quot;00275B6E&quot;/&gt;&lt;wsp:rsid wsp:val=&quot;002762B6&quot;/&gt;&lt;wsp:rsid wsp:val=&quot;002764C7&quot;/&gt;&lt;wsp:rsid wsp:val=&quot;002767B0&quot;/&gt;&lt;wsp:rsid wsp:val=&quot;00277006&quot;/&gt;&lt;wsp:rsid wsp:val=&quot;00277D5D&quot;/&gt;&lt;wsp:rsid wsp:val=&quot;002809A7&quot;/&gt;&lt;wsp:rsid wsp:val=&quot;00280A62&quot;/&gt;&lt;wsp:rsid wsp:val=&quot;00280D70&quot;/&gt;&lt;wsp:rsid wsp:val=&quot;00282218&quot;/&gt;&lt;wsp:rsid wsp:val=&quot;00283727&quot;/&gt;&lt;wsp:rsid wsp:val=&quot;00283E6C&quot;/&gt;&lt;wsp:rsid wsp:val=&quot;00286062&quot;/&gt;&lt;wsp:rsid wsp:val=&quot;00286A3C&quot;/&gt;&lt;wsp:rsid wsp:val=&quot;00286FAC&quot;/&gt;&lt;wsp:rsid wsp:val=&quot;00287E4E&quot;/&gt;&lt;wsp:rsid wsp:val=&quot;00287F8F&quot;/&gt;&lt;wsp:rsid wsp:val=&quot;002902EE&quot;/&gt;&lt;wsp:rsid wsp:val=&quot;002902F0&quot;/&gt;&lt;wsp:rsid wsp:val=&quot;0029034D&quot;/&gt;&lt;wsp:rsid wsp:val=&quot;002909DA&quot;/&gt;&lt;wsp:rsid wsp:val=&quot;0029141A&quot;/&gt;&lt;wsp:rsid wsp:val=&quot;00291EA2&quot;/&gt;&lt;wsp:rsid wsp:val=&quot;002924B9&quot;/&gt;&lt;wsp:rsid wsp:val=&quot;00292CEE&quot;/&gt;&lt;wsp:rsid wsp:val=&quot;00293220&quot;/&gt;&lt;wsp:rsid wsp:val=&quot;0029442D&quot;/&gt;&lt;wsp:rsid wsp:val=&quot;00294476&quot;/&gt;&lt;wsp:rsid wsp:val=&quot;00294F1F&quot;/&gt;&lt;wsp:rsid wsp:val=&quot;002952A1&quot;/&gt;&lt;wsp:rsid wsp:val=&quot;00295499&quot;/&gt;&lt;wsp:rsid wsp:val=&quot;002954DD&quot;/&gt;&lt;wsp:rsid wsp:val=&quot;00296257&quot;/&gt;&lt;wsp:rsid wsp:val=&quot;00296405&quot;/&gt;&lt;wsp:rsid wsp:val=&quot;00297BAF&quot;/&gt;&lt;wsp:rsid wsp:val=&quot;002A038F&quot;/&gt;&lt;wsp:rsid wsp:val=&quot;002A0438&quot;/&gt;&lt;wsp:rsid wsp:val=&quot;002A1058&quot;/&gt;&lt;wsp:rsid wsp:val=&quot;002A1A57&quot;/&gt;&lt;wsp:rsid wsp:val=&quot;002A2AB8&quot;/&gt;&lt;wsp:rsid wsp:val=&quot;002A2F06&quot;/&gt;&lt;wsp:rsid wsp:val=&quot;002A3951&quot;/&gt;&lt;wsp:rsid wsp:val=&quot;002A3A0A&quot;/&gt;&lt;wsp:rsid wsp:val=&quot;002A413D&quot;/&gt;&lt;wsp:rsid wsp:val=&quot;002A46C1&quot;/&gt;&lt;wsp:rsid wsp:val=&quot;002A4B06&quot;/&gt;&lt;wsp:rsid wsp:val=&quot;002A4DA4&quot;/&gt;&lt;wsp:rsid wsp:val=&quot;002A4DEF&quot;/&gt;&lt;wsp:rsid wsp:val=&quot;002A5267&quot;/&gt;&lt;wsp:rsid wsp:val=&quot;002A5AEF&quot;/&gt;&lt;wsp:rsid wsp:val=&quot;002A69A5&quot;/&gt;&lt;wsp:rsid wsp:val=&quot;002A7121&quot;/&gt;&lt;wsp:rsid wsp:val=&quot;002A7D9F&quot;/&gt;&lt;wsp:rsid wsp:val=&quot;002B0EDB&quot;/&gt;&lt;wsp:rsid wsp:val=&quot;002B172D&quot;/&gt;&lt;wsp:rsid wsp:val=&quot;002B18AF&quot;/&gt;&lt;wsp:rsid wsp:val=&quot;002B2315&quot;/&gt;&lt;wsp:rsid wsp:val=&quot;002B36BF&quot;/&gt;&lt;wsp:rsid wsp:val=&quot;002B373C&quot;/&gt;&lt;wsp:rsid wsp:val=&quot;002B3C29&quot;/&gt;&lt;wsp:rsid wsp:val=&quot;002B4697&quot;/&gt;&lt;wsp:rsid wsp:val=&quot;002B4970&quot;/&gt;&lt;wsp:rsid wsp:val=&quot;002B4973&quot;/&gt;&lt;wsp:rsid wsp:val=&quot;002B4B44&quot;/&gt;&lt;wsp:rsid wsp:val=&quot;002B4BFB&quot;/&gt;&lt;wsp:rsid wsp:val=&quot;002B4F5F&quot;/&gt;&lt;wsp:rsid wsp:val=&quot;002B5814&quot;/&gt;&lt;wsp:rsid wsp:val=&quot;002B5B82&quot;/&gt;&lt;wsp:rsid wsp:val=&quot;002B61FC&quot;/&gt;&lt;wsp:rsid wsp:val=&quot;002B6723&quot;/&gt;&lt;wsp:rsid wsp:val=&quot;002B697E&quot;/&gt;&lt;wsp:rsid wsp:val=&quot;002B7C52&quot;/&gt;&lt;wsp:rsid wsp:val=&quot;002C0A3A&quot;/&gt;&lt;wsp:rsid wsp:val=&quot;002C0A4F&quot;/&gt;&lt;wsp:rsid wsp:val=&quot;002C0C95&quot;/&gt;&lt;wsp:rsid wsp:val=&quot;002C0EE7&quot;/&gt;&lt;wsp:rsid wsp:val=&quot;002C0F35&quot;/&gt;&lt;wsp:rsid wsp:val=&quot;002C1AAC&quot;/&gt;&lt;wsp:rsid wsp:val=&quot;002C1CE5&quot;/&gt;&lt;wsp:rsid wsp:val=&quot;002C291B&quot;/&gt;&lt;wsp:rsid wsp:val=&quot;002C317E&quot;/&gt;&lt;wsp:rsid wsp:val=&quot;002C343E&quot;/&gt;&lt;wsp:rsid wsp:val=&quot;002C460C&quot;/&gt;&lt;wsp:rsid wsp:val=&quot;002C4E0C&quot;/&gt;&lt;wsp:rsid wsp:val=&quot;002C58B1&quot;/&gt;&lt;wsp:rsid wsp:val=&quot;002C5AB0&quot;/&gt;&lt;wsp:rsid wsp:val=&quot;002C6400&quot;/&gt;&lt;wsp:rsid wsp:val=&quot;002C640D&quot;/&gt;&lt;wsp:rsid wsp:val=&quot;002C777E&quot;/&gt;&lt;wsp:rsid wsp:val=&quot;002D0391&quot;/&gt;&lt;wsp:rsid wsp:val=&quot;002D05DB&quot;/&gt;&lt;wsp:rsid wsp:val=&quot;002D237C&quot;/&gt;&lt;wsp:rsid wsp:val=&quot;002D2AAD&quot;/&gt;&lt;wsp:rsid wsp:val=&quot;002D38B8&quot;/&gt;&lt;wsp:rsid wsp:val=&quot;002D47A3&quot;/&gt;&lt;wsp:rsid wsp:val=&quot;002D50EA&quot;/&gt;&lt;wsp:rsid wsp:val=&quot;002D57EC&quot;/&gt;&lt;wsp:rsid wsp:val=&quot;002D5D9B&quot;/&gt;&lt;wsp:rsid wsp:val=&quot;002D5FA5&quot;/&gt;&lt;wsp:rsid wsp:val=&quot;002D71B1&quot;/&gt;&lt;wsp:rsid wsp:val=&quot;002E05A9&quot;/&gt;&lt;wsp:rsid wsp:val=&quot;002E0880&quot;/&gt;&lt;wsp:rsid wsp:val=&quot;002E149A&quot;/&gt;&lt;wsp:rsid wsp:val=&quot;002E19EB&quot;/&gt;&lt;wsp:rsid wsp:val=&quot;002E1A02&quot;/&gt;&lt;wsp:rsid wsp:val=&quot;002E1EED&quot;/&gt;&lt;wsp:rsid wsp:val=&quot;002E208D&quot;/&gt;&lt;wsp:rsid wsp:val=&quot;002E2749&quot;/&gt;&lt;wsp:rsid wsp:val=&quot;002E2B99&quot;/&gt;&lt;wsp:rsid wsp:val=&quot;002E36B5&quot;/&gt;&lt;wsp:rsid wsp:val=&quot;002E3DA1&quot;/&gt;&lt;wsp:rsid wsp:val=&quot;002E4158&quot;/&gt;&lt;wsp:rsid wsp:val=&quot;002E6963&quot;/&gt;&lt;wsp:rsid wsp:val=&quot;002E6C27&quot;/&gt;&lt;wsp:rsid wsp:val=&quot;002F0427&quot;/&gt;&lt;wsp:rsid wsp:val=&quot;002F0B9D&quot;/&gt;&lt;wsp:rsid wsp:val=&quot;002F1352&quot;/&gt;&lt;wsp:rsid wsp:val=&quot;002F33DD&quot;/&gt;&lt;wsp:rsid wsp:val=&quot;002F3DF5&quot;/&gt;&lt;wsp:rsid wsp:val=&quot;002F4515&quot;/&gt;&lt;wsp:rsid wsp:val=&quot;002F457B&quot;/&gt;&lt;wsp:rsid wsp:val=&quot;002F499B&quot;/&gt;&lt;wsp:rsid wsp:val=&quot;002F4B0F&quot;/&gt;&lt;wsp:rsid wsp:val=&quot;002F4FAC&quot;/&gt;&lt;wsp:rsid wsp:val=&quot;002F51BF&quot;/&gt;&lt;wsp:rsid wsp:val=&quot;002F59BC&quot;/&gt;&lt;wsp:rsid wsp:val=&quot;002F5BB7&quot;/&gt;&lt;wsp:rsid wsp:val=&quot;002F5D2D&quot;/&gt;&lt;wsp:rsid wsp:val=&quot;002F5D47&quot;/&gt;&lt;wsp:rsid wsp:val=&quot;002F5E2D&quot;/&gt;&lt;wsp:rsid wsp:val=&quot;002F7BBB&quot;/&gt;&lt;wsp:rsid wsp:val=&quot;002F7E55&quot;/&gt;&lt;wsp:rsid wsp:val=&quot;003010A0&quot;/&gt;&lt;wsp:rsid wsp:val=&quot;00302532&quot;/&gt;&lt;wsp:rsid wsp:val=&quot;00302D40&quot;/&gt;&lt;wsp:rsid wsp:val=&quot;003030EB&quot;/&gt;&lt;wsp:rsid wsp:val=&quot;00304924&quot;/&gt;&lt;wsp:rsid wsp:val=&quot;00305150&quot;/&gt;&lt;wsp:rsid wsp:val=&quot;00305B11&quot;/&gt;&lt;wsp:rsid wsp:val=&quot;00305CA4&quot;/&gt;&lt;wsp:rsid wsp:val=&quot;00305F45&quot;/&gt;&lt;wsp:rsid wsp:val=&quot;00306BDA&quot;/&gt;&lt;wsp:rsid wsp:val=&quot;00306C30&quot;/&gt;&lt;wsp:rsid wsp:val=&quot;00307AA0&quot;/&gt;&lt;wsp:rsid wsp:val=&quot;003112DC&quot;/&gt;&lt;wsp:rsid wsp:val=&quot;003122FA&quot;/&gt;&lt;wsp:rsid wsp:val=&quot;003125C9&quot;/&gt;&lt;wsp:rsid wsp:val=&quot;00312850&quot;/&gt;&lt;wsp:rsid wsp:val=&quot;00313E30&quot;/&gt;&lt;wsp:rsid wsp:val=&quot;0031438D&quot;/&gt;&lt;wsp:rsid wsp:val=&quot;00314439&quot;/&gt;&lt;wsp:rsid wsp:val=&quot;003144A3&quot;/&gt;&lt;wsp:rsid wsp:val=&quot;00314A00&quot;/&gt;&lt;wsp:rsid wsp:val=&quot;00314D5B&quot;/&gt;&lt;wsp:rsid wsp:val=&quot;00314E59&quot;/&gt;&lt;wsp:rsid wsp:val=&quot;00315281&quot;/&gt;&lt;wsp:rsid wsp:val=&quot;003155F0&quot;/&gt;&lt;wsp:rsid wsp:val=&quot;0031578D&quot;/&gt;&lt;wsp:rsid wsp:val=&quot;00315A7C&quot;/&gt;&lt;wsp:rsid wsp:val=&quot;00316419&quot;/&gt;&lt;wsp:rsid wsp:val=&quot;0031666F&quot;/&gt;&lt;wsp:rsid wsp:val=&quot;00316CED&quot;/&gt;&lt;wsp:rsid wsp:val=&quot;00316F21&quot;/&gt;&lt;wsp:rsid wsp:val=&quot;003204F3&quot;/&gt;&lt;wsp:rsid wsp:val=&quot;00321500&quot;/&gt;&lt;wsp:rsid wsp:val=&quot;003217D8&quot;/&gt;&lt;wsp:rsid wsp:val=&quot;00321B91&quot;/&gt;&lt;wsp:rsid wsp:val=&quot;00321C8B&quot;/&gt;&lt;wsp:rsid wsp:val=&quot;00321CD4&quot;/&gt;&lt;wsp:rsid wsp:val=&quot;0032229F&quot;/&gt;&lt;wsp:rsid wsp:val=&quot;00323AEC&quot;/&gt;&lt;wsp:rsid wsp:val=&quot;00323F16&quot;/&gt;&lt;wsp:rsid wsp:val=&quot;00323FC7&quot;/&gt;&lt;wsp:rsid wsp:val=&quot;00324036&quot;/&gt;&lt;wsp:rsid wsp:val=&quot;00324129&quot;/&gt;&lt;wsp:rsid wsp:val=&quot;00324147&quot;/&gt;&lt;wsp:rsid wsp:val=&quot;0032457A&quot;/&gt;&lt;wsp:rsid wsp:val=&quot;0032490D&quot;/&gt;&lt;wsp:rsid wsp:val=&quot;00325605&quot;/&gt;&lt;wsp:rsid wsp:val=&quot;00325D35&quot;/&gt;&lt;wsp:rsid wsp:val=&quot;00325F2F&quot;/&gt;&lt;wsp:rsid wsp:val=&quot;0032640B&quot;/&gt;&lt;wsp:rsid wsp:val=&quot;003266F8&quot;/&gt;&lt;wsp:rsid wsp:val=&quot;00326A78&quot;/&gt;&lt;wsp:rsid wsp:val=&quot;00326E2F&quot;/&gt;&lt;wsp:rsid wsp:val=&quot;00327133&quot;/&gt;&lt;wsp:rsid wsp:val=&quot;00327451&quot;/&gt;&lt;wsp:rsid wsp:val=&quot;003277FF&quot;/&gt;&lt;wsp:rsid wsp:val=&quot;00327D69&quot;/&gt;&lt;wsp:rsid wsp:val=&quot;00327DA5&quot;/&gt;&lt;wsp:rsid wsp:val=&quot;00330824&quot;/&gt;&lt;wsp:rsid wsp:val=&quot;00330AA2&quot;/&gt;&lt;wsp:rsid wsp:val=&quot;00330F06&quot;/&gt;&lt;wsp:rsid wsp:val=&quot;0033223D&quot;/&gt;&lt;wsp:rsid wsp:val=&quot;00332D67&quot;/&gt;&lt;wsp:rsid wsp:val=&quot;003332F4&quot;/&gt;&lt;wsp:rsid wsp:val=&quot;003333FE&quot;/&gt;&lt;wsp:rsid wsp:val=&quot;00333C62&quot;/&gt;&lt;wsp:rsid wsp:val=&quot;003351C3&quot;/&gt;&lt;wsp:rsid wsp:val=&quot;003353D8&quot;/&gt;&lt;wsp:rsid wsp:val=&quot;00336873&quot;/&gt;&lt;wsp:rsid wsp:val=&quot;0033732D&quot;/&gt;&lt;wsp:rsid wsp:val=&quot;00337C16&quot;/&gt;&lt;wsp:rsid wsp:val=&quot;00341D0A&quot;/&gt;&lt;wsp:rsid wsp:val=&quot;003421A6&quot;/&gt;&lt;wsp:rsid wsp:val=&quot;0034262D&quot;/&gt;&lt;wsp:rsid wsp:val=&quot;00342773&quot;/&gt;&lt;wsp:rsid wsp:val=&quot;00342AA5&quot;/&gt;&lt;wsp:rsid wsp:val=&quot;00342D00&quot;/&gt;&lt;wsp:rsid wsp:val=&quot;00342DA6&quot;/&gt;&lt;wsp:rsid wsp:val=&quot;00342E52&quot;/&gt;&lt;wsp:rsid wsp:val=&quot;003436C7&quot;/&gt;&lt;wsp:rsid wsp:val=&quot;00343836&quot;/&gt;&lt;wsp:rsid wsp:val=&quot;003439B3&quot;/&gt;&lt;wsp:rsid wsp:val=&quot;0034431F&quot;/&gt;&lt;wsp:rsid wsp:val=&quot;00344733&quot;/&gt;&lt;wsp:rsid wsp:val=&quot;00344919&quot;/&gt;&lt;wsp:rsid wsp:val=&quot;00345DE1&quot;/&gt;&lt;wsp:rsid wsp:val=&quot;00345F68&quot;/&gt;&lt;wsp:rsid wsp:val=&quot;00346905&quot;/&gt;&lt;wsp:rsid wsp:val=&quot;00347058&quot;/&gt;&lt;wsp:rsid wsp:val=&quot;0035074A&quot;/&gt;&lt;wsp:rsid wsp:val=&quot;003518DE&quot;/&gt;&lt;wsp:rsid wsp:val=&quot;00351DF2&quot;/&gt;&lt;wsp:rsid wsp:val=&quot;00351F62&quot;/&gt;&lt;wsp:rsid wsp:val=&quot;003536FE&quot;/&gt;&lt;wsp:rsid wsp:val=&quot;003573F3&quot;/&gt;&lt;wsp:rsid wsp:val=&quot;003614A8&quot;/&gt;&lt;wsp:rsid wsp:val=&quot;00362062&quot;/&gt;&lt;wsp:rsid wsp:val=&quot;00362652&quot;/&gt;&lt;wsp:rsid wsp:val=&quot;00362667&quot;/&gt;&lt;wsp:rsid wsp:val=&quot;00362784&quot;/&gt;&lt;wsp:rsid wsp:val=&quot;00362C3D&quot;/&gt;&lt;wsp:rsid wsp:val=&quot;00363FF2&quot;/&gt;&lt;wsp:rsid wsp:val=&quot;0036419A&quot;/&gt;&lt;wsp:rsid wsp:val=&quot;00364D8E&quot;/&gt;&lt;wsp:rsid wsp:val=&quot;003653A9&quot;/&gt;&lt;wsp:rsid wsp:val=&quot;00365553&quot;/&gt;&lt;wsp:rsid wsp:val=&quot;0036556F&quot;/&gt;&lt;wsp:rsid wsp:val=&quot;003667CE&quot;/&gt;&lt;wsp:rsid wsp:val=&quot;00366828&quot;/&gt;&lt;wsp:rsid wsp:val=&quot;00367AF7&quot;/&gt;&lt;wsp:rsid wsp:val=&quot;00367CFE&quot;/&gt;&lt;wsp:rsid wsp:val=&quot;003701B4&quot;/&gt;&lt;wsp:rsid wsp:val=&quot;003702AF&quot;/&gt;&lt;wsp:rsid wsp:val=&quot;0037053D&quot;/&gt;&lt;wsp:rsid wsp:val=&quot;003709F7&quot;/&gt;&lt;wsp:rsid wsp:val=&quot;003714AF&quot;/&gt;&lt;wsp:rsid wsp:val=&quot;00371654&quot;/&gt;&lt;wsp:rsid wsp:val=&quot;00371FD4&quot;/&gt;&lt;wsp:rsid wsp:val=&quot;00372ACC&quot;/&gt;&lt;wsp:rsid wsp:val=&quot;003752A1&quot;/&gt;&lt;wsp:rsid wsp:val=&quot;00376DDC&quot;/&gt;&lt;wsp:rsid wsp:val=&quot;00376E82&quot;/&gt;&lt;wsp:rsid wsp:val=&quot;00377E62&quot;/&gt;&lt;wsp:rsid wsp:val=&quot;00377F46&quot;/&gt;&lt;wsp:rsid wsp:val=&quot;0038010D&quot;/&gt;&lt;wsp:rsid wsp:val=&quot;00380505&quot;/&gt;&lt;wsp:rsid wsp:val=&quot;003814E8&quot;/&gt;&lt;wsp:rsid wsp:val=&quot;00381678&quot;/&gt;&lt;wsp:rsid wsp:val=&quot;00383082&quot;/&gt;&lt;wsp:rsid wsp:val=&quot;00383105&quot;/&gt;&lt;wsp:rsid wsp:val=&quot;0038443F&quot;/&gt;&lt;wsp:rsid wsp:val=&quot;00384C43&quot;/&gt;&lt;wsp:rsid wsp:val=&quot;00384F35&quot;/&gt;&lt;wsp:rsid wsp:val=&quot;00385DCD&quot;/&gt;&lt;wsp:rsid wsp:val=&quot;003862F5&quot;/&gt;&lt;wsp:rsid wsp:val=&quot;003869B5&quot;/&gt;&lt;wsp:rsid wsp:val=&quot;00386EA4&quot;/&gt;&lt;wsp:rsid wsp:val=&quot;00387BCA&quot;/&gt;&lt;wsp:rsid wsp:val=&quot;00387BEB&quot;/&gt;&lt;wsp:rsid wsp:val=&quot;003903A1&quot;/&gt;&lt;wsp:rsid wsp:val=&quot;00390E06&quot;/&gt;&lt;wsp:rsid wsp:val=&quot;00391E43&quot;/&gt;&lt;wsp:rsid wsp:val=&quot;00392212&quot;/&gt;&lt;wsp:rsid wsp:val=&quot;00392382&quot;/&gt;&lt;wsp:rsid wsp:val=&quot;00393AF4&quot;/&gt;&lt;wsp:rsid wsp:val=&quot;00393DB4&quot;/&gt;&lt;wsp:rsid wsp:val=&quot;00396558&quot;/&gt;&lt;wsp:rsid wsp:val=&quot;0039706B&quot;/&gt;&lt;wsp:rsid wsp:val=&quot;003A081E&quot;/&gt;&lt;wsp:rsid wsp:val=&quot;003A0BCF&quot;/&gt;&lt;wsp:rsid wsp:val=&quot;003A1CC9&quot;/&gt;&lt;wsp:rsid wsp:val=&quot;003A1EBB&quot;/&gt;&lt;wsp:rsid wsp:val=&quot;003A2750&quot;/&gt;&lt;wsp:rsid wsp:val=&quot;003A2C9D&quot;/&gt;&lt;wsp:rsid wsp:val=&quot;003A2EB4&quot;/&gt;&lt;wsp:rsid wsp:val=&quot;003A3570&quot;/&gt;&lt;wsp:rsid wsp:val=&quot;003A5052&quot;/&gt;&lt;wsp:rsid wsp:val=&quot;003A61BD&quot;/&gt;&lt;wsp:rsid wsp:val=&quot;003A69F2&quot;/&gt;&lt;wsp:rsid wsp:val=&quot;003B051B&quot;/&gt;&lt;wsp:rsid wsp:val=&quot;003B0941&quot;/&gt;&lt;wsp:rsid wsp:val=&quot;003B0BF0&quot;/&gt;&lt;wsp:rsid wsp:val=&quot;003B0E6E&quot;/&gt;&lt;wsp:rsid wsp:val=&quot;003B0E7A&quot;/&gt;&lt;wsp:rsid wsp:val=&quot;003B17E2&quot;/&gt;&lt;wsp:rsid wsp:val=&quot;003B3541&quot;/&gt;&lt;wsp:rsid wsp:val=&quot;003B4580&quot;/&gt;&lt;wsp:rsid wsp:val=&quot;003B4DA6&quot;/&gt;&lt;wsp:rsid wsp:val=&quot;003B5E5C&quot;/&gt;&lt;wsp:rsid wsp:val=&quot;003B5EEB&quot;/&gt;&lt;wsp:rsid wsp:val=&quot;003B5F10&quot;/&gt;&lt;wsp:rsid wsp:val=&quot;003B6296&quot;/&gt;&lt;wsp:rsid wsp:val=&quot;003B6340&quot;/&gt;&lt;wsp:rsid wsp:val=&quot;003B639A&quot;/&gt;&lt;wsp:rsid wsp:val=&quot;003B6A05&quot;/&gt;&lt;wsp:rsid wsp:val=&quot;003B6AD9&quot;/&gt;&lt;wsp:rsid wsp:val=&quot;003B6C84&quot;/&gt;&lt;wsp:rsid wsp:val=&quot;003B6EAB&quot;/&gt;&lt;wsp:rsid wsp:val=&quot;003B713C&quot;/&gt;&lt;wsp:rsid wsp:val=&quot;003B73A6&quot;/&gt;&lt;wsp:rsid wsp:val=&quot;003C08A4&quot;/&gt;&lt;wsp:rsid wsp:val=&quot;003C0C4A&quot;/&gt;&lt;wsp:rsid wsp:val=&quot;003C0D6A&quot;/&gt;&lt;wsp:rsid wsp:val=&quot;003C11A1&quot;/&gt;&lt;wsp:rsid wsp:val=&quot;003C18D0&quot;/&gt;&lt;wsp:rsid wsp:val=&quot;003C20A6&quot;/&gt;&lt;wsp:rsid wsp:val=&quot;003C249A&quot;/&gt;&lt;wsp:rsid wsp:val=&quot;003C4EDA&quot;/&gt;&lt;wsp:rsid wsp:val=&quot;003C5361&quot;/&gt;&lt;wsp:rsid wsp:val=&quot;003C53EC&quot;/&gt;&lt;wsp:rsid wsp:val=&quot;003C6170&quot;/&gt;&lt;wsp:rsid wsp:val=&quot;003C649F&quot;/&gt;&lt;wsp:rsid wsp:val=&quot;003C69D1&quot;/&gt;&lt;wsp:rsid wsp:val=&quot;003C7307&quot;/&gt;&lt;wsp:rsid wsp:val=&quot;003D0448&quot;/&gt;&lt;wsp:rsid wsp:val=&quot;003D1576&quot;/&gt;&lt;wsp:rsid wsp:val=&quot;003D1D9D&quot;/&gt;&lt;wsp:rsid wsp:val=&quot;003D24F6&quot;/&gt;&lt;wsp:rsid wsp:val=&quot;003D2973&quot;/&gt;&lt;wsp:rsid wsp:val=&quot;003D2F16&quot;/&gt;&lt;wsp:rsid wsp:val=&quot;003D33EE&quot;/&gt;&lt;wsp:rsid wsp:val=&quot;003D393F&quot;/&gt;&lt;wsp:rsid wsp:val=&quot;003D3CD8&quot;/&gt;&lt;wsp:rsid wsp:val=&quot;003D65EF&quot;/&gt;&lt;wsp:rsid wsp:val=&quot;003D7BEC&quot;/&gt;&lt;wsp:rsid wsp:val=&quot;003E0D95&quot;/&gt;&lt;wsp:rsid wsp:val=&quot;003E0F67&quot;/&gt;&lt;wsp:rsid wsp:val=&quot;003E107E&quot;/&gt;&lt;wsp:rsid wsp:val=&quot;003E1170&quot;/&gt;&lt;wsp:rsid wsp:val=&quot;003E13DE&quot;/&gt;&lt;wsp:rsid wsp:val=&quot;003E26C3&quot;/&gt;&lt;wsp:rsid wsp:val=&quot;003E2B05&quot;/&gt;&lt;wsp:rsid wsp:val=&quot;003E2B5D&quot;/&gt;&lt;wsp:rsid wsp:val=&quot;003E2B79&quot;/&gt;&lt;wsp:rsid wsp:val=&quot;003E2FFB&quot;/&gt;&lt;wsp:rsid wsp:val=&quot;003E307B&quot;/&gt;&lt;wsp:rsid wsp:val=&quot;003E4A05&quot;/&gt;&lt;wsp:rsid wsp:val=&quot;003E56FA&quot;/&gt;&lt;wsp:rsid wsp:val=&quot;003E58EA&quot;/&gt;&lt;wsp:rsid wsp:val=&quot;003E5D05&quot;/&gt;&lt;wsp:rsid wsp:val=&quot;003E668E&quot;/&gt;&lt;wsp:rsid wsp:val=&quot;003E6739&quot;/&gt;&lt;wsp:rsid wsp:val=&quot;003E69D0&quot;/&gt;&lt;wsp:rsid wsp:val=&quot;003E6AB6&quot;/&gt;&lt;wsp:rsid wsp:val=&quot;003E7824&quot;/&gt;&lt;wsp:rsid wsp:val=&quot;003E7DAC&quot;/&gt;&lt;wsp:rsid wsp:val=&quot;003E7FE3&quot;/&gt;&lt;wsp:rsid wsp:val=&quot;003F12FB&quot;/&gt;&lt;wsp:rsid wsp:val=&quot;003F135B&quot;/&gt;&lt;wsp:rsid wsp:val=&quot;003F20E2&quot;/&gt;&lt;wsp:rsid wsp:val=&quot;003F2FA7&quot;/&gt;&lt;wsp:rsid wsp:val=&quot;003F4565&quot;/&gt;&lt;wsp:rsid wsp:val=&quot;003F4606&quot;/&gt;&lt;wsp:rsid wsp:val=&quot;003F4D6E&quot;/&gt;&lt;wsp:rsid wsp:val=&quot;003F707C&quot;/&gt;&lt;wsp:rsid wsp:val=&quot;004039DA&quot;/&gt;&lt;wsp:rsid wsp:val=&quot;00404685&quot;/&gt;&lt;wsp:rsid wsp:val=&quot;00404EBA&quot;/&gt;&lt;wsp:rsid wsp:val=&quot;004050C2&quot;/&gt;&lt;wsp:rsid wsp:val=&quot;0040696A&quot;/&gt;&lt;wsp:rsid wsp:val=&quot;00406F80&quot;/&gt;&lt;wsp:rsid wsp:val=&quot;0040774D&quot;/&gt;&lt;wsp:rsid wsp:val=&quot;00410051&quot;/&gt;&lt;wsp:rsid wsp:val=&quot;00410994&quot;/&gt;&lt;wsp:rsid wsp:val=&quot;00410EC5&quot;/&gt;&lt;wsp:rsid wsp:val=&quot;00411335&quot;/&gt;&lt;wsp:rsid wsp:val=&quot;00411860&quot;/&gt;&lt;wsp:rsid wsp:val=&quot;0041256D&quot;/&gt;&lt;wsp:rsid wsp:val=&quot;00414147&quot;/&gt;&lt;wsp:rsid wsp:val=&quot;0041649E&quot;/&gt;&lt;wsp:rsid wsp:val=&quot;00417772&quot;/&gt;&lt;wsp:rsid wsp:val=&quot;00417F71&quot;/&gt;&lt;wsp:rsid wsp:val=&quot;00421F43&quot;/&gt;&lt;wsp:rsid wsp:val=&quot;00422384&quot;/&gt;&lt;wsp:rsid wsp:val=&quot;004232EA&quot;/&gt;&lt;wsp:rsid wsp:val=&quot;004237DE&quot;/&gt;&lt;wsp:rsid wsp:val=&quot;004241D8&quot;/&gt;&lt;wsp:rsid wsp:val=&quot;00424378&quot;/&gt;&lt;wsp:rsid wsp:val=&quot;004256EE&quot;/&gt;&lt;wsp:rsid wsp:val=&quot;00425D6B&quot;/&gt;&lt;wsp:rsid wsp:val=&quot;004262DD&quot;/&gt;&lt;wsp:rsid wsp:val=&quot;00426EC4&quot;/&gt;&lt;wsp:rsid wsp:val=&quot;00427207&quot;/&gt;&lt;wsp:rsid wsp:val=&quot;004276EF&quot;/&gt;&lt;wsp:rsid wsp:val=&quot;00427B27&quot;/&gt;&lt;wsp:rsid wsp:val=&quot;00427F78&quot;/&gt;&lt;wsp:rsid wsp:val=&quot;00431AF3&quot;/&gt;&lt;wsp:rsid wsp:val=&quot;004321E2&quot;/&gt;&lt;wsp:rsid wsp:val=&quot;0043231A&quot;/&gt;&lt;wsp:rsid wsp:val=&quot;0043258F&quot;/&gt;&lt;wsp:rsid wsp:val=&quot;004326A5&quot;/&gt;&lt;wsp:rsid wsp:val=&quot;00432815&quot;/&gt;&lt;wsp:rsid wsp:val=&quot;004332C5&quot;/&gt;&lt;wsp:rsid wsp:val=&quot;00433886&quot;/&gt;&lt;wsp:rsid wsp:val=&quot;00434214&quot;/&gt;&lt;wsp:rsid wsp:val=&quot;0043457A&quot;/&gt;&lt;wsp:rsid wsp:val=&quot;00434E84&quot;/&gt;&lt;wsp:rsid wsp:val=&quot;00436259&quot;/&gt;&lt;wsp:rsid wsp:val=&quot;0043641C&quot;/&gt;&lt;wsp:rsid wsp:val=&quot;00437D69&quot;/&gt;&lt;wsp:rsid wsp:val=&quot;0044146C&quot;/&gt;&lt;wsp:rsid wsp:val=&quot;004416C1&quot;/&gt;&lt;wsp:rsid wsp:val=&quot;004417EB&quot;/&gt;&lt;wsp:rsid wsp:val=&quot;00441AAB&quot;/&gt;&lt;wsp:rsid wsp:val=&quot;004425C9&quot;/&gt;&lt;wsp:rsid wsp:val=&quot;00442C5D&quot;/&gt;&lt;wsp:rsid wsp:val=&quot;00442CAC&quot;/&gt;&lt;wsp:rsid wsp:val=&quot;00442F00&quot;/&gt;&lt;wsp:rsid wsp:val=&quot;00443174&quot;/&gt;&lt;wsp:rsid wsp:val=&quot;00443B35&quot;/&gt;&lt;wsp:rsid wsp:val=&quot;00443FAC&quot;/&gt;&lt;wsp:rsid wsp:val=&quot;00445885&quot;/&gt;&lt;wsp:rsid wsp:val=&quot;004464FD&quot;/&gt;&lt;wsp:rsid wsp:val=&quot;004468EA&quot;/&gt;&lt;wsp:rsid wsp:val=&quot;00446A70&quot;/&gt;&lt;wsp:rsid wsp:val=&quot;0044743A&quot;/&gt;&lt;wsp:rsid wsp:val=&quot;00450654&quot;/&gt;&lt;wsp:rsid wsp:val=&quot;0045144D&quot;/&gt;&lt;wsp:rsid wsp:val=&quot;00451605&quot;/&gt;&lt;wsp:rsid wsp:val=&quot;00451A88&quot;/&gt;&lt;wsp:rsid wsp:val=&quot;0045226F&quot;/&gt;&lt;wsp:rsid wsp:val=&quot;00452BDD&quot;/&gt;&lt;wsp:rsid wsp:val=&quot;00453241&quot;/&gt;&lt;wsp:rsid wsp:val=&quot;004534D4&quot;/&gt;&lt;wsp:rsid wsp:val=&quot;004536C6&quot;/&gt;&lt;wsp:rsid wsp:val=&quot;00454355&quot;/&gt;&lt;wsp:rsid wsp:val=&quot;00454CDA&quot;/&gt;&lt;wsp:rsid wsp:val=&quot;00455A41&quot;/&gt;&lt;wsp:rsid wsp:val=&quot;00455BFF&quot;/&gt;&lt;wsp:rsid wsp:val=&quot;00455E34&quot;/&gt;&lt;wsp:rsid wsp:val=&quot;00456BFD&quot;/&gt;&lt;wsp:rsid wsp:val=&quot;00456C11&quot;/&gt;&lt;wsp:rsid wsp:val=&quot;00456C58&quot;/&gt;&lt;wsp:rsid wsp:val=&quot;00456DDA&quot;/&gt;&lt;wsp:rsid wsp:val=&quot;0045718A&quot;/&gt;&lt;wsp:rsid wsp:val=&quot;00457C74&quot;/&gt;&lt;wsp:rsid wsp:val=&quot;00460225&quot;/&gt;&lt;wsp:rsid wsp:val=&quot;00461ECC&quot;/&gt;&lt;wsp:rsid wsp:val=&quot;00462784&quot;/&gt;&lt;wsp:rsid wsp:val=&quot;00463D5A&quot;/&gt;&lt;wsp:rsid wsp:val=&quot;00464719&quot;/&gt;&lt;wsp:rsid wsp:val=&quot;0046731F&quot;/&gt;&lt;wsp:rsid wsp:val=&quot;00467500&quot;/&gt;&lt;wsp:rsid wsp:val=&quot;00467774&quot;/&gt;&lt;wsp:rsid wsp:val=&quot;0047034F&quot;/&gt;&lt;wsp:rsid wsp:val=&quot;00471FDE&quot;/&gt;&lt;wsp:rsid wsp:val=&quot;00472213&quot;/&gt;&lt;wsp:rsid wsp:val=&quot;0047238E&quot;/&gt;&lt;wsp:rsid wsp:val=&quot;004724B7&quot;/&gt;&lt;wsp:rsid wsp:val=&quot;004727C7&quot;/&gt;&lt;wsp:rsid wsp:val=&quot;00472DF2&quot;/&gt;&lt;wsp:rsid wsp:val=&quot;004731CE&quot;/&gt;&lt;wsp:rsid wsp:val=&quot;00475896&quot;/&gt;&lt;wsp:rsid wsp:val=&quot;00475BE5&quot;/&gt;&lt;wsp:rsid wsp:val=&quot;00475DD4&quot;/&gt;&lt;wsp:rsid wsp:val=&quot;00476609&quot;/&gt;&lt;wsp:rsid wsp:val=&quot;004766A9&quot;/&gt;&lt;wsp:rsid wsp:val=&quot;00477122&quot;/&gt;&lt;wsp:rsid wsp:val=&quot;00477309&quot;/&gt;&lt;wsp:rsid wsp:val=&quot;0047781B&quot;/&gt;&lt;wsp:rsid wsp:val=&quot;00477A9A&quot;/&gt;&lt;wsp:rsid wsp:val=&quot;00477F3C&quot;/&gt;&lt;wsp:rsid wsp:val=&quot;004806A3&quot;/&gt;&lt;wsp:rsid wsp:val=&quot;00481241&quot;/&gt;&lt;wsp:rsid wsp:val=&quot;004828FE&quot;/&gt;&lt;wsp:rsid wsp:val=&quot;00482C46&quot;/&gt;&lt;wsp:rsid wsp:val=&quot;00483370&quot;/&gt;&lt;wsp:rsid wsp:val=&quot;004838E0&quot;/&gt;&lt;wsp:rsid wsp:val=&quot;00484A99&quot;/&gt;&lt;wsp:rsid wsp:val=&quot;00485B0F&quot;/&gt;&lt;wsp:rsid wsp:val=&quot;00487BD1&quot;/&gt;&lt;wsp:rsid wsp:val=&quot;004907DB&quot;/&gt;&lt;wsp:rsid wsp:val=&quot;00490CD8&quot;/&gt;&lt;wsp:rsid wsp:val=&quot;00490DF9&quot;/&gt;&lt;wsp:rsid wsp:val=&quot;00491C79&quot;/&gt;&lt;wsp:rsid wsp:val=&quot;004924F3&quot;/&gt;&lt;wsp:rsid wsp:val=&quot;004930F6&quot;/&gt;&lt;wsp:rsid wsp:val=&quot;0049314B&quot;/&gt;&lt;wsp:rsid wsp:val=&quot;00493552&quot;/&gt;&lt;wsp:rsid wsp:val=&quot;00493C92&quot;/&gt;&lt;wsp:rsid wsp:val=&quot;00493FA0&quot;/&gt;&lt;wsp:rsid wsp:val=&quot;00494081&quot;/&gt;&lt;wsp:rsid wsp:val=&quot;0049465E&quot;/&gt;&lt;wsp:rsid wsp:val=&quot;00496A6C&quot;/&gt;&lt;wsp:rsid wsp:val=&quot;00496CDD&quot;/&gt;&lt;wsp:rsid wsp:val=&quot;004A0FDB&quot;/&gt;&lt;wsp:rsid wsp:val=&quot;004A321A&quot;/&gt;&lt;wsp:rsid wsp:val=&quot;004A326F&quot;/&gt;&lt;wsp:rsid wsp:val=&quot;004A3405&quot;/&gt;&lt;wsp:rsid wsp:val=&quot;004A3E1F&quot;/&gt;&lt;wsp:rsid wsp:val=&quot;004A4CC0&quot;/&gt;&lt;wsp:rsid wsp:val=&quot;004A4DC6&quot;/&gt;&lt;wsp:rsid wsp:val=&quot;004A4EF1&quot;/&gt;&lt;wsp:rsid wsp:val=&quot;004A598A&quot;/&gt;&lt;wsp:rsid wsp:val=&quot;004A5A0B&quot;/&gt;&lt;wsp:rsid wsp:val=&quot;004A6BF9&quot;/&gt;&lt;wsp:rsid wsp:val=&quot;004A6D7D&quot;/&gt;&lt;wsp:rsid wsp:val=&quot;004A6FE2&quot;/&gt;&lt;wsp:rsid wsp:val=&quot;004A7CAF&quot;/&gt;&lt;wsp:rsid wsp:val=&quot;004B09D1&quot;/&gt;&lt;wsp:rsid wsp:val=&quot;004B18ED&quot;/&gt;&lt;wsp:rsid wsp:val=&quot;004B2175&quot;/&gt;&lt;wsp:rsid wsp:val=&quot;004B2368&quot;/&gt;&lt;wsp:rsid wsp:val=&quot;004B3313&quot;/&gt;&lt;wsp:rsid wsp:val=&quot;004B3881&quot;/&gt;&lt;wsp:rsid wsp:val=&quot;004B398C&quot;/&gt;&lt;wsp:rsid wsp:val=&quot;004B3F85&quot;/&gt;&lt;wsp:rsid wsp:val=&quot;004B4EFA&quot;/&gt;&lt;wsp:rsid wsp:val=&quot;004B5DD5&quot;/&gt;&lt;wsp:rsid wsp:val=&quot;004B6249&quot;/&gt;&lt;wsp:rsid wsp:val=&quot;004B64DD&quot;/&gt;&lt;wsp:rsid wsp:val=&quot;004B6C67&quot;/&gt;&lt;wsp:rsid wsp:val=&quot;004B6D76&quot;/&gt;&lt;wsp:rsid wsp:val=&quot;004B786F&quot;/&gt;&lt;wsp:rsid wsp:val=&quot;004C0014&quot;/&gt;&lt;wsp:rsid wsp:val=&quot;004C052E&quot;/&gt;&lt;wsp:rsid wsp:val=&quot;004C07A7&quot;/&gt;&lt;wsp:rsid wsp:val=&quot;004C08F4&quot;/&gt;&lt;wsp:rsid wsp:val=&quot;004C1A54&quot;/&gt;&lt;wsp:rsid wsp:val=&quot;004C1E4D&quot;/&gt;&lt;wsp:rsid wsp:val=&quot;004C1F0B&quot;/&gt;&lt;wsp:rsid wsp:val=&quot;004C26B8&quot;/&gt;&lt;wsp:rsid wsp:val=&quot;004C2A00&quot;/&gt;&lt;wsp:rsid wsp:val=&quot;004C3689&quot;/&gt;&lt;wsp:rsid wsp:val=&quot;004C3DBA&quot;/&gt;&lt;wsp:rsid wsp:val=&quot;004C4207&quot;/&gt;&lt;wsp:rsid wsp:val=&quot;004C467C&quot;/&gt;&lt;wsp:rsid wsp:val=&quot;004C5077&quot;/&gt;&lt;wsp:rsid wsp:val=&quot;004C5F2E&quot;/&gt;&lt;wsp:rsid wsp:val=&quot;004C79C9&quot;/&gt;&lt;wsp:rsid wsp:val=&quot;004D0A4A&quot;/&gt;&lt;wsp:rsid wsp:val=&quot;004D0CA0&quot;/&gt;&lt;wsp:rsid wsp:val=&quot;004D0F09&quot;/&gt;&lt;wsp:rsid wsp:val=&quot;004D1566&quot;/&gt;&lt;wsp:rsid wsp:val=&quot;004D15F0&quot;/&gt;&lt;wsp:rsid wsp:val=&quot;004D2705&quot;/&gt;&lt;wsp:rsid wsp:val=&quot;004D4226&quot;/&gt;&lt;wsp:rsid wsp:val=&quot;004D435A&quot;/&gt;&lt;wsp:rsid wsp:val=&quot;004D4CD8&quot;/&gt;&lt;wsp:rsid wsp:val=&quot;004D53A9&quot;/&gt;&lt;wsp:rsid wsp:val=&quot;004D619F&quot;/&gt;&lt;wsp:rsid wsp:val=&quot;004D7180&quot;/&gt;&lt;wsp:rsid wsp:val=&quot;004D756E&quot;/&gt;&lt;wsp:rsid wsp:val=&quot;004D7728&quot;/&gt;&lt;wsp:rsid wsp:val=&quot;004E06A9&quot;/&gt;&lt;wsp:rsid wsp:val=&quot;004E0A8C&quot;/&gt;&lt;wsp:rsid wsp:val=&quot;004E110A&quot;/&gt;&lt;wsp:rsid wsp:val=&quot;004E1883&quot;/&gt;&lt;wsp:rsid wsp:val=&quot;004E2EE3&quot;/&gt;&lt;wsp:rsid wsp:val=&quot;004E2F78&quot;/&gt;&lt;wsp:rsid wsp:val=&quot;004E3921&quot;/&gt;&lt;wsp:rsid wsp:val=&quot;004E3D21&quot;/&gt;&lt;wsp:rsid wsp:val=&quot;004E3D42&quot;/&gt;&lt;wsp:rsid wsp:val=&quot;004E3F16&quot;/&gt;&lt;wsp:rsid wsp:val=&quot;004E41EB&quot;/&gt;&lt;wsp:rsid wsp:val=&quot;004E4E9F&quot;/&gt;&lt;wsp:rsid wsp:val=&quot;004E4F37&quot;/&gt;&lt;wsp:rsid wsp:val=&quot;004E55A8&quot;/&gt;&lt;wsp:rsid wsp:val=&quot;004E5875&quot;/&gt;&lt;wsp:rsid wsp:val=&quot;004E6817&quot;/&gt;&lt;wsp:rsid wsp:val=&quot;004E78D9&quot;/&gt;&lt;wsp:rsid wsp:val=&quot;004E7C05&quot;/&gt;&lt;wsp:rsid wsp:val=&quot;004E7F50&quot;/&gt;&lt;wsp:rsid wsp:val=&quot;004F010B&quot;/&gt;&lt;wsp:rsid wsp:val=&quot;004F0166&quot;/&gt;&lt;wsp:rsid wsp:val=&quot;004F0921&quot;/&gt;&lt;wsp:rsid wsp:val=&quot;004F13D1&quot;/&gt;&lt;wsp:rsid wsp:val=&quot;004F2649&quot;/&gt;&lt;wsp:rsid wsp:val=&quot;004F2E95&quot;/&gt;&lt;wsp:rsid wsp:val=&quot;004F32E9&quot;/&gt;&lt;wsp:rsid wsp:val=&quot;004F34A0&quot;/&gt;&lt;wsp:rsid wsp:val=&quot;004F41F1&quot;/&gt;&lt;wsp:rsid wsp:val=&quot;004F66FE&quot;/&gt;&lt;wsp:rsid wsp:val=&quot;004F7C45&quot;/&gt;&lt;wsp:rsid wsp:val=&quot;00500305&quot;/&gt;&lt;wsp:rsid wsp:val=&quot;0050034A&quot;/&gt;&lt;wsp:rsid wsp:val=&quot;005016A7&quot;/&gt;&lt;wsp:rsid wsp:val=&quot;005020CB&quot;/&gt;&lt;wsp:rsid wsp:val=&quot;005027FA&quot;/&gt;&lt;wsp:rsid wsp:val=&quot;00503591&quot;/&gt;&lt;wsp:rsid wsp:val=&quot;00504829&quot;/&gt;&lt;wsp:rsid wsp:val=&quot;00504A16&quot;/&gt;&lt;wsp:rsid wsp:val=&quot;0050596C&quot;/&gt;&lt;wsp:rsid wsp:val=&quot;00505979&quot;/&gt;&lt;wsp:rsid wsp:val=&quot;00505A8D&quot;/&gt;&lt;wsp:rsid wsp:val=&quot;0050605D&quot;/&gt;&lt;wsp:rsid wsp:val=&quot;00506065&quot;/&gt;&lt;wsp:rsid wsp:val=&quot;005063CA&quot;/&gt;&lt;wsp:rsid wsp:val=&quot;00506F04&quot;/&gt;&lt;wsp:rsid wsp:val=&quot;00507943&quot;/&gt;&lt;wsp:rsid wsp:val=&quot;00507A99&quot;/&gt;&lt;wsp:rsid wsp:val=&quot;00507BE8&quot;/&gt;&lt;wsp:rsid wsp:val=&quot;00510B1C&quot;/&gt;&lt;wsp:rsid wsp:val=&quot;00510F77&quot;/&gt;&lt;wsp:rsid wsp:val=&quot;005112EE&quot;/&gt;&lt;wsp:rsid wsp:val=&quot;005115BA&quot;/&gt;&lt;wsp:rsid wsp:val=&quot;00511957&quot;/&gt;&lt;wsp:rsid wsp:val=&quot;0051230E&quot;/&gt;&lt;wsp:rsid wsp:val=&quot;00512516&quot;/&gt;&lt;wsp:rsid wsp:val=&quot;00512B7A&quot;/&gt;&lt;wsp:rsid wsp:val=&quot;00513749&quot;/&gt;&lt;wsp:rsid wsp:val=&quot;005137AF&quot;/&gt;&lt;wsp:rsid wsp:val=&quot;00513803&quot;/&gt;&lt;wsp:rsid wsp:val=&quot;00514019&quot;/&gt;&lt;wsp:rsid wsp:val=&quot;0051478B&quot;/&gt;&lt;wsp:rsid wsp:val=&quot;00514C4B&quot;/&gt;&lt;wsp:rsid wsp:val=&quot;00515008&quot;/&gt;&lt;wsp:rsid wsp:val=&quot;00515A03&quot;/&gt;&lt;wsp:rsid wsp:val=&quot;0051689B&quot;/&gt;&lt;wsp:rsid wsp:val=&quot;00516FA5&quot;/&gt;&lt;wsp:rsid wsp:val=&quot;0051715C&quot;/&gt;&lt;wsp:rsid wsp:val=&quot;00517BB6&quot;/&gt;&lt;wsp:rsid wsp:val=&quot;00520109&quot;/&gt;&lt;wsp:rsid wsp:val=&quot;005203CC&quot;/&gt;&lt;wsp:rsid wsp:val=&quot;0052092C&quot;/&gt;&lt;wsp:rsid wsp:val=&quot;00521C36&quot;/&gt;&lt;wsp:rsid wsp:val=&quot;00522A9A&quot;/&gt;&lt;wsp:rsid wsp:val=&quot;005230AB&quot;/&gt;&lt;wsp:rsid wsp:val=&quot;00523917&quot;/&gt;&lt;wsp:rsid wsp:val=&quot;00523BAB&quot;/&gt;&lt;wsp:rsid wsp:val=&quot;00524410&quot;/&gt;&lt;wsp:rsid wsp:val=&quot;00525080&quot;/&gt;&lt;wsp:rsid wsp:val=&quot;0052628C&quot;/&gt;&lt;wsp:rsid wsp:val=&quot;0052639E&quot;/&gt;&lt;wsp:rsid wsp:val=&quot;00526A53&quot;/&gt;&lt;wsp:rsid wsp:val=&quot;00526E42&quot;/&gt;&lt;wsp:rsid wsp:val=&quot;00527C76&quot;/&gt;&lt;wsp:rsid wsp:val=&quot;00531F2A&quot;/&gt;&lt;wsp:rsid wsp:val=&quot;00532193&quot;/&gt;&lt;wsp:rsid wsp:val=&quot;005338FF&quot;/&gt;&lt;wsp:rsid wsp:val=&quot;00533AAD&quot;/&gt;&lt;wsp:rsid wsp:val=&quot;00535394&quot;/&gt;&lt;wsp:rsid wsp:val=&quot;00535757&quot;/&gt;&lt;wsp:rsid wsp:val=&quot;005358B2&quot;/&gt;&lt;wsp:rsid wsp:val=&quot;00535E0F&quot;/&gt;&lt;wsp:rsid wsp:val=&quot;0053623A&quot;/&gt;&lt;wsp:rsid wsp:val=&quot;00536B75&quot;/&gt;&lt;wsp:rsid wsp:val=&quot;00537E77&quot;/&gt;&lt;wsp:rsid wsp:val=&quot;00540A5F&quot;/&gt;&lt;wsp:rsid wsp:val=&quot;00541795&quot;/&gt;&lt;wsp:rsid wsp:val=&quot;0054187D&quot;/&gt;&lt;wsp:rsid wsp:val=&quot;005434E4&quot;/&gt;&lt;wsp:rsid wsp:val=&quot;00543502&quot;/&gt;&lt;wsp:rsid wsp:val=&quot;005447A3&quot;/&gt;&lt;wsp:rsid wsp:val=&quot;0054504F&quot;/&gt;&lt;wsp:rsid wsp:val=&quot;00545261&quot;/&gt;&lt;wsp:rsid wsp:val=&quot;00545C2E&quot;/&gt;&lt;wsp:rsid wsp:val=&quot;00545F78&quot;/&gt;&lt;wsp:rsid wsp:val=&quot;0054743B&quot;/&gt;&lt;wsp:rsid wsp:val=&quot;005501A0&quot;/&gt;&lt;wsp:rsid wsp:val=&quot;00550E2E&quot;/&gt;&lt;wsp:rsid wsp:val=&quot;005511C2&quot;/&gt;&lt;wsp:rsid wsp:val=&quot;0055194F&quot;/&gt;&lt;wsp:rsid wsp:val=&quot;00551E83&quot;/&gt;&lt;wsp:rsid wsp:val=&quot;0055246E&quot;/&gt;&lt;wsp:rsid wsp:val=&quot;005527F1&quot;/&gt;&lt;wsp:rsid wsp:val=&quot;00552828&quot;/&gt;&lt;wsp:rsid wsp:val=&quot;00553083&quot;/&gt;&lt;wsp:rsid wsp:val=&quot;00553929&quot;/&gt;&lt;wsp:rsid wsp:val=&quot;0055420F&quot;/&gt;&lt;wsp:rsid wsp:val=&quot;0055447C&quot;/&gt;&lt;wsp:rsid wsp:val=&quot;00554534&quot;/&gt;&lt;wsp:rsid wsp:val=&quot;00555A55&quot;/&gt;&lt;wsp:rsid wsp:val=&quot;00556B22&quot;/&gt;&lt;wsp:rsid wsp:val=&quot;005570BF&quot;/&gt;&lt;wsp:rsid wsp:val=&quot;0055798F&quot;/&gt;&lt;wsp:rsid wsp:val=&quot;0056261F&quot;/&gt;&lt;wsp:rsid wsp:val=&quot;00562AF6&quot;/&gt;&lt;wsp:rsid wsp:val=&quot;00562E6B&quot;/&gt;&lt;wsp:rsid wsp:val=&quot;00564722&quot;/&gt;&lt;wsp:rsid wsp:val=&quot;00564824&quot;/&gt;&lt;wsp:rsid wsp:val=&quot;00565F39&quot;/&gt;&lt;wsp:rsid wsp:val=&quot;00566B28&quot;/&gt;&lt;wsp:rsid wsp:val=&quot;00567FD9&quot;/&gt;&lt;wsp:rsid wsp:val=&quot;00570594&quot;/&gt;&lt;wsp:rsid wsp:val=&quot;00571074&quot;/&gt;&lt;wsp:rsid wsp:val=&quot;00571FE4&quot;/&gt;&lt;wsp:rsid wsp:val=&quot;005729A2&quot;/&gt;&lt;wsp:rsid wsp:val=&quot;00572A06&quot;/&gt;&lt;wsp:rsid wsp:val=&quot;00572CDC&quot;/&gt;&lt;wsp:rsid wsp:val=&quot;005736DB&quot;/&gt;&lt;wsp:rsid wsp:val=&quot;005745E6&quot;/&gt;&lt;wsp:rsid wsp:val=&quot;00574F18&quot;/&gt;&lt;wsp:rsid wsp:val=&quot;00575065&quot;/&gt;&lt;wsp:rsid wsp:val=&quot;00575326&quot;/&gt;&lt;wsp:rsid wsp:val=&quot;00576771&quot;/&gt;&lt;wsp:rsid wsp:val=&quot;005772A3&quot;/&gt;&lt;wsp:rsid wsp:val=&quot;0058046B&quot;/&gt;&lt;wsp:rsid wsp:val=&quot;00580A0E&quot;/&gt;&lt;wsp:rsid wsp:val=&quot;00581494&quot;/&gt;&lt;wsp:rsid wsp:val=&quot;005826D9&quot;/&gt;&lt;wsp:rsid wsp:val=&quot;005832F3&quot;/&gt;&lt;wsp:rsid wsp:val=&quot;00583457&quot;/&gt;&lt;wsp:rsid wsp:val=&quot;00584430&quot;/&gt;&lt;wsp:rsid wsp:val=&quot;0058660E&quot;/&gt;&lt;wsp:rsid wsp:val=&quot;00586D77&quot;/&gt;&lt;wsp:rsid wsp:val=&quot;00586DAC&quot;/&gt;&lt;wsp:rsid wsp:val=&quot;00586E2D&quot;/&gt;&lt;wsp:rsid wsp:val=&quot;00586F04&quot;/&gt;&lt;wsp:rsid wsp:val=&quot;0058713F&quot;/&gt;&lt;wsp:rsid wsp:val=&quot;0058783A&quot;/&gt;&lt;wsp:rsid wsp:val=&quot;0059027E&quot;/&gt;&lt;wsp:rsid wsp:val=&quot;005905F6&quot;/&gt;&lt;wsp:rsid wsp:val=&quot;00590E68&quot;/&gt;&lt;wsp:rsid wsp:val=&quot;00591BCF&quot;/&gt;&lt;wsp:rsid wsp:val=&quot;00591C3C&quot;/&gt;&lt;wsp:rsid wsp:val=&quot;00591DAD&quot;/&gt;&lt;wsp:rsid wsp:val=&quot;0059260D&quot;/&gt;&lt;wsp:rsid wsp:val=&quot;00593F7F&quot;/&gt;&lt;wsp:rsid wsp:val=&quot;005945ED&quot;/&gt;&lt;wsp:rsid wsp:val=&quot;0059593E&quot;/&gt;&lt;wsp:rsid wsp:val=&quot;0059690A&quot;/&gt;&lt;wsp:rsid wsp:val=&quot;00596939&quot;/&gt;&lt;wsp:rsid wsp:val=&quot;005972B6&quot;/&gt;&lt;wsp:rsid wsp:val=&quot;005973C7&quot;/&gt;&lt;wsp:rsid wsp:val=&quot;0059781F&quot;/&gt;&lt;wsp:rsid wsp:val=&quot;005A05F3&quot;/&gt;&lt;wsp:rsid wsp:val=&quot;005A0E2F&quot;/&gt;&lt;wsp:rsid wsp:val=&quot;005A0EBA&quot;/&gt;&lt;wsp:rsid wsp:val=&quot;005A1117&quot;/&gt;&lt;wsp:rsid wsp:val=&quot;005A1388&quot;/&gt;&lt;wsp:rsid wsp:val=&quot;005A25B6&quot;/&gt;&lt;wsp:rsid wsp:val=&quot;005A396A&quot;/&gt;&lt;wsp:rsid wsp:val=&quot;005A55D6&quot;/&gt;&lt;wsp:rsid wsp:val=&quot;005A7A98&quot;/&gt;&lt;wsp:rsid wsp:val=&quot;005B06F6&quot;/&gt;&lt;wsp:rsid wsp:val=&quot;005B1690&quot;/&gt;&lt;wsp:rsid wsp:val=&quot;005B1E35&quot;/&gt;&lt;wsp:rsid wsp:val=&quot;005B2E9F&quot;/&gt;&lt;wsp:rsid wsp:val=&quot;005B30C4&quot;/&gt;&lt;wsp:rsid wsp:val=&quot;005B3321&quot;/&gt;&lt;wsp:rsid wsp:val=&quot;005B41E0&quot;/&gt;&lt;wsp:rsid wsp:val=&quot;005B5148&quot;/&gt;&lt;wsp:rsid wsp:val=&quot;005B5B5E&quot;/&gt;&lt;wsp:rsid wsp:val=&quot;005B669D&quot;/&gt;&lt;wsp:rsid wsp:val=&quot;005B6A81&quot;/&gt;&lt;wsp:rsid wsp:val=&quot;005B6FD6&quot;/&gt;&lt;wsp:rsid wsp:val=&quot;005B70CE&quot;/&gt;&lt;wsp:rsid wsp:val=&quot;005B7340&quot;/&gt;&lt;wsp:rsid wsp:val=&quot;005C0672&quot;/&gt;&lt;wsp:rsid wsp:val=&quot;005C0BBB&quot;/&gt;&lt;wsp:rsid wsp:val=&quot;005C214B&quot;/&gt;&lt;wsp:rsid wsp:val=&quot;005C26EA&quot;/&gt;&lt;wsp:rsid wsp:val=&quot;005C279A&quot;/&gt;&lt;wsp:rsid wsp:val=&quot;005C2B0F&quot;/&gt;&lt;wsp:rsid wsp:val=&quot;005C2BB4&quot;/&gt;&lt;wsp:rsid wsp:val=&quot;005C2C79&quot;/&gt;&lt;wsp:rsid wsp:val=&quot;005C2EE9&quot;/&gt;&lt;wsp:rsid wsp:val=&quot;005C32CE&quot;/&gt;&lt;wsp:rsid wsp:val=&quot;005C32EF&quot;/&gt;&lt;wsp:rsid wsp:val=&quot;005C3A61&quot;/&gt;&lt;wsp:rsid wsp:val=&quot;005C425E&quot;/&gt;&lt;wsp:rsid wsp:val=&quot;005C5291&quot;/&gt;&lt;wsp:rsid wsp:val=&quot;005C5A2B&quot;/&gt;&lt;wsp:rsid wsp:val=&quot;005C5B2E&quot;/&gt;&lt;wsp:rsid wsp:val=&quot;005C5F29&quot;/&gt;&lt;wsp:rsid wsp:val=&quot;005C6326&quot;/&gt;&lt;wsp:rsid wsp:val=&quot;005C68A9&quot;/&gt;&lt;wsp:rsid wsp:val=&quot;005C799C&quot;/&gt;&lt;wsp:rsid wsp:val=&quot;005D0F02&quot;/&gt;&lt;wsp:rsid wsp:val=&quot;005D140A&quot;/&gt;&lt;wsp:rsid wsp:val=&quot;005D1BC8&quot;/&gt;&lt;wsp:rsid wsp:val=&quot;005D1DA5&quot;/&gt;&lt;wsp:rsid wsp:val=&quot;005D2E15&quot;/&gt;&lt;wsp:rsid wsp:val=&quot;005D4313&quot;/&gt;&lt;wsp:rsid wsp:val=&quot;005D47D1&quot;/&gt;&lt;wsp:rsid wsp:val=&quot;005D47FE&quot;/&gt;&lt;wsp:rsid wsp:val=&quot;005D4900&quot;/&gt;&lt;wsp:rsid wsp:val=&quot;005D62A9&quot;/&gt;&lt;wsp:rsid wsp:val=&quot;005D69CC&quot;/&gt;&lt;wsp:rsid wsp:val=&quot;005D6B13&quot;/&gt;&lt;wsp:rsid wsp:val=&quot;005D6E7B&quot;/&gt;&lt;wsp:rsid wsp:val=&quot;005D6F3B&quot;/&gt;&lt;wsp:rsid wsp:val=&quot;005D722C&quot;/&gt;&lt;wsp:rsid wsp:val=&quot;005D76B0&quot;/&gt;&lt;wsp:rsid wsp:val=&quot;005D7812&quot;/&gt;&lt;wsp:rsid wsp:val=&quot;005E179A&quot;/&gt;&lt;wsp:rsid wsp:val=&quot;005E1922&quot;/&gt;&lt;wsp:rsid wsp:val=&quot;005E1DB1&quot;/&gt;&lt;wsp:rsid wsp:val=&quot;005E213E&quot;/&gt;&lt;wsp:rsid wsp:val=&quot;005E2868&quot;/&gt;&lt;wsp:rsid wsp:val=&quot;005E2B63&quot;/&gt;&lt;wsp:rsid wsp:val=&quot;005E2E5F&quot;/&gt;&lt;wsp:rsid wsp:val=&quot;005E3468&quot;/&gt;&lt;wsp:rsid wsp:val=&quot;005E44DD&quot;/&gt;&lt;wsp:rsid wsp:val=&quot;005E4878&quot;/&gt;&lt;wsp:rsid wsp:val=&quot;005E560D&quot;/&gt;&lt;wsp:rsid wsp:val=&quot;005E56AD&quot;/&gt;&lt;wsp:rsid wsp:val=&quot;005E7030&quot;/&gt;&lt;wsp:rsid wsp:val=&quot;005E76E2&quot;/&gt;&lt;wsp:rsid wsp:val=&quot;005E7FA9&quot;/&gt;&lt;wsp:rsid wsp:val=&quot;005F00C2&quot;/&gt;&lt;wsp:rsid wsp:val=&quot;005F0919&quot;/&gt;&lt;wsp:rsid wsp:val=&quot;005F0D28&quot;/&gt;&lt;wsp:rsid wsp:val=&quot;005F10EE&quot;/&gt;&lt;wsp:rsid wsp:val=&quot;005F1128&quot;/&gt;&lt;wsp:rsid wsp:val=&quot;005F1935&quot;/&gt;&lt;wsp:rsid wsp:val=&quot;005F1BCE&quot;/&gt;&lt;wsp:rsid wsp:val=&quot;005F1D08&quot;/&gt;&lt;wsp:rsid wsp:val=&quot;005F3092&quot;/&gt;&lt;wsp:rsid wsp:val=&quot;005F320B&quot;/&gt;&lt;wsp:rsid wsp:val=&quot;005F3423&quot;/&gt;&lt;wsp:rsid wsp:val=&quot;005F35E5&quot;/&gt;&lt;wsp:rsid wsp:val=&quot;005F3B45&quot;/&gt;&lt;wsp:rsid wsp:val=&quot;005F3F6A&quot;/&gt;&lt;wsp:rsid wsp:val=&quot;005F5A0E&quot;/&gt;&lt;wsp:rsid wsp:val=&quot;005F6E48&quot;/&gt;&lt;wsp:rsid wsp:val=&quot;005F6FAB&quot;/&gt;&lt;wsp:rsid wsp:val=&quot;005F717C&quot;/&gt;&lt;wsp:rsid wsp:val=&quot;005F7239&quot;/&gt;&lt;wsp:rsid wsp:val=&quot;005F7ACB&quot;/&gt;&lt;wsp:rsid wsp:val=&quot;005F7CBD&quot;/&gt;&lt;wsp:rsid wsp:val=&quot;006001B1&quot;/&gt;&lt;wsp:rsid wsp:val=&quot;00601086&quot;/&gt;&lt;wsp:rsid wsp:val=&quot;006014C5&quot;/&gt;&lt;wsp:rsid wsp:val=&quot;006021B5&quot;/&gt;&lt;wsp:rsid wsp:val=&quot;00602239&quot;/&gt;&lt;wsp:rsid wsp:val=&quot;00603053&quot;/&gt;&lt;wsp:rsid wsp:val=&quot;00604418&quot;/&gt;&lt;wsp:rsid wsp:val=&quot;0060443A&quot;/&gt;&lt;wsp:rsid wsp:val=&quot;006044B9&quot;/&gt;&lt;wsp:rsid wsp:val=&quot;00605ADC&quot;/&gt;&lt;wsp:rsid wsp:val=&quot;00605CB2&quot;/&gt;&lt;wsp:rsid wsp:val=&quot;00605E57&quot;/&gt;&lt;wsp:rsid wsp:val=&quot;0060633A&quot;/&gt;&lt;wsp:rsid wsp:val=&quot;00607895&quot;/&gt;&lt;wsp:rsid wsp:val=&quot;00607D3F&quot;/&gt;&lt;wsp:rsid wsp:val=&quot;00610847&quot;/&gt;&lt;wsp:rsid wsp:val=&quot;00610944&quot;/&gt;&lt;wsp:rsid wsp:val=&quot;00611AFD&quot;/&gt;&lt;wsp:rsid wsp:val=&quot;00612E1E&quot;/&gt;&lt;wsp:rsid wsp:val=&quot;00613B9B&quot;/&gt;&lt;wsp:rsid wsp:val=&quot;00613E70&quot;/&gt;&lt;wsp:rsid wsp:val=&quot;00614342&quot;/&gt;&lt;wsp:rsid wsp:val=&quot;006144B7&quot;/&gt;&lt;wsp:rsid wsp:val=&quot;00614B38&quot;/&gt;&lt;wsp:rsid wsp:val=&quot;00615005&quot;/&gt;&lt;wsp:rsid wsp:val=&quot;00615C12&quot;/&gt;&lt;wsp:rsid wsp:val=&quot;0061798D&quot;/&gt;&lt;wsp:rsid wsp:val=&quot;00621020&quot;/&gt;&lt;wsp:rsid wsp:val=&quot;00621DF4&quot;/&gt;&lt;wsp:rsid wsp:val=&quot;00621FAB&quot;/&gt;&lt;wsp:rsid wsp:val=&quot;00622A81&quot;/&gt;&lt;wsp:rsid wsp:val=&quot;00622B25&quot;/&gt;&lt;wsp:rsid wsp:val=&quot;0062334B&quot;/&gt;&lt;wsp:rsid wsp:val=&quot;006235E1&quot;/&gt;&lt;wsp:rsid wsp:val=&quot;00623E3D&quot;/&gt;&lt;wsp:rsid wsp:val=&quot;0062406C&quot;/&gt;&lt;wsp:rsid wsp:val=&quot;0062457D&quot;/&gt;&lt;wsp:rsid wsp:val=&quot;00624A44&quot;/&gt;&lt;wsp:rsid wsp:val=&quot;00624D51&quot;/&gt;&lt;wsp:rsid wsp:val=&quot;00624EA6&quot;/&gt;&lt;wsp:rsid wsp:val=&quot;006250C7&quot;/&gt;&lt;wsp:rsid wsp:val=&quot;00625676&quot;/&gt;&lt;wsp:rsid wsp:val=&quot;00625935&quot;/&gt;&lt;wsp:rsid wsp:val=&quot;00625A22&quot;/&gt;&lt;wsp:rsid wsp:val=&quot;00626A47&quot;/&gt;&lt;wsp:rsid wsp:val=&quot;00626EA5&quot;/&gt;&lt;wsp:rsid wsp:val=&quot;00627AC2&quot;/&gt;&lt;wsp:rsid wsp:val=&quot;00627EF4&quot;/&gt;&lt;wsp:rsid wsp:val=&quot;00630CFA&quot;/&gt;&lt;wsp:rsid wsp:val=&quot;00631AC8&quot;/&gt;&lt;wsp:rsid wsp:val=&quot;00631BE5&quot;/&gt;&lt;wsp:rsid wsp:val=&quot;00631C7F&quot;/&gt;&lt;wsp:rsid wsp:val=&quot;006321AE&quot;/&gt;&lt;wsp:rsid wsp:val=&quot;00632DDF&quot;/&gt;&lt;wsp:rsid wsp:val=&quot;006331FC&quot;/&gt;&lt;wsp:rsid wsp:val=&quot;00633E09&quot;/&gt;&lt;wsp:rsid wsp:val=&quot;00634345&quot;/&gt;&lt;wsp:rsid wsp:val=&quot;00635601&quot;/&gt;&lt;wsp:rsid wsp:val=&quot;006366F9&quot;/&gt;&lt;wsp:rsid wsp:val=&quot;00636A9C&quot;/&gt;&lt;wsp:rsid wsp:val=&quot;00636B01&quot;/&gt;&lt;wsp:rsid wsp:val=&quot;00637C9A&quot;/&gt;&lt;wsp:rsid wsp:val=&quot;00640B73&quot;/&gt;&lt;wsp:rsid wsp:val=&quot;00641AFD&quot;/&gt;&lt;wsp:rsid wsp:val=&quot;00642537&quot;/&gt;&lt;wsp:rsid wsp:val=&quot;0064495D&quot;/&gt;&lt;wsp:rsid wsp:val=&quot;00644F29&quot;/&gt;&lt;wsp:rsid wsp:val=&quot;00645240&quot;/&gt;&lt;wsp:rsid wsp:val=&quot;006455CF&quot;/&gt;&lt;wsp:rsid wsp:val=&quot;00645AC9&quot;/&gt;&lt;wsp:rsid wsp:val=&quot;00645E41&quot;/&gt;&lt;wsp:rsid wsp:val=&quot;006460C1&quot;/&gt;&lt;wsp:rsid wsp:val=&quot;00646E73&quot;/&gt;&lt;wsp:rsid wsp:val=&quot;00650FAD&quot;/&gt;&lt;wsp:rsid wsp:val=&quot;00651E20&quot;/&gt;&lt;wsp:rsid wsp:val=&quot;00652637&quot;/&gt;&lt;wsp:rsid wsp:val=&quot;00652740&quot;/&gt;&lt;wsp:rsid wsp:val=&quot;00653950&quot;/&gt;&lt;wsp:rsid wsp:val=&quot;00655BAF&quot;/&gt;&lt;wsp:rsid wsp:val=&quot;00656247&quot;/&gt;&lt;wsp:rsid wsp:val=&quot;00657774&quot;/&gt;&lt;wsp:rsid wsp:val=&quot;0065778A&quot;/&gt;&lt;wsp:rsid wsp:val=&quot;00657EB4&quot;/&gt;&lt;wsp:rsid wsp:val=&quot;00660917&quot;/&gt;&lt;wsp:rsid wsp:val=&quot;00661A7B&quot;/&gt;&lt;wsp:rsid wsp:val=&quot;00661E40&quot;/&gt;&lt;wsp:rsid wsp:val=&quot;00661E7D&quot;/&gt;&lt;wsp:rsid wsp:val=&quot;006626D1&quot;/&gt;&lt;wsp:rsid wsp:val=&quot;00662876&quot;/&gt;&lt;wsp:rsid wsp:val=&quot;006629B4&quot;/&gt;&lt;wsp:rsid wsp:val=&quot;00663082&quot;/&gt;&lt;wsp:rsid wsp:val=&quot;00663CEC&quot;/&gt;&lt;wsp:rsid wsp:val=&quot;0066454A&quot;/&gt;&lt;wsp:rsid wsp:val=&quot;00664B43&quot;/&gt;&lt;wsp:rsid wsp:val=&quot;00664D2D&quot;/&gt;&lt;wsp:rsid wsp:val=&quot;00665406&quot;/&gt;&lt;wsp:rsid wsp:val=&quot;00665678&quot;/&gt;&lt;wsp:rsid wsp:val=&quot;006666FD&quot;/&gt;&lt;wsp:rsid wsp:val=&quot;006672B3&quot;/&gt;&lt;wsp:rsid wsp:val=&quot;006679CA&quot;/&gt;&lt;wsp:rsid wsp:val=&quot;00670208&quot;/&gt;&lt;wsp:rsid wsp:val=&quot;006705DB&quot;/&gt;&lt;wsp:rsid wsp:val=&quot;00670FDB&quot;/&gt;&lt;wsp:rsid wsp:val=&quot;00671499&quot;/&gt;&lt;wsp:rsid wsp:val=&quot;00671856&quot;/&gt;&lt;wsp:rsid wsp:val=&quot;00671A6D&quot;/&gt;&lt;wsp:rsid wsp:val=&quot;00672181&quot;/&gt;&lt;wsp:rsid wsp:val=&quot;00672766&quot;/&gt;&lt;wsp:rsid wsp:val=&quot;0067288D&quot;/&gt;&lt;wsp:rsid wsp:val=&quot;00674BB1&quot;/&gt;&lt;wsp:rsid wsp:val=&quot;0067528D&quot;/&gt;&lt;wsp:rsid wsp:val=&quot;0067640F&quot;/&gt;&lt;wsp:rsid wsp:val=&quot;00677855&quot;/&gt;&lt;wsp:rsid wsp:val=&quot;00677AA1&quot;/&gt;&lt;wsp:rsid wsp:val=&quot;00677BBE&quot;/&gt;&lt;wsp:rsid wsp:val=&quot;00677FD5&quot;/&gt;&lt;wsp:rsid wsp:val=&quot;00680305&quot;/&gt;&lt;wsp:rsid wsp:val=&quot;0068141E&quot;/&gt;&lt;wsp:rsid wsp:val=&quot;006814AE&quot;/&gt;&lt;wsp:rsid wsp:val=&quot;00681B97&quot;/&gt;&lt;wsp:rsid wsp:val=&quot;0068362F&quot;/&gt;&lt;wsp:rsid wsp:val=&quot;006839C8&quot;/&gt;&lt;wsp:rsid wsp:val=&quot;006850E1&quot;/&gt;&lt;wsp:rsid wsp:val=&quot;00685E66&quot;/&gt;&lt;wsp:rsid wsp:val=&quot;00685EEC&quot;/&gt;&lt;wsp:rsid wsp:val=&quot;00686D4E&quot;/&gt;&lt;wsp:rsid wsp:val=&quot;006878DA&quot;/&gt;&lt;wsp:rsid wsp:val=&quot;006904A6&quot;/&gt;&lt;wsp:rsid wsp:val=&quot;00690960&quot;/&gt;&lt;wsp:rsid wsp:val=&quot;00690B08&quot;/&gt;&lt;wsp:rsid wsp:val=&quot;0069275A&quot;/&gt;&lt;wsp:rsid wsp:val=&quot;00692771&quot;/&gt;&lt;wsp:rsid wsp:val=&quot;00694677&quot;/&gt;&lt;wsp:rsid wsp:val=&quot;0069548B&quot;/&gt;&lt;wsp:rsid wsp:val=&quot;0069555E&quot;/&gt;&lt;wsp:rsid wsp:val=&quot;0069639A&quot;/&gt;&lt;wsp:rsid wsp:val=&quot;006970D3&quot;/&gt;&lt;wsp:rsid wsp:val=&quot;00697CFF&quot;/&gt;&lt;wsp:rsid wsp:val=&quot;006A0232&quot;/&gt;&lt;wsp:rsid wsp:val=&quot;006A0614&quot;/&gt;&lt;wsp:rsid wsp:val=&quot;006A072D&quot;/&gt;&lt;wsp:rsid wsp:val=&quot;006A0ABF&quot;/&gt;&lt;wsp:rsid wsp:val=&quot;006A1501&quot;/&gt;&lt;wsp:rsid wsp:val=&quot;006A1CAB&quot;/&gt;&lt;wsp:rsid wsp:val=&quot;006A1E24&quot;/&gt;&lt;wsp:rsid wsp:val=&quot;006A2094&quot;/&gt;&lt;wsp:rsid wsp:val=&quot;006A224C&quot;/&gt;&lt;wsp:rsid wsp:val=&quot;006A29F9&quot;/&gt;&lt;wsp:rsid wsp:val=&quot;006A2AAE&quot;/&gt;&lt;wsp:rsid wsp:val=&quot;006A2FE9&quot;/&gt;&lt;wsp:rsid wsp:val=&quot;006A34F5&quot;/&gt;&lt;wsp:rsid wsp:val=&quot;006A4C67&quot;/&gt;&lt;wsp:rsid wsp:val=&quot;006A4E22&quot;/&gt;&lt;wsp:rsid wsp:val=&quot;006A4EC4&quot;/&gt;&lt;wsp:rsid wsp:val=&quot;006A564B&quot;/&gt;&lt;wsp:rsid wsp:val=&quot;006A5C53&quot;/&gt;&lt;wsp:rsid wsp:val=&quot;006A602C&quot;/&gt;&lt;wsp:rsid wsp:val=&quot;006A7C72&quot;/&gt;&lt;wsp:rsid wsp:val=&quot;006B17BB&quot;/&gt;&lt;wsp:rsid wsp:val=&quot;006B19D5&quot;/&gt;&lt;wsp:rsid wsp:val=&quot;006B1D39&quot;/&gt;&lt;wsp:rsid wsp:val=&quot;006B375E&quot;/&gt;&lt;wsp:rsid wsp:val=&quot;006B43EA&quot;/&gt;&lt;wsp:rsid wsp:val=&quot;006B4EBB&quot;/&gt;&lt;wsp:rsid wsp:val=&quot;006B572F&quot;/&gt;&lt;wsp:rsid wsp:val=&quot;006B5ABA&quot;/&gt;&lt;wsp:rsid wsp:val=&quot;006B5ED9&quot;/&gt;&lt;wsp:rsid wsp:val=&quot;006B69F9&quot;/&gt;&lt;wsp:rsid wsp:val=&quot;006B7191&quot;/&gt;&lt;wsp:rsid wsp:val=&quot;006B753C&quot;/&gt;&lt;wsp:rsid wsp:val=&quot;006B7E5F&quot;/&gt;&lt;wsp:rsid wsp:val=&quot;006C0FBB&quot;/&gt;&lt;wsp:rsid wsp:val=&quot;006C1451&quot;/&gt;&lt;wsp:rsid wsp:val=&quot;006C1E35&quot;/&gt;&lt;wsp:rsid wsp:val=&quot;006C1EB8&quot;/&gt;&lt;wsp:rsid wsp:val=&quot;006C272F&quot;/&gt;&lt;wsp:rsid wsp:val=&quot;006C2AC8&quot;/&gt;&lt;wsp:rsid wsp:val=&quot;006C3044&quot;/&gt;&lt;wsp:rsid wsp:val=&quot;006C31B6&quot;/&gt;&lt;wsp:rsid wsp:val=&quot;006C34EF&quot;/&gt;&lt;wsp:rsid wsp:val=&quot;006C5091&quot;/&gt;&lt;wsp:rsid wsp:val=&quot;006C527B&quot;/&gt;&lt;wsp:rsid wsp:val=&quot;006C53F2&quot;/&gt;&lt;wsp:rsid wsp:val=&quot;006C56D5&quot;/&gt;&lt;wsp:rsid wsp:val=&quot;006C5B37&quot;/&gt;&lt;wsp:rsid wsp:val=&quot;006C635E&quot;/&gt;&lt;wsp:rsid wsp:val=&quot;006C6861&quot;/&gt;&lt;wsp:rsid wsp:val=&quot;006D03AD&quot;/&gt;&lt;wsp:rsid wsp:val=&quot;006D04BF&quot;/&gt;&lt;wsp:rsid wsp:val=&quot;006D0BDA&quot;/&gt;&lt;wsp:rsid wsp:val=&quot;006D0EC1&quot;/&gt;&lt;wsp:rsid wsp:val=&quot;006D11A1&quot;/&gt;&lt;wsp:rsid wsp:val=&quot;006D155F&quot;/&gt;&lt;wsp:rsid wsp:val=&quot;006D3B1E&quot;/&gt;&lt;wsp:rsid wsp:val=&quot;006D3BA5&quot;/&gt;&lt;wsp:rsid wsp:val=&quot;006D439C&quot;/&gt;&lt;wsp:rsid wsp:val=&quot;006D5C0D&quot;/&gt;&lt;wsp:rsid wsp:val=&quot;006D6837&quot;/&gt;&lt;wsp:rsid wsp:val=&quot;006D79EB&quot;/&gt;&lt;wsp:rsid wsp:val=&quot;006D7EBB&quot;/&gt;&lt;wsp:rsid wsp:val=&quot;006D7F66&quot;/&gt;&lt;wsp:rsid wsp:val=&quot;006E0E39&quot;/&gt;&lt;wsp:rsid wsp:val=&quot;006E18FE&quot;/&gt;&lt;wsp:rsid wsp:val=&quot;006E1B4D&quot;/&gt;&lt;wsp:rsid wsp:val=&quot;006E28B6&quot;/&gt;&lt;wsp:rsid wsp:val=&quot;006E29B3&quot;/&gt;&lt;wsp:rsid wsp:val=&quot;006E30D0&quot;/&gt;&lt;wsp:rsid wsp:val=&quot;006E3911&quot;/&gt;&lt;wsp:rsid wsp:val=&quot;006E3CD2&quot;/&gt;&lt;wsp:rsid wsp:val=&quot;006E4250&quot;/&gt;&lt;wsp:rsid wsp:val=&quot;006E4A23&quot;/&gt;&lt;wsp:rsid wsp:val=&quot;006E4AB5&quot;/&gt;&lt;wsp:rsid wsp:val=&quot;006E5A52&quot;/&gt;&lt;wsp:rsid wsp:val=&quot;006E5D87&quot;/&gt;&lt;wsp:rsid wsp:val=&quot;006E6045&quot;/&gt;&lt;wsp:rsid wsp:val=&quot;006E6A0B&quot;/&gt;&lt;wsp:rsid wsp:val=&quot;006E6B40&quot;/&gt;&lt;wsp:rsid wsp:val=&quot;006E6BC6&quot;/&gt;&lt;wsp:rsid wsp:val=&quot;006E7D12&quot;/&gt;&lt;wsp:rsid wsp:val=&quot;006F0187&quot;/&gt;&lt;wsp:rsid wsp:val=&quot;006F067B&quot;/&gt;&lt;wsp:rsid wsp:val=&quot;006F1444&quot;/&gt;&lt;wsp:rsid wsp:val=&quot;006F146F&quot;/&gt;&lt;wsp:rsid wsp:val=&quot;006F1BC2&quot;/&gt;&lt;wsp:rsid wsp:val=&quot;006F1CC7&quot;/&gt;&lt;wsp:rsid wsp:val=&quot;006F2176&quot;/&gt;&lt;wsp:rsid wsp:val=&quot;006F256A&quot;/&gt;&lt;wsp:rsid wsp:val=&quot;006F3000&quot;/&gt;&lt;wsp:rsid wsp:val=&quot;006F362E&quot;/&gt;&lt;wsp:rsid wsp:val=&quot;006F3649&quot;/&gt;&lt;wsp:rsid wsp:val=&quot;006F38B3&quot;/&gt;&lt;wsp:rsid wsp:val=&quot;006F41DF&quot;/&gt;&lt;wsp:rsid wsp:val=&quot;006F4E91&quot;/&gt;&lt;wsp:rsid wsp:val=&quot;006F4FC5&quot;/&gt;&lt;wsp:rsid wsp:val=&quot;006F5BD8&quot;/&gt;&lt;wsp:rsid wsp:val=&quot;006F6020&quot;/&gt;&lt;wsp:rsid wsp:val=&quot;006F736A&quot;/&gt;&lt;wsp:rsid wsp:val=&quot;006F7E01&quot;/&gt;&lt;wsp:rsid wsp:val=&quot;00700795&quot;/&gt;&lt;wsp:rsid wsp:val=&quot;007013A0&quot;/&gt;&lt;wsp:rsid wsp:val=&quot;0070349F&quot;/&gt;&lt;wsp:rsid wsp:val=&quot;00704A57&quot;/&gt;&lt;wsp:rsid wsp:val=&quot;00704BE8&quot;/&gt;&lt;wsp:rsid wsp:val=&quot;00704D6F&quot;/&gt;&lt;wsp:rsid wsp:val=&quot;0070540E&quot;/&gt;&lt;wsp:rsid wsp:val=&quot;0070545C&quot;/&gt;&lt;wsp:rsid wsp:val=&quot;00705ED6&quot;/&gt;&lt;wsp:rsid wsp:val=&quot;00706565&quot;/&gt;&lt;wsp:rsid wsp:val=&quot;00706A45&quot;/&gt;&lt;wsp:rsid wsp:val=&quot;00706E6C&quot;/&gt;&lt;wsp:rsid wsp:val=&quot;00706E87&quot;/&gt;&lt;wsp:rsid wsp:val=&quot;0070713D&quot;/&gt;&lt;wsp:rsid wsp:val=&quot;0070758A&quot;/&gt;&lt;wsp:rsid wsp:val=&quot;007103B8&quot;/&gt;&lt;wsp:rsid wsp:val=&quot;0071067C&quot;/&gt;&lt;wsp:rsid wsp:val=&quot;00710F2B&quot;/&gt;&lt;wsp:rsid wsp:val=&quot;00711701&quot;/&gt;&lt;wsp:rsid wsp:val=&quot;007123B1&quot;/&gt;&lt;wsp:rsid wsp:val=&quot;00712C6D&quot;/&gt;&lt;wsp:rsid wsp:val=&quot;00713023&quot;/&gt;&lt;wsp:rsid wsp:val=&quot;00713A3D&quot;/&gt;&lt;wsp:rsid wsp:val=&quot;00714347&quot;/&gt;&lt;wsp:rsid wsp:val=&quot;0071442E&quot;/&gt;&lt;wsp:rsid wsp:val=&quot;0071452D&quot;/&gt;&lt;wsp:rsid wsp:val=&quot;00714B9E&quot;/&gt;&lt;wsp:rsid wsp:val=&quot;00715E6C&quot;/&gt;&lt;wsp:rsid wsp:val=&quot;00716685&quot;/&gt;&lt;wsp:rsid wsp:val=&quot;00717688&quot;/&gt;&lt;wsp:rsid wsp:val=&quot;007179F3&quot;/&gt;&lt;wsp:rsid wsp:val=&quot;00717A3C&quot;/&gt;&lt;wsp:rsid wsp:val=&quot;00720178&quot;/&gt;&lt;wsp:rsid wsp:val=&quot;0072090E&quot;/&gt;&lt;wsp:rsid wsp:val=&quot;00720D0F&quot;/&gt;&lt;wsp:rsid wsp:val=&quot;00721155&quot;/&gt;&lt;wsp:rsid wsp:val=&quot;00721944&quot;/&gt;&lt;wsp:rsid wsp:val=&quot;00723179&quot;/&gt;&lt;wsp:rsid wsp:val=&quot;00723A14&quot;/&gt;&lt;wsp:rsid wsp:val=&quot;00723A85&quot;/&gt;&lt;wsp:rsid wsp:val=&quot;00723A8F&quot;/&gt;&lt;wsp:rsid wsp:val=&quot;00723B95&quot;/&gt;&lt;wsp:rsid wsp:val=&quot;00723E87&quot;/&gt;&lt;wsp:rsid wsp:val=&quot;00726130&quot;/&gt;&lt;wsp:rsid wsp:val=&quot;00727109&quot;/&gt;&lt;wsp:rsid wsp:val=&quot;007273AA&quot;/&gt;&lt;wsp:rsid wsp:val=&quot;00727539&quot;/&gt;&lt;wsp:rsid wsp:val=&quot;00727DBF&quot;/&gt;&lt;wsp:rsid wsp:val=&quot;0073136E&quot;/&gt;&lt;wsp:rsid wsp:val=&quot;00732B2C&quot;/&gt;&lt;wsp:rsid wsp:val=&quot;0073365D&quot;/&gt;&lt;wsp:rsid wsp:val=&quot;00733D3A&quot;/&gt;&lt;wsp:rsid wsp:val=&quot;007358BE&quot;/&gt;&lt;wsp:rsid wsp:val=&quot;00735E78&quot;/&gt;&lt;wsp:rsid wsp:val=&quot;007361DA&quot;/&gt;&lt;wsp:rsid wsp:val=&quot;00736B98&quot;/&gt;&lt;wsp:rsid wsp:val=&quot;0073716A&quot;/&gt;&lt;wsp:rsid wsp:val=&quot;00740586&quot;/&gt;&lt;wsp:rsid wsp:val=&quot;00740EB1&quot;/&gt;&lt;wsp:rsid wsp:val=&quot;00741ED4&quot;/&gt;&lt;wsp:rsid wsp:val=&quot;00742B2B&quot;/&gt;&lt;wsp:rsid wsp:val=&quot;007436B2&quot;/&gt;&lt;wsp:rsid wsp:val=&quot;00743CD7&quot;/&gt;&lt;wsp:rsid wsp:val=&quot;00744E47&quot;/&gt;&lt;wsp:rsid wsp:val=&quot;007461D6&quot;/&gt;&lt;wsp:rsid wsp:val=&quot;00746CDF&quot;/&gt;&lt;wsp:rsid wsp:val=&quot;00747138&quot;/&gt;&lt;wsp:rsid wsp:val=&quot;0074769D&quot;/&gt;&lt;wsp:rsid wsp:val=&quot;00747997&quot;/&gt;&lt;wsp:rsid wsp:val=&quot;00747C9D&quot;/&gt;&lt;wsp:rsid wsp:val=&quot;00750719&quot;/&gt;&lt;wsp:rsid wsp:val=&quot;00750E7A&quot;/&gt;&lt;wsp:rsid wsp:val=&quot;00751DF4&quot;/&gt;&lt;wsp:rsid wsp:val=&quot;00753B8D&quot;/&gt;&lt;wsp:rsid wsp:val=&quot;00753D7B&quot;/&gt;&lt;wsp:rsid wsp:val=&quot;00754B3B&quot;/&gt;&lt;wsp:rsid wsp:val=&quot;00755ADD&quot;/&gt;&lt;wsp:rsid wsp:val=&quot;00755D26&quot;/&gt;&lt;wsp:rsid wsp:val=&quot;00755DCD&quot;/&gt;&lt;wsp:rsid wsp:val=&quot;00757313&quot;/&gt;&lt;wsp:rsid wsp:val=&quot;007574E1&quot;/&gt;&lt;wsp:rsid wsp:val=&quot;007578AA&quot;/&gt;&lt;wsp:rsid wsp:val=&quot;00757944&quot;/&gt;&lt;wsp:rsid wsp:val=&quot;00757CC6&quot;/&gt;&lt;wsp:rsid wsp:val=&quot;00757D49&quot;/&gt;&lt;wsp:rsid wsp:val=&quot;00757D68&quot;/&gt;&lt;wsp:rsid wsp:val=&quot;0076087E&quot;/&gt;&lt;wsp:rsid wsp:val=&quot;00760926&quot;/&gt;&lt;wsp:rsid wsp:val=&quot;007612C2&quot;/&gt;&lt;wsp:rsid wsp:val=&quot;00762267&quot;/&gt;&lt;wsp:rsid wsp:val=&quot;00762CB2&quot;/&gt;&lt;wsp:rsid wsp:val=&quot;00763458&quot;/&gt;&lt;wsp:rsid wsp:val=&quot;00763F02&quot;/&gt;&lt;wsp:rsid wsp:val=&quot;007641BF&quot;/&gt;&lt;wsp:rsid wsp:val=&quot;00764488&quot;/&gt;&lt;wsp:rsid wsp:val=&quot;00764549&quot;/&gt;&lt;wsp:rsid wsp:val=&quot;00764775&quot;/&gt;&lt;wsp:rsid wsp:val=&quot;00765EA0&quot;/&gt;&lt;wsp:rsid wsp:val=&quot;00766352&quot;/&gt;&lt;wsp:rsid wsp:val=&quot;00766C64&quot;/&gt;&lt;wsp:rsid wsp:val=&quot;0076705C&quot;/&gt;&lt;wsp:rsid wsp:val=&quot;0077007B&quot;/&gt;&lt;wsp:rsid wsp:val=&quot;00770B33&quot;/&gt;&lt;wsp:rsid wsp:val=&quot;00770CD1&quot;/&gt;&lt;wsp:rsid wsp:val=&quot;00771429&quot;/&gt;&lt;wsp:rsid wsp:val=&quot;00771F53&quot;/&gt;&lt;wsp:rsid wsp:val=&quot;00772272&quot;/&gt;&lt;wsp:rsid wsp:val=&quot;007726B8&quot;/&gt;&lt;wsp:rsid wsp:val=&quot;007727C6&quot;/&gt;&lt;wsp:rsid wsp:val=&quot;00773F5D&quot;/&gt;&lt;wsp:rsid wsp:val=&quot;007743C7&quot;/&gt;&lt;wsp:rsid wsp:val=&quot;00774C8F&quot;/&gt;&lt;wsp:rsid wsp:val=&quot;00774DA9&quot;/&gt;&lt;wsp:rsid wsp:val=&quot;0077513D&quot;/&gt;&lt;wsp:rsid wsp:val=&quot;007757D4&quot;/&gt;&lt;wsp:rsid wsp:val=&quot;0077586E&quot;/&gt;&lt;wsp:rsid wsp:val=&quot;00775895&quot;/&gt;&lt;wsp:rsid wsp:val=&quot;00775B28&quot;/&gt;&lt;wsp:rsid wsp:val=&quot;00776308&quot;/&gt;&lt;wsp:rsid wsp:val=&quot;007763FD&quot;/&gt;&lt;wsp:rsid wsp:val=&quot;00776651&quot;/&gt;&lt;wsp:rsid wsp:val=&quot;007767C1&quot;/&gt;&lt;wsp:rsid wsp:val=&quot;0077785A&quot;/&gt;&lt;wsp:rsid wsp:val=&quot;00777AF1&quot;/&gt;&lt;wsp:rsid wsp:val=&quot;0078283E&quot;/&gt;&lt;wsp:rsid wsp:val=&quot;0078418A&quot;/&gt;&lt;wsp:rsid wsp:val=&quot;00784D9F&quot;/&gt;&lt;wsp:rsid wsp:val=&quot;007851E6&quot;/&gt;&lt;wsp:rsid wsp:val=&quot;007862A3&quot;/&gt;&lt;wsp:rsid wsp:val=&quot;007864FC&quot;/&gt;&lt;wsp:rsid wsp:val=&quot;007874D3&quot;/&gt;&lt;wsp:rsid wsp:val=&quot;00787AE9&quot;/&gt;&lt;wsp:rsid wsp:val=&quot;00787C46&quot;/&gt;&lt;wsp:rsid wsp:val=&quot;00791066&quot;/&gt;&lt;wsp:rsid wsp:val=&quot;00791EE2&quot;/&gt;&lt;wsp:rsid wsp:val=&quot;00792678&quot;/&gt;&lt;wsp:rsid wsp:val=&quot;00793685&quot;/&gt;&lt;wsp:rsid wsp:val=&quot;00793888&quot;/&gt;&lt;wsp:rsid wsp:val=&quot;00795002&quot;/&gt;&lt;wsp:rsid wsp:val=&quot;00795994&quot;/&gt;&lt;wsp:rsid wsp:val=&quot;00797213&quot;/&gt;&lt;wsp:rsid wsp:val=&quot;00797B9D&quot;/&gt;&lt;wsp:rsid wsp:val=&quot;007A0C1E&quot;/&gt;&lt;wsp:rsid wsp:val=&quot;007A1855&quot;/&gt;&lt;wsp:rsid wsp:val=&quot;007A209F&quot;/&gt;&lt;wsp:rsid wsp:val=&quot;007A2C77&quot;/&gt;&lt;wsp:rsid wsp:val=&quot;007A2D52&quot;/&gt;&lt;wsp:rsid wsp:val=&quot;007A2DA8&quot;/&gt;&lt;wsp:rsid wsp:val=&quot;007A453C&quot;/&gt;&lt;wsp:rsid wsp:val=&quot;007A4E98&quot;/&gt;&lt;wsp:rsid wsp:val=&quot;007A589E&quot;/&gt;&lt;wsp:rsid wsp:val=&quot;007A637C&quot;/&gt;&lt;wsp:rsid wsp:val=&quot;007A6438&quot;/&gt;&lt;wsp:rsid wsp:val=&quot;007A7B8D&quot;/&gt;&lt;wsp:rsid wsp:val=&quot;007A7BEC&quot;/&gt;&lt;wsp:rsid wsp:val=&quot;007B1560&quot;/&gt;&lt;wsp:rsid wsp:val=&quot;007B1562&quot;/&gt;&lt;wsp:rsid wsp:val=&quot;007B1BCB&quot;/&gt;&lt;wsp:rsid wsp:val=&quot;007B240D&quot;/&gt;&lt;wsp:rsid wsp:val=&quot;007B2571&quot;/&gt;&lt;wsp:rsid wsp:val=&quot;007B2E7F&quot;/&gt;&lt;wsp:rsid wsp:val=&quot;007B2FDE&quot;/&gt;&lt;wsp:rsid wsp:val=&quot;007B3556&quot;/&gt;&lt;wsp:rsid wsp:val=&quot;007B3B33&quot;/&gt;&lt;wsp:rsid wsp:val=&quot;007B3D40&quot;/&gt;&lt;wsp:rsid wsp:val=&quot;007B4836&quot;/&gt;&lt;wsp:rsid wsp:val=&quot;007B4875&quot;/&gt;&lt;wsp:rsid wsp:val=&quot;007B54E8&quot;/&gt;&lt;wsp:rsid wsp:val=&quot;007B6161&quot;/&gt;&lt;wsp:rsid wsp:val=&quot;007B66CE&quot;/&gt;&lt;wsp:rsid wsp:val=&quot;007B6AA0&quot;/&gt;&lt;wsp:rsid wsp:val=&quot;007B6FB2&quot;/&gt;&lt;wsp:rsid wsp:val=&quot;007C0331&quot;/&gt;&lt;wsp:rsid wsp:val=&quot;007C045E&quot;/&gt;&lt;wsp:rsid wsp:val=&quot;007C04EA&quot;/&gt;&lt;wsp:rsid wsp:val=&quot;007C064F&quot;/&gt;&lt;wsp:rsid wsp:val=&quot;007C13DF&quot;/&gt;&lt;wsp:rsid wsp:val=&quot;007C155E&quot;/&gt;&lt;wsp:rsid wsp:val=&quot;007C231B&quot;/&gt;&lt;wsp:rsid wsp:val=&quot;007C342F&quot;/&gt;&lt;wsp:rsid wsp:val=&quot;007C34E3&quot;/&gt;&lt;wsp:rsid wsp:val=&quot;007C38CE&quot;/&gt;&lt;wsp:rsid wsp:val=&quot;007C3BCE&quot;/&gt;&lt;wsp:rsid wsp:val=&quot;007C46DD&quot;/&gt;&lt;wsp:rsid wsp:val=&quot;007C5494&quot;/&gt;&lt;wsp:rsid wsp:val=&quot;007C5DC4&quot;/&gt;&lt;wsp:rsid wsp:val=&quot;007C60BF&quot;/&gt;&lt;wsp:rsid wsp:val=&quot;007C67AA&quot;/&gt;&lt;wsp:rsid wsp:val=&quot;007C6F8F&quot;/&gt;&lt;wsp:rsid wsp:val=&quot;007C7AA0&quot;/&gt;&lt;wsp:rsid wsp:val=&quot;007D005C&quot;/&gt;&lt;wsp:rsid wsp:val=&quot;007D04B5&quot;/&gt;&lt;wsp:rsid wsp:val=&quot;007D0A33&quot;/&gt;&lt;wsp:rsid wsp:val=&quot;007D261C&quot;/&gt;&lt;wsp:rsid wsp:val=&quot;007D3329&quot;/&gt;&lt;wsp:rsid wsp:val=&quot;007D4177&quot;/&gt;&lt;wsp:rsid wsp:val=&quot;007D5482&quot;/&gt;&lt;wsp:rsid wsp:val=&quot;007D54A1&quot;/&gt;&lt;wsp:rsid wsp:val=&quot;007D70C8&quot;/&gt;&lt;wsp:rsid wsp:val=&quot;007D74F4&quot;/&gt;&lt;wsp:rsid wsp:val=&quot;007D751A&quot;/&gt;&lt;wsp:rsid wsp:val=&quot;007D78DC&quot;/&gt;&lt;wsp:rsid wsp:val=&quot;007E013E&quot;/&gt;&lt;wsp:rsid wsp:val=&quot;007E06D7&quot;/&gt;&lt;wsp:rsid wsp:val=&quot;007E09CB&quot;/&gt;&lt;wsp:rsid wsp:val=&quot;007E0CD9&quot;/&gt;&lt;wsp:rsid wsp:val=&quot;007E13E5&quot;/&gt;&lt;wsp:rsid wsp:val=&quot;007E1A5F&quot;/&gt;&lt;wsp:rsid wsp:val=&quot;007E1B8B&quot;/&gt;&lt;wsp:rsid wsp:val=&quot;007E1BE7&quot;/&gt;&lt;wsp:rsid wsp:val=&quot;007E205A&quot;/&gt;&lt;wsp:rsid wsp:val=&quot;007E3103&quot;/&gt;&lt;wsp:rsid wsp:val=&quot;007E3671&quot;/&gt;&lt;wsp:rsid wsp:val=&quot;007E3E04&quot;/&gt;&lt;wsp:rsid wsp:val=&quot;007E4148&quot;/&gt;&lt;wsp:rsid wsp:val=&quot;007E4BA8&quot;/&gt;&lt;wsp:rsid wsp:val=&quot;007E5411&quot;/&gt;&lt;wsp:rsid wsp:val=&quot;007E5FDB&quot;/&gt;&lt;wsp:rsid wsp:val=&quot;007E6675&quot;/&gt;&lt;wsp:rsid wsp:val=&quot;007E68C7&quot;/&gt;&lt;wsp:rsid wsp:val=&quot;007E6EF3&quot;/&gt;&lt;wsp:rsid wsp:val=&quot;007E6FE7&quot;/&gt;&lt;wsp:rsid wsp:val=&quot;007E7194&quot;/&gt;&lt;wsp:rsid wsp:val=&quot;007E72EF&quot;/&gt;&lt;wsp:rsid wsp:val=&quot;007E7728&quot;/&gt;&lt;wsp:rsid wsp:val=&quot;007E777C&quot;/&gt;&lt;wsp:rsid wsp:val=&quot;007E7AC6&quot;/&gt;&lt;wsp:rsid wsp:val=&quot;007F0429&quot;/&gt;&lt;wsp:rsid wsp:val=&quot;007F2771&quot;/&gt;&lt;wsp:rsid wsp:val=&quot;007F2FD5&quot;/&gt;&lt;wsp:rsid wsp:val=&quot;007F382D&quot;/&gt;&lt;wsp:rsid wsp:val=&quot;007F3922&quot;/&gt;&lt;wsp:rsid wsp:val=&quot;007F39C9&quot;/&gt;&lt;wsp:rsid wsp:val=&quot;007F39EF&quot;/&gt;&lt;wsp:rsid wsp:val=&quot;007F46E0&quot;/&gt;&lt;wsp:rsid wsp:val=&quot;007F4845&quot;/&gt;&lt;wsp:rsid wsp:val=&quot;007F4D14&quot;/&gt;&lt;wsp:rsid wsp:val=&quot;007F4FDA&quot;/&gt;&lt;wsp:rsid wsp:val=&quot;007F5020&quot;/&gt;&lt;wsp:rsid wsp:val=&quot;007F5BAA&quot;/&gt;&lt;wsp:rsid wsp:val=&quot;007F5C5C&quot;/&gt;&lt;wsp:rsid wsp:val=&quot;007F64A8&quot;/&gt;&lt;wsp:rsid wsp:val=&quot;007F6B7D&quot;/&gt;&lt;wsp:rsid wsp:val=&quot;007F6C17&quot;/&gt;&lt;wsp:rsid wsp:val=&quot;007F76D4&quot;/&gt;&lt;wsp:rsid wsp:val=&quot;007F7BDE&quot;/&gt;&lt;wsp:rsid wsp:val=&quot;00800044&quot;/&gt;&lt;wsp:rsid wsp:val=&quot;0080124A&quot;/&gt;&lt;wsp:rsid wsp:val=&quot;00801959&quot;/&gt;&lt;wsp:rsid wsp:val=&quot;00801EAA&quot;/&gt;&lt;wsp:rsid wsp:val=&quot;00802618&quot;/&gt;&lt;wsp:rsid wsp:val=&quot;008055AC&quot;/&gt;&lt;wsp:rsid wsp:val=&quot;00805780&quot;/&gt;&lt;wsp:rsid wsp:val=&quot;00806184&quot;/&gt;&lt;wsp:rsid wsp:val=&quot;008064A0&quot;/&gt;&lt;wsp:rsid wsp:val=&quot;008077F6&quot;/&gt;&lt;wsp:rsid wsp:val=&quot;00810185&quot;/&gt;&lt;wsp:rsid wsp:val=&quot;0081038E&quot;/&gt;&lt;wsp:rsid wsp:val=&quot;00812064&quot;/&gt;&lt;wsp:rsid wsp:val=&quot;008128EB&quot;/&gt;&lt;wsp:rsid wsp:val=&quot;00812CAC&quot;/&gt;&lt;wsp:rsid wsp:val=&quot;008138F2&quot;/&gt;&lt;wsp:rsid wsp:val=&quot;0081418B&quot;/&gt;&lt;wsp:rsid wsp:val=&quot;00814F91&quot;/&gt;&lt;wsp:rsid wsp:val=&quot;00815C3D&quot;/&gt;&lt;wsp:rsid wsp:val=&quot;00815CD5&quot;/&gt;&lt;wsp:rsid wsp:val=&quot;00816442&quot;/&gt;&lt;wsp:rsid wsp:val=&quot;0081683C&quot;/&gt;&lt;wsp:rsid wsp:val=&quot;0081687D&quot;/&gt;&lt;wsp:rsid wsp:val=&quot;008176E2&quot;/&gt;&lt;wsp:rsid wsp:val=&quot;00817CE5&quot;/&gt;&lt;wsp:rsid wsp:val=&quot;00820023&quot;/&gt;&lt;wsp:rsid wsp:val=&quot;00820783&quot;/&gt;&lt;wsp:rsid wsp:val=&quot;00821482&quot;/&gt;&lt;wsp:rsid wsp:val=&quot;00821729&quot;/&gt;&lt;wsp:rsid wsp:val=&quot;0082222B&quot;/&gt;&lt;wsp:rsid wsp:val=&quot;008226A0&quot;/&gt;&lt;wsp:rsid wsp:val=&quot;008236ED&quot;/&gt;&lt;wsp:rsid wsp:val=&quot;00824841&quot;/&gt;&lt;wsp:rsid wsp:val=&quot;00824A14&quot;/&gt;&lt;wsp:rsid wsp:val=&quot;00826B9D&quot;/&gt;&lt;wsp:rsid wsp:val=&quot;00827107&quot;/&gt;&lt;wsp:rsid wsp:val=&quot;0083052A&quot;/&gt;&lt;wsp:rsid wsp:val=&quot;008308DA&quot;/&gt;&lt;wsp:rsid wsp:val=&quot;00831606&quot;/&gt;&lt;wsp:rsid wsp:val=&quot;00832519&quot;/&gt;&lt;wsp:rsid wsp:val=&quot;00832A37&quot;/&gt;&lt;wsp:rsid wsp:val=&quot;00832E1C&quot;/&gt;&lt;wsp:rsid wsp:val=&quot;00833EAD&quot;/&gt;&lt;wsp:rsid wsp:val=&quot;00834074&quot;/&gt;&lt;wsp:rsid wsp:val=&quot;0083447A&quot;/&gt;&lt;wsp:rsid wsp:val=&quot;0083474E&quot;/&gt;&lt;wsp:rsid wsp:val=&quot;0083486B&quot;/&gt;&lt;wsp:rsid wsp:val=&quot;008356C2&quot;/&gt;&lt;wsp:rsid wsp:val=&quot;00835AF5&quot;/&gt;&lt;wsp:rsid wsp:val=&quot;00835BC7&quot;/&gt;&lt;wsp:rsid wsp:val=&quot;00835CAD&quot;/&gt;&lt;wsp:rsid wsp:val=&quot;00836A41&quot;/&gt;&lt;wsp:rsid wsp:val=&quot;008419C2&quot;/&gt;&lt;wsp:rsid wsp:val=&quot;00842BD1&quot;/&gt;&lt;wsp:rsid wsp:val=&quot;00842EBE&quot;/&gt;&lt;wsp:rsid wsp:val=&quot;00843E42&quot;/&gt;&lt;wsp:rsid wsp:val=&quot;00844574&quot;/&gt;&lt;wsp:rsid wsp:val=&quot;00845F36&quot;/&gt;&lt;wsp:rsid wsp:val=&quot;00846241&quot;/&gt;&lt;wsp:rsid wsp:val=&quot;00846B9F&quot;/&gt;&lt;wsp:rsid wsp:val=&quot;00846C47&quot;/&gt;&lt;wsp:rsid wsp:val=&quot;00847018&quot;/&gt;&lt;wsp:rsid wsp:val=&quot;00847E31&quot;/&gt;&lt;wsp:rsid wsp:val=&quot;0085038E&quot;/&gt;&lt;wsp:rsid wsp:val=&quot;00850740&quot;/&gt;&lt;wsp:rsid wsp:val=&quot;00850F70&quot;/&gt;&lt;wsp:rsid wsp:val=&quot;00851351&quot;/&gt;&lt;wsp:rsid wsp:val=&quot;008516EB&quot;/&gt;&lt;wsp:rsid wsp:val=&quot;00852778&quot;/&gt;&lt;wsp:rsid wsp:val=&quot;00852C97&quot;/&gt;&lt;wsp:rsid wsp:val=&quot;0085345B&quot;/&gt;&lt;wsp:rsid wsp:val=&quot;00853DC3&quot;/&gt;&lt;wsp:rsid wsp:val=&quot;00854010&quot;/&gt;&lt;wsp:rsid wsp:val=&quot;0085432A&quot;/&gt;&lt;wsp:rsid wsp:val=&quot;0085432D&quot;/&gt;&lt;wsp:rsid wsp:val=&quot;00854983&quot;/&gt;&lt;wsp:rsid wsp:val=&quot;00854D04&quot;/&gt;&lt;wsp:rsid wsp:val=&quot;008557F1&quot;/&gt;&lt;wsp:rsid wsp:val=&quot;0085611F&quot;/&gt;&lt;wsp:rsid wsp:val=&quot;00856940&quot;/&gt;&lt;wsp:rsid wsp:val=&quot;0085698B&quot;/&gt;&lt;wsp:rsid wsp:val=&quot;00856C87&quot;/&gt;&lt;wsp:rsid wsp:val=&quot;008570EF&quot;/&gt;&lt;wsp:rsid wsp:val=&quot;00857A0E&quot;/&gt;&lt;wsp:rsid wsp:val=&quot;008601C3&quot;/&gt;&lt;wsp:rsid wsp:val=&quot;0086124C&quot;/&gt;&lt;wsp:rsid wsp:val=&quot;00861F79&quot;/&gt;&lt;wsp:rsid wsp:val=&quot;0086221D&quot;/&gt;&lt;wsp:rsid wsp:val=&quot;008629A7&quot;/&gt;&lt;wsp:rsid wsp:val=&quot;00864267&quot;/&gt;&lt;wsp:rsid wsp:val=&quot;00864480&quot;/&gt;&lt;wsp:rsid wsp:val=&quot;00864D88&quot;/&gt;&lt;wsp:rsid wsp:val=&quot;00864E56&quot;/&gt;&lt;wsp:rsid wsp:val=&quot;00864FA3&quot;/&gt;&lt;wsp:rsid wsp:val=&quot;00865AF6&quot;/&gt;&lt;wsp:rsid wsp:val=&quot;00865D19&quot;/&gt;&lt;wsp:rsid wsp:val=&quot;00865FD2&quot;/&gt;&lt;wsp:rsid wsp:val=&quot;008664E6&quot;/&gt;&lt;wsp:rsid wsp:val=&quot;00866B04&quot;/&gt;&lt;wsp:rsid wsp:val=&quot;0086707D&quot;/&gt;&lt;wsp:rsid wsp:val=&quot;008676CC&quot;/&gt;&lt;wsp:rsid wsp:val=&quot;00867A33&quot;/&gt;&lt;wsp:rsid wsp:val=&quot;00870B88&quot;/&gt;&lt;wsp:rsid wsp:val=&quot;0087234D&quot;/&gt;&lt;wsp:rsid wsp:val=&quot;00872E35&quot;/&gt;&lt;wsp:rsid wsp:val=&quot;00872FC7&quot;/&gt;&lt;wsp:rsid wsp:val=&quot;00873AF4&quot;/&gt;&lt;wsp:rsid wsp:val=&quot;008742A2&quot;/&gt;&lt;wsp:rsid wsp:val=&quot;00874775&quot;/&gt;&lt;wsp:rsid wsp:val=&quot;00874870&quot;/&gt;&lt;wsp:rsid wsp:val=&quot;008755A0&quot;/&gt;&lt;wsp:rsid wsp:val=&quot;008755C6&quot;/&gt;&lt;wsp:rsid wsp:val=&quot;0087604B&quot;/&gt;&lt;wsp:rsid wsp:val=&quot;00876A8A&quot;/&gt;&lt;wsp:rsid wsp:val=&quot;00876FD6&quot;/&gt;&lt;wsp:rsid wsp:val=&quot;008772A5&quot;/&gt;&lt;wsp:rsid wsp:val=&quot;008774C7&quot;/&gt;&lt;wsp:rsid wsp:val=&quot;00880946&quot;/&gt;&lt;wsp:rsid wsp:val=&quot;0088108D&quot;/&gt;&lt;wsp:rsid wsp:val=&quot;00881601&quot;/&gt;&lt;wsp:rsid wsp:val=&quot;00881D89&quot;/&gt;&lt;wsp:rsid wsp:val=&quot;00882915&quot;/&gt;&lt;wsp:rsid wsp:val=&quot;008829D6&quot;/&gt;&lt;wsp:rsid wsp:val=&quot;008831CB&quot;/&gt;&lt;wsp:rsid wsp:val=&quot;00883941&quot;/&gt;&lt;wsp:rsid wsp:val=&quot;00883984&quot;/&gt;&lt;wsp:rsid wsp:val=&quot;00883C68&quot;/&gt;&lt;wsp:rsid wsp:val=&quot;00883CB1&quot;/&gt;&lt;wsp:rsid wsp:val=&quot;00883E77&quot;/&gt;&lt;wsp:rsid wsp:val=&quot;00886080&quot;/&gt;&lt;wsp:rsid wsp:val=&quot;0088627A&quot;/&gt;&lt;wsp:rsid wsp:val=&quot;00886C82&quot;/&gt;&lt;wsp:rsid wsp:val=&quot;00887571&quot;/&gt;&lt;wsp:rsid wsp:val=&quot;008905FC&quot;/&gt;&lt;wsp:rsid wsp:val=&quot;00890855&quot;/&gt;&lt;wsp:rsid wsp:val=&quot;00891338&quot;/&gt;&lt;wsp:rsid wsp:val=&quot;00891623&quot;/&gt;&lt;wsp:rsid wsp:val=&quot;0089189E&quot;/&gt;&lt;wsp:rsid wsp:val=&quot;00891DB8&quot;/&gt;&lt;wsp:rsid wsp:val=&quot;00892B5F&quot;/&gt;&lt;wsp:rsid wsp:val=&quot;00893473&quot;/&gt;&lt;wsp:rsid wsp:val=&quot;008937A6&quot;/&gt;&lt;wsp:rsid wsp:val=&quot;00893AC4&quot;/&gt;&lt;wsp:rsid wsp:val=&quot;00893B18&quot;/&gt;&lt;wsp:rsid wsp:val=&quot;008940F0&quot;/&gt;&lt;wsp:rsid wsp:val=&quot;00894242&quot;/&gt;&lt;wsp:rsid wsp:val=&quot;0089447B&quot;/&gt;&lt;wsp:rsid wsp:val=&quot;00896153&quot;/&gt;&lt;wsp:rsid wsp:val=&quot;0089653E&quot;/&gt;&lt;wsp:rsid wsp:val=&quot;00896DD1&quot;/&gt;&lt;wsp:rsid wsp:val=&quot;00896F45&quot;/&gt;&lt;wsp:rsid wsp:val=&quot;00897303&quot;/&gt;&lt;wsp:rsid wsp:val=&quot;008975EF&quot;/&gt;&lt;wsp:rsid wsp:val=&quot;008A0B36&quot;/&gt;&lt;wsp:rsid wsp:val=&quot;008A0E6A&quot;/&gt;&lt;wsp:rsid wsp:val=&quot;008A12E6&quot;/&gt;&lt;wsp:rsid wsp:val=&quot;008A22E4&quot;/&gt;&lt;wsp:rsid wsp:val=&quot;008A3E17&quot;/&gt;&lt;wsp:rsid wsp:val=&quot;008A42F9&quot;/&gt;&lt;wsp:rsid wsp:val=&quot;008A474B&quot;/&gt;&lt;wsp:rsid wsp:val=&quot;008A5F75&quot;/&gt;&lt;wsp:rsid wsp:val=&quot;008A6A02&quot;/&gt;&lt;wsp:rsid wsp:val=&quot;008A6A9B&quot;/&gt;&lt;wsp:rsid wsp:val=&quot;008A6B88&quot;/&gt;&lt;wsp:rsid wsp:val=&quot;008A71D4&quot;/&gt;&lt;wsp:rsid wsp:val=&quot;008B0E01&quot;/&gt;&lt;wsp:rsid wsp:val=&quot;008B0E32&quot;/&gt;&lt;wsp:rsid wsp:val=&quot;008B1D86&quot;/&gt;&lt;wsp:rsid wsp:val=&quot;008B2109&quot;/&gt;&lt;wsp:rsid wsp:val=&quot;008B267D&quot;/&gt;&lt;wsp:rsid wsp:val=&quot;008B281A&quot;/&gt;&lt;wsp:rsid wsp:val=&quot;008B3ECB&quot;/&gt;&lt;wsp:rsid wsp:val=&quot;008B4350&quot;/&gt;&lt;wsp:rsid wsp:val=&quot;008B553A&quot;/&gt;&lt;wsp:rsid wsp:val=&quot;008B58BB&quot;/&gt;&lt;wsp:rsid wsp:val=&quot;008B63E2&quot;/&gt;&lt;wsp:rsid wsp:val=&quot;008B68C5&quot;/&gt;&lt;wsp:rsid wsp:val=&quot;008B6C2B&quot;/&gt;&lt;wsp:rsid wsp:val=&quot;008B7119&quot;/&gt;&lt;wsp:rsid wsp:val=&quot;008B75CC&quot;/&gt;&lt;wsp:rsid wsp:val=&quot;008C0425&quot;/&gt;&lt;wsp:rsid wsp:val=&quot;008C1A48&quot;/&gt;&lt;wsp:rsid wsp:val=&quot;008C1ABD&quot;/&gt;&lt;wsp:rsid wsp:val=&quot;008C2424&quot;/&gt;&lt;wsp:rsid wsp:val=&quot;008C2A16&quot;/&gt;&lt;wsp:rsid wsp:val=&quot;008C310E&quot;/&gt;&lt;wsp:rsid wsp:val=&quot;008C34A7&quot;/&gt;&lt;wsp:rsid wsp:val=&quot;008C3CAD&quot;/&gt;&lt;wsp:rsid wsp:val=&quot;008C3E3F&quot;/&gt;&lt;wsp:rsid wsp:val=&quot;008C4AD7&quot;/&gt;&lt;wsp:rsid wsp:val=&quot;008C5294&quot;/&gt;&lt;wsp:rsid wsp:val=&quot;008C5803&quot;/&gt;&lt;wsp:rsid wsp:val=&quot;008C67D3&quot;/&gt;&lt;wsp:rsid wsp:val=&quot;008C6851&quot;/&gt;&lt;wsp:rsid wsp:val=&quot;008C6CED&quot;/&gt;&lt;wsp:rsid wsp:val=&quot;008C6FB3&quot;/&gt;&lt;wsp:rsid wsp:val=&quot;008C7B53&quot;/&gt;&lt;wsp:rsid wsp:val=&quot;008C7E20&quot;/&gt;&lt;wsp:rsid wsp:val=&quot;008C7EF0&quot;/&gt;&lt;wsp:rsid wsp:val=&quot;008D16D2&quot;/&gt;&lt;wsp:rsid wsp:val=&quot;008D1F07&quot;/&gt;&lt;wsp:rsid wsp:val=&quot;008D218F&quot;/&gt;&lt;wsp:rsid wsp:val=&quot;008D235E&quot;/&gt;&lt;wsp:rsid wsp:val=&quot;008D26B2&quot;/&gt;&lt;wsp:rsid wsp:val=&quot;008D2B07&quot;/&gt;&lt;wsp:rsid wsp:val=&quot;008D2D36&quot;/&gt;&lt;wsp:rsid wsp:val=&quot;008D2FE2&quot;/&gt;&lt;wsp:rsid wsp:val=&quot;008D31A3&quot;/&gt;&lt;wsp:rsid wsp:val=&quot;008D3F97&quot;/&gt;&lt;wsp:rsid wsp:val=&quot;008D4410&quot;/&gt;&lt;wsp:rsid wsp:val=&quot;008D4CDD&quot;/&gt;&lt;wsp:rsid wsp:val=&quot;008D4F8D&quot;/&gt;&lt;wsp:rsid wsp:val=&quot;008D500A&quot;/&gt;&lt;wsp:rsid wsp:val=&quot;008D552C&quot;/&gt;&lt;wsp:rsid wsp:val=&quot;008D5A71&quot;/&gt;&lt;wsp:rsid wsp:val=&quot;008D5D5A&quot;/&gt;&lt;wsp:rsid wsp:val=&quot;008D5F59&quot;/&gt;&lt;wsp:rsid wsp:val=&quot;008D5FAA&quot;/&gt;&lt;wsp:rsid wsp:val=&quot;008D7E42&quot;/&gt;&lt;wsp:rsid wsp:val=&quot;008E01F7&quot;/&gt;&lt;wsp:rsid wsp:val=&quot;008E0586&quot;/&gt;&lt;wsp:rsid wsp:val=&quot;008E12EC&quot;/&gt;&lt;wsp:rsid wsp:val=&quot;008E183E&quot;/&gt;&lt;wsp:rsid wsp:val=&quot;008E1B3E&quot;/&gt;&lt;wsp:rsid wsp:val=&quot;008E2F7C&quot;/&gt;&lt;wsp:rsid wsp:val=&quot;008E3D49&quot;/&gt;&lt;wsp:rsid wsp:val=&quot;008E4A45&quot;/&gt;&lt;wsp:rsid wsp:val=&quot;008E56A6&quot;/&gt;&lt;wsp:rsid wsp:val=&quot;008E5B15&quot;/&gt;&lt;wsp:rsid wsp:val=&quot;008E6EBD&quot;/&gt;&lt;wsp:rsid wsp:val=&quot;008F010C&quot;/&gt;&lt;wsp:rsid wsp:val=&quot;008F11B0&quot;/&gt;&lt;wsp:rsid wsp:val=&quot;008F30FE&quot;/&gt;&lt;wsp:rsid wsp:val=&quot;008F39B6&quot;/&gt;&lt;wsp:rsid wsp:val=&quot;008F3CD3&quot;/&gt;&lt;wsp:rsid wsp:val=&quot;008F40DF&quot;/&gt;&lt;wsp:rsid wsp:val=&quot;008F44AD&quot;/&gt;&lt;wsp:rsid wsp:val=&quot;008F4AE1&quot;/&gt;&lt;wsp:rsid wsp:val=&quot;00901858&quot;/&gt;&lt;wsp:rsid wsp:val=&quot;00901C29&quot;/&gt;&lt;wsp:rsid wsp:val=&quot;00901E7F&quot;/&gt;&lt;wsp:rsid wsp:val=&quot;0090260A&quot;/&gt;&lt;wsp:rsid wsp:val=&quot;00902E6C&quot;/&gt;&lt;wsp:rsid wsp:val=&quot;009036CA&quot;/&gt;&lt;wsp:rsid wsp:val=&quot;00903EBA&quot;/&gt;&lt;wsp:rsid wsp:val=&quot;009051A2&quot;/&gt;&lt;wsp:rsid wsp:val=&quot;009057B1&quot;/&gt;&lt;wsp:rsid wsp:val=&quot;00905AB6&quot;/&gt;&lt;wsp:rsid wsp:val=&quot;00906046&quot;/&gt;&lt;wsp:rsid wsp:val=&quot;00906B69&quot;/&gt;&lt;wsp:rsid wsp:val=&quot;00907A1B&quot;/&gt;&lt;wsp:rsid wsp:val=&quot;00911000&quot;/&gt;&lt;wsp:rsid wsp:val=&quot;009119B5&quot;/&gt;&lt;wsp:rsid wsp:val=&quot;009133D2&quot;/&gt;&lt;wsp:rsid wsp:val=&quot;009138D3&quot;/&gt;&lt;wsp:rsid wsp:val=&quot;00914155&quot;/&gt;&lt;wsp:rsid wsp:val=&quot;00915567&quot;/&gt;&lt;wsp:rsid wsp:val=&quot;00916241&quot;/&gt;&lt;wsp:rsid wsp:val=&quot;00916E6D&quot;/&gt;&lt;wsp:rsid wsp:val=&quot;00917035&quot;/&gt;&lt;wsp:rsid wsp:val=&quot;00917A24&quot;/&gt;&lt;wsp:rsid wsp:val=&quot;00917EDF&quot;/&gt;&lt;wsp:rsid wsp:val=&quot;00920396&quot;/&gt;&lt;wsp:rsid wsp:val=&quot;0092086F&quot;/&gt;&lt;wsp:rsid wsp:val=&quot;009227EF&quot;/&gt;&lt;wsp:rsid wsp:val=&quot;00922E8F&quot;/&gt;&lt;wsp:rsid wsp:val=&quot;0092328A&quot;/&gt;&lt;wsp:rsid wsp:val=&quot;00924641&quot;/&gt;&lt;wsp:rsid wsp:val=&quot;009249F5&quot;/&gt;&lt;wsp:rsid wsp:val=&quot;00924DC1&quot;/&gt;&lt;wsp:rsid wsp:val=&quot;00924FD3&quot;/&gt;&lt;wsp:rsid wsp:val=&quot;00925477&quot;/&gt;&lt;wsp:rsid wsp:val=&quot;00925C86&quot;/&gt;&lt;wsp:rsid wsp:val=&quot;00926569&quot;/&gt;&lt;wsp:rsid wsp:val=&quot;0092686C&quot;/&gt;&lt;wsp:rsid wsp:val=&quot;00927D28&quot;/&gt;&lt;wsp:rsid wsp:val=&quot;00927F8A&quot;/&gt;&lt;wsp:rsid wsp:val=&quot;00931C3C&quot;/&gt;&lt;wsp:rsid wsp:val=&quot;00931D35&quot;/&gt;&lt;wsp:rsid wsp:val=&quot;009326E9&quot;/&gt;&lt;wsp:rsid wsp:val=&quot;009329E7&quot;/&gt;&lt;wsp:rsid wsp:val=&quot;00932B38&quot;/&gt;&lt;wsp:rsid wsp:val=&quot;00932BFA&quot;/&gt;&lt;wsp:rsid wsp:val=&quot;00933389&quot;/&gt;&lt;wsp:rsid wsp:val=&quot;00933A79&quot;/&gt;&lt;wsp:rsid wsp:val=&quot;00933CE9&quot;/&gt;&lt;wsp:rsid wsp:val=&quot;00933DA4&quot;/&gt;&lt;wsp:rsid wsp:val=&quot;00933E3B&quot;/&gt;&lt;wsp:rsid wsp:val=&quot;00935277&quot;/&gt;&lt;wsp:rsid wsp:val=&quot;0093529A&quot;/&gt;&lt;wsp:rsid wsp:val=&quot;00936516&quot;/&gt;&lt;wsp:rsid wsp:val=&quot;00937046&quot;/&gt;&lt;wsp:rsid wsp:val=&quot;00937D70&quot;/&gt;&lt;wsp:rsid wsp:val=&quot;00940134&quot;/&gt;&lt;wsp:rsid wsp:val=&quot;00940337&quot;/&gt;&lt;wsp:rsid wsp:val=&quot;009403E8&quot;/&gt;&lt;wsp:rsid wsp:val=&quot;0094050D&quot;/&gt;&lt;wsp:rsid wsp:val=&quot;00940A08&quot;/&gt;&lt;wsp:rsid wsp:val=&quot;00940B71&quot;/&gt;&lt;wsp:rsid wsp:val=&quot;0094132F&quot;/&gt;&lt;wsp:rsid wsp:val=&quot;00942E59&quot;/&gt;&lt;wsp:rsid wsp:val=&quot;00943516&quot;/&gt;&lt;wsp:rsid wsp:val=&quot;0094365C&quot;/&gt;&lt;wsp:rsid wsp:val=&quot;00943E98&quot;/&gt;&lt;wsp:rsid wsp:val=&quot;00943EAE&quot;/&gt;&lt;wsp:rsid wsp:val=&quot;00944342&quot;/&gt;&lt;wsp:rsid wsp:val=&quot;00946259&quot;/&gt;&lt;wsp:rsid wsp:val=&quot;00946B98&quot;/&gt;&lt;wsp:rsid wsp:val=&quot;00946F1A&quot;/&gt;&lt;wsp:rsid wsp:val=&quot;0094756D&quot;/&gt;&lt;wsp:rsid wsp:val=&quot;00947967&quot;/&gt;&lt;wsp:rsid wsp:val=&quot;009502C6&quot;/&gt;&lt;wsp:rsid wsp:val=&quot;0095055A&quot;/&gt;&lt;wsp:rsid wsp:val=&quot;00950BFA&quot;/&gt;&lt;wsp:rsid wsp:val=&quot;00952883&quot;/&gt;&lt;wsp:rsid wsp:val=&quot;00952D59&quot;/&gt;&lt;wsp:rsid wsp:val=&quot;00952D93&quot;/&gt;&lt;wsp:rsid wsp:val=&quot;009538DE&quot;/&gt;&lt;wsp:rsid wsp:val=&quot;00953B3C&quot;/&gt;&lt;wsp:rsid wsp:val=&quot;00953E71&quot;/&gt;&lt;wsp:rsid wsp:val=&quot;00955D63&quot;/&gt;&lt;wsp:rsid wsp:val=&quot;00955F51&quot;/&gt;&lt;wsp:rsid wsp:val=&quot;009560A9&quot;/&gt;&lt;wsp:rsid wsp:val=&quot;00957184&quot;/&gt;&lt;wsp:rsid wsp:val=&quot;00957A50&quot;/&gt;&lt;wsp:rsid wsp:val=&quot;00957FC0&quot;/&gt;&lt;wsp:rsid wsp:val=&quot;0096026F&quot;/&gt;&lt;wsp:rsid wsp:val=&quot;009613D7&quot;/&gt;&lt;wsp:rsid wsp:val=&quot;00961DCB&quot;/&gt;&lt;wsp:rsid wsp:val=&quot;009623DB&quot;/&gt;&lt;wsp:rsid wsp:val=&quot;00962C4F&quot;/&gt;&lt;wsp:rsid wsp:val=&quot;00962DC5&quot;/&gt;&lt;wsp:rsid wsp:val=&quot;00962F0B&quot;/&gt;&lt;wsp:rsid wsp:val=&quot;00962F8B&quot;/&gt;&lt;wsp:rsid wsp:val=&quot;009634F8&quot;/&gt;&lt;wsp:rsid wsp:val=&quot;00963AFD&quot;/&gt;&lt;wsp:rsid wsp:val=&quot;0096415E&quot;/&gt;&lt;wsp:rsid wsp:val=&quot;0096480D&quot;/&gt;&lt;wsp:rsid wsp:val=&quot;009653D1&quot;/&gt;&lt;wsp:rsid wsp:val=&quot;0096641C&quot;/&gt;&lt;wsp:rsid wsp:val=&quot;0097015D&quot;/&gt;&lt;wsp:rsid wsp:val=&quot;00970BBA&quot;/&gt;&lt;wsp:rsid wsp:val=&quot;009711F9&quot;/&gt;&lt;wsp:rsid wsp:val=&quot;00971217&quot;/&gt;&lt;wsp:rsid wsp:val=&quot;0097377E&quot;/&gt;&lt;wsp:rsid wsp:val=&quot;00973CE1&quot;/&gt;&lt;wsp:rsid wsp:val=&quot;00975840&quot;/&gt;&lt;wsp:rsid wsp:val=&quot;0097686E&quot;/&gt;&lt;wsp:rsid wsp:val=&quot;009768E4&quot;/&gt;&lt;wsp:rsid wsp:val=&quot;0097733A&quot;/&gt;&lt;wsp:rsid wsp:val=&quot;00977837&quot;/&gt;&lt;wsp:rsid wsp:val=&quot;00981A59&quot;/&gt;&lt;wsp:rsid wsp:val=&quot;00983240&quot;/&gt;&lt;wsp:rsid wsp:val=&quot;009833E3&quot;/&gt;&lt;wsp:rsid wsp:val=&quot;00983E31&quot;/&gt;&lt;wsp:rsid wsp:val=&quot;00984505&quot;/&gt;&lt;wsp:rsid wsp:val=&quot;00984980&quot;/&gt;&lt;wsp:rsid wsp:val=&quot;00984D70&quot;/&gt;&lt;wsp:rsid wsp:val=&quot;009858A2&quot;/&gt;&lt;wsp:rsid wsp:val=&quot;0098630E&quot;/&gt;&lt;wsp:rsid wsp:val=&quot;00986A83&quot;/&gt;&lt;wsp:rsid wsp:val=&quot;00987195&quot;/&gt;&lt;wsp:rsid wsp:val=&quot;009879F0&quot;/&gt;&lt;wsp:rsid wsp:val=&quot;00987EFB&quot;/&gt;&lt;wsp:rsid wsp:val=&quot;00990556&quot;/&gt;&lt;wsp:rsid wsp:val=&quot;009909B8&quot;/&gt;&lt;wsp:rsid wsp:val=&quot;00990BD7&quot;/&gt;&lt;wsp:rsid wsp:val=&quot;00991572&quot;/&gt;&lt;wsp:rsid wsp:val=&quot;0099181C&quot;/&gt;&lt;wsp:rsid wsp:val=&quot;0099279C&quot;/&gt;&lt;wsp:rsid wsp:val=&quot;00993EC2&quot;/&gt;&lt;wsp:rsid wsp:val=&quot;00994076&quot;/&gt;&lt;wsp:rsid wsp:val=&quot;009942D8&quot;/&gt;&lt;wsp:rsid wsp:val=&quot;009947B3&quot;/&gt;&lt;wsp:rsid wsp:val=&quot;009947D3&quot;/&gt;&lt;wsp:rsid wsp:val=&quot;009948C0&quot;/&gt;&lt;wsp:rsid wsp:val=&quot;00994B46&quot;/&gt;&lt;wsp:rsid wsp:val=&quot;009957E8&quot;/&gt;&lt;wsp:rsid wsp:val=&quot;009974C2&quot;/&gt;&lt;wsp:rsid wsp:val=&quot;00997D7C&quot;/&gt;&lt;wsp:rsid wsp:val=&quot;00997E20&quot;/&gt;&lt;wsp:rsid wsp:val=&quot;00997E59&quot;/&gt;&lt;wsp:rsid wsp:val=&quot;009A0C1E&quot;/&gt;&lt;wsp:rsid wsp:val=&quot;009A1AC3&quot;/&gt;&lt;wsp:rsid wsp:val=&quot;009A1B43&quot;/&gt;&lt;wsp:rsid wsp:val=&quot;009A28C0&quot;/&gt;&lt;wsp:rsid wsp:val=&quot;009A2D3B&quot;/&gt;&lt;wsp:rsid wsp:val=&quot;009A2D68&quot;/&gt;&lt;wsp:rsid wsp:val=&quot;009A3CAE&quot;/&gt;&lt;wsp:rsid wsp:val=&quot;009A43ED&quot;/&gt;&lt;wsp:rsid wsp:val=&quot;009A491F&quot;/&gt;&lt;wsp:rsid wsp:val=&quot;009A4935&quot;/&gt;&lt;wsp:rsid wsp:val=&quot;009A4D37&quot;/&gt;&lt;wsp:rsid wsp:val=&quot;009A515A&quot;/&gt;&lt;wsp:rsid wsp:val=&quot;009A56BF&quot;/&gt;&lt;wsp:rsid wsp:val=&quot;009A6B96&quot;/&gt;&lt;wsp:rsid wsp:val=&quot;009A74FE&quot;/&gt;&lt;wsp:rsid wsp:val=&quot;009A7E4C&quot;/&gt;&lt;wsp:rsid wsp:val=&quot;009B00EC&quot;/&gt;&lt;wsp:rsid wsp:val=&quot;009B07BC&quot;/&gt;&lt;wsp:rsid wsp:val=&quot;009B0DA3&quot;/&gt;&lt;wsp:rsid wsp:val=&quot;009B14E0&quot;/&gt;&lt;wsp:rsid wsp:val=&quot;009B17D1&quot;/&gt;&lt;wsp:rsid wsp:val=&quot;009B282A&quot;/&gt;&lt;wsp:rsid wsp:val=&quot;009B2839&quot;/&gt;&lt;wsp:rsid wsp:val=&quot;009B2DB7&quot;/&gt;&lt;wsp:rsid wsp:val=&quot;009B30F2&quot;/&gt;&lt;wsp:rsid wsp:val=&quot;009B3EF9&quot;/&gt;&lt;wsp:rsid wsp:val=&quot;009B444E&quot;/&gt;&lt;wsp:rsid wsp:val=&quot;009B4CEA&quot;/&gt;&lt;wsp:rsid wsp:val=&quot;009B5058&quot;/&gt;&lt;wsp:rsid wsp:val=&quot;009B58D6&quot;/&gt;&lt;wsp:rsid wsp:val=&quot;009B61AF&quot;/&gt;&lt;wsp:rsid wsp:val=&quot;009B625F&quot;/&gt;&lt;wsp:rsid wsp:val=&quot;009B65BE&quot;/&gt;&lt;wsp:rsid wsp:val=&quot;009B741A&quot;/&gt;&lt;wsp:rsid wsp:val=&quot;009C0D16&quot;/&gt;&lt;wsp:rsid wsp:val=&quot;009C1015&quot;/&gt;&lt;wsp:rsid wsp:val=&quot;009C338E&quot;/&gt;&lt;wsp:rsid wsp:val=&quot;009C33FC&quot;/&gt;&lt;wsp:rsid wsp:val=&quot;009C3710&quot;/&gt;&lt;wsp:rsid wsp:val=&quot;009C4036&quot;/&gt;&lt;wsp:rsid wsp:val=&quot;009C4CB5&quot;/&gt;&lt;wsp:rsid wsp:val=&quot;009C53FB&quot;/&gt;&lt;wsp:rsid wsp:val=&quot;009C6FC4&quot;/&gt;&lt;wsp:rsid wsp:val=&quot;009C7867&quot;/&gt;&lt;wsp:rsid wsp:val=&quot;009C7A0B&quot;/&gt;&lt;wsp:rsid wsp:val=&quot;009C7A10&quot;/&gt;&lt;wsp:rsid wsp:val=&quot;009D089A&quot;/&gt;&lt;wsp:rsid wsp:val=&quot;009D0EDB&quot;/&gt;&lt;wsp:rsid wsp:val=&quot;009D1831&quot;/&gt;&lt;wsp:rsid wsp:val=&quot;009D18EB&quot;/&gt;&lt;wsp:rsid wsp:val=&quot;009D21A3&quot;/&gt;&lt;wsp:rsid wsp:val=&quot;009D2E87&quot;/&gt;&lt;wsp:rsid wsp:val=&quot;009D3D4E&quot;/&gt;&lt;wsp:rsid wsp:val=&quot;009D4EBB&quot;/&gt;&lt;wsp:rsid wsp:val=&quot;009D4F7A&quot;/&gt;&lt;wsp:rsid wsp:val=&quot;009D4FCD&quot;/&gt;&lt;wsp:rsid wsp:val=&quot;009D5224&quot;/&gt;&lt;wsp:rsid wsp:val=&quot;009D5853&quot;/&gt;&lt;wsp:rsid wsp:val=&quot;009D5972&quot;/&gt;&lt;wsp:rsid wsp:val=&quot;009D5C57&quot;/&gt;&lt;wsp:rsid wsp:val=&quot;009D6602&quot;/&gt;&lt;wsp:rsid wsp:val=&quot;009D6AFB&quot;/&gt;&lt;wsp:rsid wsp:val=&quot;009D7A27&quot;/&gt;&lt;wsp:rsid wsp:val=&quot;009E0722&quot;/&gt;&lt;wsp:rsid wsp:val=&quot;009E1680&quot;/&gt;&lt;wsp:rsid wsp:val=&quot;009E1D1F&quot;/&gt;&lt;wsp:rsid wsp:val=&quot;009E2106&quot;/&gt;&lt;wsp:rsid wsp:val=&quot;009E279D&quot;/&gt;&lt;wsp:rsid wsp:val=&quot;009E2948&quot;/&gt;&lt;wsp:rsid wsp:val=&quot;009E35CC&quot;/&gt;&lt;wsp:rsid wsp:val=&quot;009E3A3E&quot;/&gt;&lt;wsp:rsid wsp:val=&quot;009E3C2D&quot;/&gt;&lt;wsp:rsid wsp:val=&quot;009E46DD&quot;/&gt;&lt;wsp:rsid wsp:val=&quot;009E4987&quot;/&gt;&lt;wsp:rsid wsp:val=&quot;009E4ADD&quot;/&gt;&lt;wsp:rsid wsp:val=&quot;009E4B5B&quot;/&gt;&lt;wsp:rsid wsp:val=&quot;009E5B2D&quot;/&gt;&lt;wsp:rsid wsp:val=&quot;009E5EB2&quot;/&gt;&lt;wsp:rsid wsp:val=&quot;009E6736&quot;/&gt;&lt;wsp:rsid wsp:val=&quot;009E686E&quot;/&gt;&lt;wsp:rsid wsp:val=&quot;009E7E1D&quot;/&gt;&lt;wsp:rsid wsp:val=&quot;009F08FE&quot;/&gt;&lt;wsp:rsid wsp:val=&quot;009F12E9&quot;/&gt;&lt;wsp:rsid wsp:val=&quot;009F2247&quot;/&gt;&lt;wsp:rsid wsp:val=&quot;009F2B87&quot;/&gt;&lt;wsp:rsid wsp:val=&quot;009F3FD5&quot;/&gt;&lt;wsp:rsid wsp:val=&quot;009F5A9D&quot;/&gt;&lt;wsp:rsid wsp:val=&quot;009F6D04&quot;/&gt;&lt;wsp:rsid wsp:val=&quot;009F7E84&quot;/&gt;&lt;wsp:rsid wsp:val=&quot;00A001D3&quot;/&gt;&lt;wsp:rsid wsp:val=&quot;00A0097E&quot;/&gt;&lt;wsp:rsid wsp:val=&quot;00A00CFE&quot;/&gt;&lt;wsp:rsid wsp:val=&quot;00A015C1&quot;/&gt;&lt;wsp:rsid wsp:val=&quot;00A016F2&quot;/&gt;&lt;wsp:rsid wsp:val=&quot;00A0240C&quot;/&gt;&lt;wsp:rsid wsp:val=&quot;00A041F4&quot;/&gt;&lt;wsp:rsid wsp:val=&quot;00A0446F&quot;/&gt;&lt;wsp:rsid wsp:val=&quot;00A04867&quot;/&gt;&lt;wsp:rsid wsp:val=&quot;00A049FE&quot;/&gt;&lt;wsp:rsid wsp:val=&quot;00A05A00&quot;/&gt;&lt;wsp:rsid wsp:val=&quot;00A05F48&quot;/&gt;&lt;wsp:rsid wsp:val=&quot;00A0631B&quot;/&gt;&lt;wsp:rsid wsp:val=&quot;00A06984&quot;/&gt;&lt;wsp:rsid wsp:val=&quot;00A06F7A&quot;/&gt;&lt;wsp:rsid wsp:val=&quot;00A07033&quot;/&gt;&lt;wsp:rsid wsp:val=&quot;00A075C3&quot;/&gt;&lt;wsp:rsid wsp:val=&quot;00A101E6&quot;/&gt;&lt;wsp:rsid wsp:val=&quot;00A103F4&quot;/&gt;&lt;wsp:rsid wsp:val=&quot;00A12081&quot;/&gt;&lt;wsp:rsid wsp:val=&quot;00A1235A&quot;/&gt;&lt;wsp:rsid wsp:val=&quot;00A123DE&quot;/&gt;&lt;wsp:rsid wsp:val=&quot;00A1346A&quot;/&gt;&lt;wsp:rsid wsp:val=&quot;00A1385F&quot;/&gt;&lt;wsp:rsid wsp:val=&quot;00A143BB&quot;/&gt;&lt;wsp:rsid wsp:val=&quot;00A144F3&quot;/&gt;&lt;wsp:rsid wsp:val=&quot;00A1453F&quot;/&gt;&lt;wsp:rsid wsp:val=&quot;00A14B85&quot;/&gt;&lt;wsp:rsid wsp:val=&quot;00A152F7&quot;/&gt;&lt;wsp:rsid wsp:val=&quot;00A15AAF&quot;/&gt;&lt;wsp:rsid wsp:val=&quot;00A17BA6&quot;/&gt;&lt;wsp:rsid wsp:val=&quot;00A20078&quot;/&gt;&lt;wsp:rsid wsp:val=&quot;00A20810&quot;/&gt;&lt;wsp:rsid wsp:val=&quot;00A2181D&quot;/&gt;&lt;wsp:rsid wsp:val=&quot;00A21FE5&quot;/&gt;&lt;wsp:rsid wsp:val=&quot;00A2237C&quot;/&gt;&lt;wsp:rsid wsp:val=&quot;00A224ED&quot;/&gt;&lt;wsp:rsid wsp:val=&quot;00A23533&quot;/&gt;&lt;wsp:rsid wsp:val=&quot;00A236F5&quot;/&gt;&lt;wsp:rsid wsp:val=&quot;00A2425C&quot;/&gt;&lt;wsp:rsid wsp:val=&quot;00A24564&quot;/&gt;&lt;wsp:rsid wsp:val=&quot;00A24A50&quot;/&gt;&lt;wsp:rsid wsp:val=&quot;00A26EE3&quot;/&gt;&lt;wsp:rsid wsp:val=&quot;00A26F39&quot;/&gt;&lt;wsp:rsid wsp:val=&quot;00A277D7&quot;/&gt;&lt;wsp:rsid wsp:val=&quot;00A300D4&quot;/&gt;&lt;wsp:rsid wsp:val=&quot;00A30276&quot;/&gt;&lt;wsp:rsid wsp:val=&quot;00A30DFE&quot;/&gt;&lt;wsp:rsid wsp:val=&quot;00A31432&quot;/&gt;&lt;wsp:rsid wsp:val=&quot;00A31BEC&quot;/&gt;&lt;wsp:rsid wsp:val=&quot;00A31C00&quot;/&gt;&lt;wsp:rsid wsp:val=&quot;00A31D3B&quot;/&gt;&lt;wsp:rsid wsp:val=&quot;00A3212A&quot;/&gt;&lt;wsp:rsid wsp:val=&quot;00A3218E&quot;/&gt;&lt;wsp:rsid wsp:val=&quot;00A3245C&quot;/&gt;&lt;wsp:rsid wsp:val=&quot;00A3278D&quot;/&gt;&lt;wsp:rsid wsp:val=&quot;00A328C5&quot;/&gt;&lt;wsp:rsid wsp:val=&quot;00A328E6&quot;/&gt;&lt;wsp:rsid wsp:val=&quot;00A32BE1&quot;/&gt;&lt;wsp:rsid wsp:val=&quot;00A33068&quot;/&gt;&lt;wsp:rsid wsp:val=&quot;00A3317E&quot;/&gt;&lt;wsp:rsid wsp:val=&quot;00A33E8C&quot;/&gt;&lt;wsp:rsid wsp:val=&quot;00A34E8C&quot;/&gt;&lt;wsp:rsid wsp:val=&quot;00A36823&quot;/&gt;&lt;wsp:rsid wsp:val=&quot;00A368BD&quot;/&gt;&lt;wsp:rsid wsp:val=&quot;00A371F9&quot;/&gt;&lt;wsp:rsid wsp:val=&quot;00A374AE&quot;/&gt;&lt;wsp:rsid wsp:val=&quot;00A40552&quot;/&gt;&lt;wsp:rsid wsp:val=&quot;00A40C46&quot;/&gt;&lt;wsp:rsid wsp:val=&quot;00A411E7&quot;/&gt;&lt;wsp:rsid wsp:val=&quot;00A4160E&quot;/&gt;&lt;wsp:rsid wsp:val=&quot;00A42011&quot;/&gt;&lt;wsp:rsid wsp:val=&quot;00A42157&quot;/&gt;&lt;wsp:rsid wsp:val=&quot;00A422E1&quot;/&gt;&lt;wsp:rsid wsp:val=&quot;00A4292B&quot;/&gt;&lt;wsp:rsid wsp:val=&quot;00A4306F&quot;/&gt;&lt;wsp:rsid wsp:val=&quot;00A444A8&quot;/&gt;&lt;wsp:rsid wsp:val=&quot;00A45190&quot;/&gt;&lt;wsp:rsid wsp:val=&quot;00A455F7&quot;/&gt;&lt;wsp:rsid wsp:val=&quot;00A4668A&quot;/&gt;&lt;wsp:rsid wsp:val=&quot;00A46F2E&quot;/&gt;&lt;wsp:rsid wsp:val=&quot;00A46F5E&quot;/&gt;&lt;wsp:rsid wsp:val=&quot;00A472C9&quot;/&gt;&lt;wsp:rsid wsp:val=&quot;00A4760B&quot;/&gt;&lt;wsp:rsid wsp:val=&quot;00A4768D&quot;/&gt;&lt;wsp:rsid wsp:val=&quot;00A4783D&quot;/&gt;&lt;wsp:rsid wsp:val=&quot;00A47A70&quot;/&gt;&lt;wsp:rsid wsp:val=&quot;00A5061F&quot;/&gt;&lt;wsp:rsid wsp:val=&quot;00A511F5&quot;/&gt;&lt;wsp:rsid wsp:val=&quot;00A51838&quot;/&gt;&lt;wsp:rsid wsp:val=&quot;00A51BBD&quot;/&gt;&lt;wsp:rsid wsp:val=&quot;00A53B6B&quot;/&gt;&lt;wsp:rsid wsp:val=&quot;00A53BD0&quot;/&gt;&lt;wsp:rsid wsp:val=&quot;00A53EE0&quot;/&gt;&lt;wsp:rsid wsp:val=&quot;00A53F3A&quot;/&gt;&lt;wsp:rsid wsp:val=&quot;00A542DF&quot;/&gt;&lt;wsp:rsid wsp:val=&quot;00A5482A&quot;/&gt;&lt;wsp:rsid wsp:val=&quot;00A54F20&quot;/&gt;&lt;wsp:rsid wsp:val=&quot;00A57C0B&quot;/&gt;&lt;wsp:rsid wsp:val=&quot;00A57CB8&quot;/&gt;&lt;wsp:rsid wsp:val=&quot;00A6020B&quot;/&gt;&lt;wsp:rsid wsp:val=&quot;00A60669&quot;/&gt;&lt;wsp:rsid wsp:val=&quot;00A612E2&quot;/&gt;&lt;wsp:rsid wsp:val=&quot;00A616C9&quot;/&gt;&lt;wsp:rsid wsp:val=&quot;00A61D39&quot;/&gt;&lt;wsp:rsid wsp:val=&quot;00A61F35&quot;/&gt;&lt;wsp:rsid wsp:val=&quot;00A62CCF&quot;/&gt;&lt;wsp:rsid wsp:val=&quot;00A6341D&quot;/&gt;&lt;wsp:rsid wsp:val=&quot;00A63CD6&quot;/&gt;&lt;wsp:rsid wsp:val=&quot;00A63F99&quot;/&gt;&lt;wsp:rsid wsp:val=&quot;00A64A3B&quot;/&gt;&lt;wsp:rsid wsp:val=&quot;00A6505F&quot;/&gt;&lt;wsp:rsid wsp:val=&quot;00A65191&quot;/&gt;&lt;wsp:rsid wsp:val=&quot;00A65255&quot;/&gt;&lt;wsp:rsid wsp:val=&quot;00A65344&quot;/&gt;&lt;wsp:rsid wsp:val=&quot;00A65A82&quot;/&gt;&lt;wsp:rsid wsp:val=&quot;00A6758F&quot;/&gt;&lt;wsp:rsid wsp:val=&quot;00A679F7&quot;/&gt;&lt;wsp:rsid wsp:val=&quot;00A67DA1&quot;/&gt;&lt;wsp:rsid wsp:val=&quot;00A67EAE&quot;/&gt;&lt;wsp:rsid wsp:val=&quot;00A700E9&quot;/&gt;&lt;wsp:rsid wsp:val=&quot;00A70CA4&quot;/&gt;&lt;wsp:rsid wsp:val=&quot;00A70EEF&quot;/&gt;&lt;wsp:rsid wsp:val=&quot;00A70FDF&quot;/&gt;&lt;wsp:rsid wsp:val=&quot;00A715EE&quot;/&gt;&lt;wsp:rsid wsp:val=&quot;00A7222D&quot;/&gt;&lt;wsp:rsid wsp:val=&quot;00A72325&quot;/&gt;&lt;wsp:rsid wsp:val=&quot;00A734C6&quot;/&gt;&lt;wsp:rsid wsp:val=&quot;00A737F6&quot;/&gt;&lt;wsp:rsid wsp:val=&quot;00A758C1&quot;/&gt;&lt;wsp:rsid wsp:val=&quot;00A75AFA&quot;/&gt;&lt;wsp:rsid wsp:val=&quot;00A7622F&quot;/&gt;&lt;wsp:rsid wsp:val=&quot;00A76623&quot;/&gt;&lt;wsp:rsid wsp:val=&quot;00A76B4D&quot;/&gt;&lt;wsp:rsid wsp:val=&quot;00A76BC5&quot;/&gt;&lt;wsp:rsid wsp:val=&quot;00A776D0&quot;/&gt;&lt;wsp:rsid wsp:val=&quot;00A77CDA&quot;/&gt;&lt;wsp:rsid wsp:val=&quot;00A80FD8&quot;/&gt;&lt;wsp:rsid wsp:val=&quot;00A8121A&quot;/&gt;&lt;wsp:rsid wsp:val=&quot;00A81A16&quot;/&gt;&lt;wsp:rsid wsp:val=&quot;00A82A1E&quot;/&gt;&lt;wsp:rsid wsp:val=&quot;00A82C43&quot;/&gt;&lt;wsp:rsid wsp:val=&quot;00A83FAA&quot;/&gt;&lt;wsp:rsid wsp:val=&quot;00A83FD6&quot;/&gt;&lt;wsp:rsid wsp:val=&quot;00A8433B&quot;/&gt;&lt;wsp:rsid wsp:val=&quot;00A84763&quot;/&gt;&lt;wsp:rsid wsp:val=&quot;00A84A7C&quot;/&gt;&lt;wsp:rsid wsp:val=&quot;00A84EE5&quot;/&gt;&lt;wsp:rsid wsp:val=&quot;00A84FCC&quot;/&gt;&lt;wsp:rsid wsp:val=&quot;00A865B8&quot;/&gt;&lt;wsp:rsid wsp:val=&quot;00A866F7&quot;/&gt;&lt;wsp:rsid wsp:val=&quot;00A8740B&quot;/&gt;&lt;wsp:rsid wsp:val=&quot;00A8798A&quot;/&gt;&lt;wsp:rsid wsp:val=&quot;00A90108&quot;/&gt;&lt;wsp:rsid wsp:val=&quot;00A904DA&quot;/&gt;&lt;wsp:rsid wsp:val=&quot;00A90CA7&quot;/&gt;&lt;wsp:rsid wsp:val=&quot;00A91D74&quot;/&gt;&lt;wsp:rsid wsp:val=&quot;00A9267E&quot;/&gt;&lt;wsp:rsid wsp:val=&quot;00A934AA&quot;/&gt;&lt;wsp:rsid wsp:val=&quot;00A93978&quot;/&gt;&lt;wsp:rsid wsp:val=&quot;00A93B61&quot;/&gt;&lt;wsp:rsid wsp:val=&quot;00A93D96&quot;/&gt;&lt;wsp:rsid wsp:val=&quot;00A93DA7&quot;/&gt;&lt;wsp:rsid wsp:val=&quot;00A94250&quot;/&gt;&lt;wsp:rsid wsp:val=&quot;00A9464D&quot;/&gt;&lt;wsp:rsid wsp:val=&quot;00A94DEB&quot;/&gt;&lt;wsp:rsid wsp:val=&quot;00A95589&quot;/&gt;&lt;wsp:rsid wsp:val=&quot;00A95C48&quot;/&gt;&lt;wsp:rsid wsp:val=&quot;00A95F96&quot;/&gt;&lt;wsp:rsid wsp:val=&quot;00A965FB&quot;/&gt;&lt;wsp:rsid wsp:val=&quot;00A96653&quot;/&gt;&lt;wsp:rsid wsp:val=&quot;00A97274&quot;/&gt;&lt;wsp:rsid wsp:val=&quot;00A97511&quot;/&gt;&lt;wsp:rsid wsp:val=&quot;00A97513&quot;/&gt;&lt;wsp:rsid wsp:val=&quot;00A97B84&quot;/&gt;&lt;wsp:rsid wsp:val=&quot;00AA198B&quot;/&gt;&lt;wsp:rsid wsp:val=&quot;00AA27BC&quot;/&gt;&lt;wsp:rsid wsp:val=&quot;00AA2B35&quot;/&gt;&lt;wsp:rsid wsp:val=&quot;00AA2E10&quot;/&gt;&lt;wsp:rsid wsp:val=&quot;00AA4B32&quot;/&gt;&lt;wsp:rsid wsp:val=&quot;00AA4FB3&quot;/&gt;&lt;wsp:rsid wsp:val=&quot;00AA504B&quot;/&gt;&lt;wsp:rsid wsp:val=&quot;00AA59B8&quot;/&gt;&lt;wsp:rsid wsp:val=&quot;00AA5B4A&quot;/&gt;&lt;wsp:rsid wsp:val=&quot;00AA63EF&quot;/&gt;&lt;wsp:rsid wsp:val=&quot;00AA6EC1&quot;/&gt;&lt;wsp:rsid wsp:val=&quot;00AA6F90&quot;/&gt;&lt;wsp:rsid wsp:val=&quot;00AA7B0F&quot;/&gt;&lt;wsp:rsid wsp:val=&quot;00AB0006&quot;/&gt;&lt;wsp:rsid wsp:val=&quot;00AB0029&quot;/&gt;&lt;wsp:rsid wsp:val=&quot;00AB175D&quot;/&gt;&lt;wsp:rsid wsp:val=&quot;00AB3629&quot;/&gt;&lt;wsp:rsid wsp:val=&quot;00AB3873&quot;/&gt;&lt;wsp:rsid wsp:val=&quot;00AB3F1D&quot;/&gt;&lt;wsp:rsid wsp:val=&quot;00AB436D&quot;/&gt;&lt;wsp:rsid wsp:val=&quot;00AB461E&quot;/&gt;&lt;wsp:rsid wsp:val=&quot;00AB6023&quot;/&gt;&lt;wsp:rsid wsp:val=&quot;00AB631B&quot;/&gt;&lt;wsp:rsid wsp:val=&quot;00AB7B9C&quot;/&gt;&lt;wsp:rsid wsp:val=&quot;00AB7E5B&quot;/&gt;&lt;wsp:rsid wsp:val=&quot;00AC02FD&quot;/&gt;&lt;wsp:rsid wsp:val=&quot;00AC26E9&quot;/&gt;&lt;wsp:rsid wsp:val=&quot;00AC2F94&quot;/&gt;&lt;wsp:rsid wsp:val=&quot;00AC3C05&quot;/&gt;&lt;wsp:rsid wsp:val=&quot;00AC4287&quot;/&gt;&lt;wsp:rsid wsp:val=&quot;00AC4C21&quot;/&gt;&lt;wsp:rsid wsp:val=&quot;00AC4CF6&quot;/&gt;&lt;wsp:rsid wsp:val=&quot;00AC5401&quot;/&gt;&lt;wsp:rsid wsp:val=&quot;00AC58F7&quot;/&gt;&lt;wsp:rsid wsp:val=&quot;00AC69AF&quot;/&gt;&lt;wsp:rsid wsp:val=&quot;00AC69D1&quot;/&gt;&lt;wsp:rsid wsp:val=&quot;00AC6C65&quot;/&gt;&lt;wsp:rsid wsp:val=&quot;00AC767B&quot;/&gt;&lt;wsp:rsid wsp:val=&quot;00AC792B&quot;/&gt;&lt;wsp:rsid wsp:val=&quot;00AC7C87&quot;/&gt;&lt;wsp:rsid wsp:val=&quot;00AD0754&quot;/&gt;&lt;wsp:rsid wsp:val=&quot;00AD09CA&quot;/&gt;&lt;wsp:rsid wsp:val=&quot;00AD0A66&quot;/&gt;&lt;wsp:rsid wsp:val=&quot;00AD209C&quot;/&gt;&lt;wsp:rsid wsp:val=&quot;00AD20BD&quot;/&gt;&lt;wsp:rsid wsp:val=&quot;00AD377C&quot;/&gt;&lt;wsp:rsid wsp:val=&quot;00AD42DF&quot;/&gt;&lt;wsp:rsid wsp:val=&quot;00AD4A86&quot;/&gt;&lt;wsp:rsid wsp:val=&quot;00AD4C19&quot;/&gt;&lt;wsp:rsid wsp:val=&quot;00AD56C2&quot;/&gt;&lt;wsp:rsid wsp:val=&quot;00AD5784&quot;/&gt;&lt;wsp:rsid wsp:val=&quot;00AD5AB2&quot;/&gt;&lt;wsp:rsid wsp:val=&quot;00AD5E16&quot;/&gt;&lt;wsp:rsid wsp:val=&quot;00AD6AF7&quot;/&gt;&lt;wsp:rsid wsp:val=&quot;00AE03D7&quot;/&gt;&lt;wsp:rsid wsp:val=&quot;00AE0AC7&quot;/&gt;&lt;wsp:rsid wsp:val=&quot;00AE0B18&quot;/&gt;&lt;wsp:rsid wsp:val=&quot;00AE1492&quot;/&gt;&lt;wsp:rsid wsp:val=&quot;00AE14A5&quot;/&gt;&lt;wsp:rsid wsp:val=&quot;00AE1EBB&quot;/&gt;&lt;wsp:rsid wsp:val=&quot;00AE2E4B&quot;/&gt;&lt;wsp:rsid wsp:val=&quot;00AE3ACB&quot;/&gt;&lt;wsp:rsid wsp:val=&quot;00AE40DD&quot;/&gt;&lt;wsp:rsid wsp:val=&quot;00AE5824&quot;/&gt;&lt;wsp:rsid wsp:val=&quot;00AE6BE3&quot;/&gt;&lt;wsp:rsid wsp:val=&quot;00AE7208&quot;/&gt;&lt;wsp:rsid wsp:val=&quot;00AE7375&quot;/&gt;&lt;wsp:rsid wsp:val=&quot;00AE7474&quot;/&gt;&lt;wsp:rsid wsp:val=&quot;00AE7641&quot;/&gt;&lt;wsp:rsid wsp:val=&quot;00AE7A12&quot;/&gt;&lt;wsp:rsid wsp:val=&quot;00AF0075&quot;/&gt;&lt;wsp:rsid wsp:val=&quot;00AF0AC3&quot;/&gt;&lt;wsp:rsid wsp:val=&quot;00AF147A&quot;/&gt;&lt;wsp:rsid wsp:val=&quot;00AF246A&quot;/&gt;&lt;wsp:rsid wsp:val=&quot;00AF29C9&quot;/&gt;&lt;wsp:rsid wsp:val=&quot;00AF2B47&quot;/&gt;&lt;wsp:rsid wsp:val=&quot;00AF485C&quot;/&gt;&lt;wsp:rsid wsp:val=&quot;00AF58E5&quot;/&gt;&lt;wsp:rsid wsp:val=&quot;00AF5C8D&quot;/&gt;&lt;wsp:rsid wsp:val=&quot;00AF5F72&quot;/&gt;&lt;wsp:rsid wsp:val=&quot;00AF6397&quot;/&gt;&lt;wsp:rsid wsp:val=&quot;00AF757C&quot;/&gt;&lt;wsp:rsid wsp:val=&quot;00AF764C&quot;/&gt;&lt;wsp:rsid wsp:val=&quot;00B0030D&quot;/&gt;&lt;wsp:rsid wsp:val=&quot;00B003B7&quot;/&gt;&lt;wsp:rsid wsp:val=&quot;00B00424&quot;/&gt;&lt;wsp:rsid wsp:val=&quot;00B02376&quot;/&gt;&lt;wsp:rsid wsp:val=&quot;00B02934&quot;/&gt;&lt;wsp:rsid wsp:val=&quot;00B03239&quot;/&gt;&lt;wsp:rsid wsp:val=&quot;00B03CC7&quot;/&gt;&lt;wsp:rsid wsp:val=&quot;00B0400A&quot;/&gt;&lt;wsp:rsid wsp:val=&quot;00B040EF&quot;/&gt;&lt;wsp:rsid wsp:val=&quot;00B043AE&quot;/&gt;&lt;wsp:rsid wsp:val=&quot;00B04654&quot;/&gt;&lt;wsp:rsid wsp:val=&quot;00B05301&quot;/&gt;&lt;wsp:rsid wsp:val=&quot;00B06483&quot;/&gt;&lt;wsp:rsid wsp:val=&quot;00B0736C&quot;/&gt;&lt;wsp:rsid wsp:val=&quot;00B07BBE&quot;/&gt;&lt;wsp:rsid wsp:val=&quot;00B07BFA&quot;/&gt;&lt;wsp:rsid wsp:val=&quot;00B1010F&quot;/&gt;&lt;wsp:rsid wsp:val=&quot;00B107DF&quot;/&gt;&lt;wsp:rsid wsp:val=&quot;00B10D2E&quot;/&gt;&lt;wsp:rsid wsp:val=&quot;00B122D0&quot;/&gt;&lt;wsp:rsid wsp:val=&quot;00B1350D&quot;/&gt;&lt;wsp:rsid wsp:val=&quot;00B14754&quot;/&gt;&lt;wsp:rsid wsp:val=&quot;00B14BC6&quot;/&gt;&lt;wsp:rsid wsp:val=&quot;00B152F5&quot;/&gt;&lt;wsp:rsid wsp:val=&quot;00B162C1&quot;/&gt;&lt;wsp:rsid wsp:val=&quot;00B16443&quot;/&gt;&lt;wsp:rsid wsp:val=&quot;00B1669A&quot;/&gt;&lt;wsp:rsid wsp:val=&quot;00B16A3B&quot;/&gt;&lt;wsp:rsid wsp:val=&quot;00B17440&quot;/&gt;&lt;wsp:rsid wsp:val=&quot;00B1756E&quot;/&gt;&lt;wsp:rsid wsp:val=&quot;00B204A3&quot;/&gt;&lt;wsp:rsid wsp:val=&quot;00B204E8&quot;/&gt;&lt;wsp:rsid wsp:val=&quot;00B20723&quot;/&gt;&lt;wsp:rsid wsp:val=&quot;00B21C22&quot;/&gt;&lt;wsp:rsid wsp:val=&quot;00B224B7&quot;/&gt;&lt;wsp:rsid wsp:val=&quot;00B225AB&quot;/&gt;&lt;wsp:rsid wsp:val=&quot;00B22B7B&quot;/&gt;&lt;wsp:rsid wsp:val=&quot;00B23051&quot;/&gt;&lt;wsp:rsid wsp:val=&quot;00B2321D&quot;/&gt;&lt;wsp:rsid wsp:val=&quot;00B236FB&quot;/&gt;&lt;wsp:rsid wsp:val=&quot;00B237D5&quot;/&gt;&lt;wsp:rsid wsp:val=&quot;00B23D1E&quot;/&gt;&lt;wsp:rsid wsp:val=&quot;00B23DCE&quot;/&gt;&lt;wsp:rsid wsp:val=&quot;00B2491D&quot;/&gt;&lt;wsp:rsid wsp:val=&quot;00B24B33&quot;/&gt;&lt;wsp:rsid wsp:val=&quot;00B253F2&quot;/&gt;&lt;wsp:rsid wsp:val=&quot;00B25F94&quot;/&gt;&lt;wsp:rsid wsp:val=&quot;00B268EA&quot;/&gt;&lt;wsp:rsid wsp:val=&quot;00B26DCE&quot;/&gt;&lt;wsp:rsid wsp:val=&quot;00B27836&quot;/&gt;&lt;wsp:rsid wsp:val=&quot;00B2791C&quot;/&gt;&lt;wsp:rsid wsp:val=&quot;00B27A7D&quot;/&gt;&lt;wsp:rsid wsp:val=&quot;00B30458&quot;/&gt;&lt;wsp:rsid wsp:val=&quot;00B3113F&quot;/&gt;&lt;wsp:rsid wsp:val=&quot;00B31841&quot;/&gt;&lt;wsp:rsid wsp:val=&quot;00B32479&quot;/&gt;&lt;wsp:rsid wsp:val=&quot;00B32AD8&quot;/&gt;&lt;wsp:rsid wsp:val=&quot;00B348D5&quot;/&gt;&lt;wsp:rsid wsp:val=&quot;00B34EAF&quot;/&gt;&lt;wsp:rsid wsp:val=&quot;00B35679&quot;/&gt;&lt;wsp:rsid wsp:val=&quot;00B35861&quot;/&gt;&lt;wsp:rsid wsp:val=&quot;00B359BC&quot;/&gt;&lt;wsp:rsid wsp:val=&quot;00B35A95&quot;/&gt;&lt;wsp:rsid wsp:val=&quot;00B35EF0&quot;/&gt;&lt;wsp:rsid wsp:val=&quot;00B36E8D&quot;/&gt;&lt;wsp:rsid wsp:val=&quot;00B3706F&quot;/&gt;&lt;wsp:rsid wsp:val=&quot;00B43173&quot;/&gt;&lt;wsp:rsid wsp:val=&quot;00B43176&quot;/&gt;&lt;wsp:rsid wsp:val=&quot;00B43ABD&quot;/&gt;&lt;wsp:rsid wsp:val=&quot;00B43CF8&quot;/&gt;&lt;wsp:rsid wsp:val=&quot;00B440D4&quot;/&gt;&lt;wsp:rsid wsp:val=&quot;00B443C5&quot;/&gt;&lt;wsp:rsid wsp:val=&quot;00B44928&quot;/&gt;&lt;wsp:rsid wsp:val=&quot;00B44BF8&quot;/&gt;&lt;wsp:rsid wsp:val=&quot;00B4540A&quot;/&gt;&lt;wsp:rsid wsp:val=&quot;00B45DCD&quot;/&gt;&lt;wsp:rsid wsp:val=&quot;00B45ECE&quot;/&gt;&lt;wsp:rsid wsp:val=&quot;00B4609C&quot;/&gt;&lt;wsp:rsid wsp:val=&quot;00B46277&quot;/&gt;&lt;wsp:rsid wsp:val=&quot;00B467D0&quot;/&gt;&lt;wsp:rsid wsp:val=&quot;00B46D1C&quot;/&gt;&lt;wsp:rsid wsp:val=&quot;00B47328&quot;/&gt;&lt;wsp:rsid wsp:val=&quot;00B47369&quot;/&gt;&lt;wsp:rsid wsp:val=&quot;00B500A0&quot;/&gt;&lt;wsp:rsid wsp:val=&quot;00B508B6&quot;/&gt;&lt;wsp:rsid wsp:val=&quot;00B5162D&quot;/&gt;&lt;wsp:rsid wsp:val=&quot;00B518D3&quot;/&gt;&lt;wsp:rsid wsp:val=&quot;00B5271C&quot;/&gt;&lt;wsp:rsid wsp:val=&quot;00B5275F&quot;/&gt;&lt;wsp:rsid wsp:val=&quot;00B52D56&quot;/&gt;&lt;wsp:rsid wsp:val=&quot;00B54089&quot;/&gt;&lt;wsp:rsid wsp:val=&quot;00B54302&quot;/&gt;&lt;wsp:rsid wsp:val=&quot;00B54DCA&quot;/&gt;&lt;wsp:rsid wsp:val=&quot;00B55457&quot;/&gt;&lt;wsp:rsid wsp:val=&quot;00B555E2&quot;/&gt;&lt;wsp:rsid wsp:val=&quot;00B5684C&quot;/&gt;&lt;wsp:rsid wsp:val=&quot;00B57206&quot;/&gt;&lt;wsp:rsid wsp:val=&quot;00B57942&quot;/&gt;&lt;wsp:rsid wsp:val=&quot;00B57AAD&quot;/&gt;&lt;wsp:rsid wsp:val=&quot;00B57FB9&quot;/&gt;&lt;wsp:rsid wsp:val=&quot;00B600ED&quot;/&gt;&lt;wsp:rsid wsp:val=&quot;00B6014F&quot;/&gt;&lt;wsp:rsid wsp:val=&quot;00B602C4&quot;/&gt;&lt;wsp:rsid wsp:val=&quot;00B61503&quot;/&gt;&lt;wsp:rsid wsp:val=&quot;00B6171D&quot;/&gt;&lt;wsp:rsid wsp:val=&quot;00B61749&quot;/&gt;&lt;wsp:rsid wsp:val=&quot;00B61EFE&quot;/&gt;&lt;wsp:rsid wsp:val=&quot;00B622F3&quot;/&gt;&lt;wsp:rsid wsp:val=&quot;00B62A93&quot;/&gt;&lt;wsp:rsid wsp:val=&quot;00B62CF4&quot;/&gt;&lt;wsp:rsid wsp:val=&quot;00B630C8&quot;/&gt;&lt;wsp:rsid wsp:val=&quot;00B6357D&quot;/&gt;&lt;wsp:rsid wsp:val=&quot;00B6389F&quot;/&gt;&lt;wsp:rsid wsp:val=&quot;00B64105&quot;/&gt;&lt;wsp:rsid wsp:val=&quot;00B67149&quot;/&gt;&lt;wsp:rsid wsp:val=&quot;00B70FE4&quot;/&gt;&lt;wsp:rsid wsp:val=&quot;00B710F6&quot;/&gt;&lt;wsp:rsid wsp:val=&quot;00B71184&quot;/&gt;&lt;wsp:rsid wsp:val=&quot;00B71F59&quot;/&gt;&lt;wsp:rsid wsp:val=&quot;00B72574&quot;/&gt;&lt;wsp:rsid wsp:val=&quot;00B72E58&quot;/&gt;&lt;wsp:rsid wsp:val=&quot;00B73066&quot;/&gt;&lt;wsp:rsid wsp:val=&quot;00B7315C&quot;/&gt;&lt;wsp:rsid wsp:val=&quot;00B73849&quot;/&gt;&lt;wsp:rsid wsp:val=&quot;00B73E83&quot;/&gt;&lt;wsp:rsid wsp:val=&quot;00B74491&quot;/&gt;&lt;wsp:rsid wsp:val=&quot;00B745A4&quot;/&gt;&lt;wsp:rsid wsp:val=&quot;00B75041&quot;/&gt;&lt;wsp:rsid wsp:val=&quot;00B757D5&quot;/&gt;&lt;wsp:rsid wsp:val=&quot;00B7693B&quot;/&gt;&lt;wsp:rsid wsp:val=&quot;00B770F3&quot;/&gt;&lt;wsp:rsid wsp:val=&quot;00B77EAE&quot;/&gt;&lt;wsp:rsid wsp:val=&quot;00B80506&quot;/&gt;&lt;wsp:rsid wsp:val=&quot;00B80DA1&quot;/&gt;&lt;wsp:rsid wsp:val=&quot;00B80E83&quot;/&gt;&lt;wsp:rsid wsp:val=&quot;00B810AA&quot;/&gt;&lt;wsp:rsid wsp:val=&quot;00B812B8&quot;/&gt;&lt;wsp:rsid wsp:val=&quot;00B814B2&quot;/&gt;&lt;wsp:rsid wsp:val=&quot;00B8163A&quot;/&gt;&lt;wsp:rsid wsp:val=&quot;00B81EDC&quot;/&gt;&lt;wsp:rsid wsp:val=&quot;00B8246B&quot;/&gt;&lt;wsp:rsid wsp:val=&quot;00B833A8&quot;/&gt;&lt;wsp:rsid wsp:val=&quot;00B833AA&quot;/&gt;&lt;wsp:rsid wsp:val=&quot;00B843C2&quot;/&gt;&lt;wsp:rsid wsp:val=&quot;00B84403&quot;/&gt;&lt;wsp:rsid wsp:val=&quot;00B848E3&quot;/&gt;&lt;wsp:rsid wsp:val=&quot;00B85269&quot;/&gt;&lt;wsp:rsid wsp:val=&quot;00B858E1&quot;/&gt;&lt;wsp:rsid wsp:val=&quot;00B85C47&quot;/&gt;&lt;wsp:rsid wsp:val=&quot;00B85CF4&quot;/&gt;&lt;wsp:rsid wsp:val=&quot;00B86938&quot;/&gt;&lt;wsp:rsid wsp:val=&quot;00B86A98&quot;/&gt;&lt;wsp:rsid wsp:val=&quot;00B86CE8&quot;/&gt;&lt;wsp:rsid wsp:val=&quot;00B873A8&quot;/&gt;&lt;wsp:rsid wsp:val=&quot;00B874AD&quot;/&gt;&lt;wsp:rsid wsp:val=&quot;00B9051E&quot;/&gt;&lt;wsp:rsid wsp:val=&quot;00B90B95&quot;/&gt;&lt;wsp:rsid wsp:val=&quot;00B91179&quot;/&gt;&lt;wsp:rsid wsp:val=&quot;00B911AF&quot;/&gt;&lt;wsp:rsid wsp:val=&quot;00B9229A&quot;/&gt;&lt;wsp:rsid wsp:val=&quot;00B92661&quot;/&gt;&lt;wsp:rsid wsp:val=&quot;00B9297D&quot;/&gt;&lt;wsp:rsid wsp:val=&quot;00B93435&quot;/&gt;&lt;wsp:rsid wsp:val=&quot;00B939C5&quot;/&gt;&lt;wsp:rsid wsp:val=&quot;00B93B79&quot;/&gt;&lt;wsp:rsid wsp:val=&quot;00B9552A&quot;/&gt;&lt;wsp:rsid wsp:val=&quot;00B9577A&quot;/&gt;&lt;wsp:rsid wsp:val=&quot;00B966D7&quot;/&gt;&lt;wsp:rsid wsp:val=&quot;00B96F1C&quot;/&gt;&lt;wsp:rsid wsp:val=&quot;00B970B8&quot;/&gt;&lt;wsp:rsid wsp:val=&quot;00B972EA&quot;/&gt;&lt;wsp:rsid wsp:val=&quot;00BA0D5E&quot;/&gt;&lt;wsp:rsid wsp:val=&quot;00BA108B&quot;/&gt;&lt;wsp:rsid wsp:val=&quot;00BA1DCA&quot;/&gt;&lt;wsp:rsid wsp:val=&quot;00BA2815&quot;/&gt;&lt;wsp:rsid wsp:val=&quot;00BA304A&quot;/&gt;&lt;wsp:rsid wsp:val=&quot;00BA3781&quot;/&gt;&lt;wsp:rsid wsp:val=&quot;00BA496F&quot;/&gt;&lt;wsp:rsid wsp:val=&quot;00BA59DB&quot;/&gt;&lt;wsp:rsid wsp:val=&quot;00BA63BC&quot;/&gt;&lt;wsp:rsid wsp:val=&quot;00BA6477&quot;/&gt;&lt;wsp:rsid wsp:val=&quot;00BA6A1F&quot;/&gt;&lt;wsp:rsid wsp:val=&quot;00BA76FB&quot;/&gt;&lt;wsp:rsid wsp:val=&quot;00BA7959&quot;/&gt;&lt;wsp:rsid wsp:val=&quot;00BA7B6E&quot;/&gt;&lt;wsp:rsid wsp:val=&quot;00BA7B8F&quot;/&gt;&lt;wsp:rsid wsp:val=&quot;00BB0026&quot;/&gt;&lt;wsp:rsid wsp:val=&quot;00BB1338&quot;/&gt;&lt;wsp:rsid wsp:val=&quot;00BB1549&quot;/&gt;&lt;wsp:rsid wsp:val=&quot;00BB1839&quot;/&gt;&lt;wsp:rsid wsp:val=&quot;00BB192F&quot;/&gt;&lt;wsp:rsid wsp:val=&quot;00BB3341&quot;/&gt;&lt;wsp:rsid wsp:val=&quot;00BB33D6&quot;/&gt;&lt;wsp:rsid wsp:val=&quot;00BB4590&quot;/&gt;&lt;wsp:rsid wsp:val=&quot;00BB5B74&quot;/&gt;&lt;wsp:rsid wsp:val=&quot;00BB5B88&quot;/&gt;&lt;wsp:rsid wsp:val=&quot;00BB5C33&quot;/&gt;&lt;wsp:rsid wsp:val=&quot;00BB6234&quot;/&gt;&lt;wsp:rsid wsp:val=&quot;00BB6A66&quot;/&gt;&lt;wsp:rsid wsp:val=&quot;00BB7D22&quot;/&gt;&lt;wsp:rsid wsp:val=&quot;00BC04CF&quot;/&gt;&lt;wsp:rsid wsp:val=&quot;00BC13DE&quot;/&gt;&lt;wsp:rsid wsp:val=&quot;00BC1C0A&quot;/&gt;&lt;wsp:rsid wsp:val=&quot;00BC1FC6&quot;/&gt;&lt;wsp:rsid wsp:val=&quot;00BC294A&quot;/&gt;&lt;wsp:rsid wsp:val=&quot;00BC299A&quot;/&gt;&lt;wsp:rsid wsp:val=&quot;00BC2E89&quot;/&gt;&lt;wsp:rsid wsp:val=&quot;00BC3510&quot;/&gt;&lt;wsp:rsid wsp:val=&quot;00BC498F&quot;/&gt;&lt;wsp:rsid wsp:val=&quot;00BC52D5&quot;/&gt;&lt;wsp:rsid wsp:val=&quot;00BC54CA&quot;/&gt;&lt;wsp:rsid wsp:val=&quot;00BC54DB&quot;/&gt;&lt;wsp:rsid wsp:val=&quot;00BC5F44&quot;/&gt;&lt;wsp:rsid wsp:val=&quot;00BC5FFC&quot;/&gt;&lt;wsp:rsid wsp:val=&quot;00BC647E&quot;/&gt;&lt;wsp:rsid wsp:val=&quot;00BC6900&quot;/&gt;&lt;wsp:rsid wsp:val=&quot;00BC6A14&quot;/&gt;&lt;wsp:rsid wsp:val=&quot;00BC7E5B&quot;/&gt;&lt;wsp:rsid wsp:val=&quot;00BD008A&quot;/&gt;&lt;wsp:rsid wsp:val=&quot;00BD03DF&quot;/&gt;&lt;wsp:rsid wsp:val=&quot;00BD0A52&quot;/&gt;&lt;wsp:rsid wsp:val=&quot;00BD0ADD&quot;/&gt;&lt;wsp:rsid wsp:val=&quot;00BD224C&quot;/&gt;&lt;wsp:rsid wsp:val=&quot;00BD2256&quot;/&gt;&lt;wsp:rsid wsp:val=&quot;00BD283B&quot;/&gt;&lt;wsp:rsid wsp:val=&quot;00BD2ED4&quot;/&gt;&lt;wsp:rsid wsp:val=&quot;00BD366C&quot;/&gt;&lt;wsp:rsid wsp:val=&quot;00BD4337&quot;/&gt;&lt;wsp:rsid wsp:val=&quot;00BD4CBE&quot;/&gt;&lt;wsp:rsid wsp:val=&quot;00BD5399&quot;/&gt;&lt;wsp:rsid wsp:val=&quot;00BD57C2&quot;/&gt;&lt;wsp:rsid wsp:val=&quot;00BD5B8D&quot;/&gt;&lt;wsp:rsid wsp:val=&quot;00BD616C&quot;/&gt;&lt;wsp:rsid wsp:val=&quot;00BD70D1&quot;/&gt;&lt;wsp:rsid wsp:val=&quot;00BD7921&quot;/&gt;&lt;wsp:rsid wsp:val=&quot;00BD7DB9&quot;/&gt;&lt;wsp:rsid wsp:val=&quot;00BE0DC5&quot;/&gt;&lt;wsp:rsid wsp:val=&quot;00BE1119&quot;/&gt;&lt;wsp:rsid wsp:val=&quot;00BE13AF&quot;/&gt;&lt;wsp:rsid wsp:val=&quot;00BE1E18&quot;/&gt;&lt;wsp:rsid wsp:val=&quot;00BE3237&quot;/&gt;&lt;wsp:rsid wsp:val=&quot;00BE3943&quot;/&gt;&lt;wsp:rsid wsp:val=&quot;00BE4610&quot;/&gt;&lt;wsp:rsid wsp:val=&quot;00BE4BD6&quot;/&gt;&lt;wsp:rsid wsp:val=&quot;00BE4E0F&quot;/&gt;&lt;wsp:rsid wsp:val=&quot;00BE5F6F&quot;/&gt;&lt;wsp:rsid wsp:val=&quot;00BE70A2&quot;/&gt;&lt;wsp:rsid wsp:val=&quot;00BE72A3&quot;/&gt;&lt;wsp:rsid wsp:val=&quot;00BE7841&quot;/&gt;&lt;wsp:rsid wsp:val=&quot;00BE7AF3&quot;/&gt;&lt;wsp:rsid wsp:val=&quot;00BE7FB3&quot;/&gt;&lt;wsp:rsid wsp:val=&quot;00BF071F&quot;/&gt;&lt;wsp:rsid wsp:val=&quot;00BF0CD5&quot;/&gt;&lt;wsp:rsid wsp:val=&quot;00BF129E&quot;/&gt;&lt;wsp:rsid wsp:val=&quot;00BF183E&quot;/&gt;&lt;wsp:rsid wsp:val=&quot;00BF1EB9&quot;/&gt;&lt;wsp:rsid wsp:val=&quot;00BF2590&quot;/&gt;&lt;wsp:rsid wsp:val=&quot;00BF3BA5&quot;/&gt;&lt;wsp:rsid wsp:val=&quot;00BF4B8C&quot;/&gt;&lt;wsp:rsid wsp:val=&quot;00BF5D00&quot;/&gt;&lt;wsp:rsid wsp:val=&quot;00BF6346&quot;/&gt;&lt;wsp:rsid wsp:val=&quot;00BF75F6&quot;/&gt;&lt;wsp:rsid wsp:val=&quot;00C0007E&quot;/&gt;&lt;wsp:rsid wsp:val=&quot;00C002C1&quot;/&gt;&lt;wsp:rsid wsp:val=&quot;00C00DDE&quot;/&gt;&lt;wsp:rsid wsp:val=&quot;00C01497&quot;/&gt;&lt;wsp:rsid wsp:val=&quot;00C01506&quot;/&gt;&lt;wsp:rsid wsp:val=&quot;00C03AEC&quot;/&gt;&lt;wsp:rsid wsp:val=&quot;00C04149&quot;/&gt;&lt;wsp:rsid wsp:val=&quot;00C048F1&quot;/&gt;&lt;wsp:rsid wsp:val=&quot;00C05172&quot;/&gt;&lt;wsp:rsid wsp:val=&quot;00C05E14&quot;/&gt;&lt;wsp:rsid wsp:val=&quot;00C0613A&quot;/&gt;&lt;wsp:rsid wsp:val=&quot;00C06F12&quot;/&gt;&lt;wsp:rsid wsp:val=&quot;00C07989&quot;/&gt;&lt;wsp:rsid wsp:val=&quot;00C079B7&quot;/&gt;&lt;wsp:rsid wsp:val=&quot;00C1007C&quot;/&gt;&lt;wsp:rsid wsp:val=&quot;00C10A1F&quot;/&gt;&lt;wsp:rsid wsp:val=&quot;00C11829&quot;/&gt;&lt;wsp:rsid wsp:val=&quot;00C11924&quot;/&gt;&lt;wsp:rsid wsp:val=&quot;00C13518&quot;/&gt;&lt;wsp:rsid wsp:val=&quot;00C14172&quot;/&gt;&lt;wsp:rsid wsp:val=&quot;00C145EE&quot;/&gt;&lt;wsp:rsid wsp:val=&quot;00C14935&quot;/&gt;&lt;wsp:rsid wsp:val=&quot;00C14AF0&quot;/&gt;&lt;wsp:rsid wsp:val=&quot;00C157A1&quot;/&gt;&lt;wsp:rsid wsp:val=&quot;00C15C1A&quot;/&gt;&lt;wsp:rsid wsp:val=&quot;00C16180&quot;/&gt;&lt;wsp:rsid wsp:val=&quot;00C176AB&quot;/&gt;&lt;wsp:rsid wsp:val=&quot;00C1795F&quot;/&gt;&lt;wsp:rsid wsp:val=&quot;00C17D83&quot;/&gt;&lt;wsp:rsid wsp:val=&quot;00C201CF&quot;/&gt;&lt;wsp:rsid wsp:val=&quot;00C2061E&quot;/&gt;&lt;wsp:rsid wsp:val=&quot;00C2232E&quot;/&gt;&lt;wsp:rsid wsp:val=&quot;00C225F9&quot;/&gt;&lt;wsp:rsid wsp:val=&quot;00C22920&quot;/&gt;&lt;wsp:rsid wsp:val=&quot;00C2354E&quot;/&gt;&lt;wsp:rsid wsp:val=&quot;00C23DA1&quot;/&gt;&lt;wsp:rsid wsp:val=&quot;00C24B49&quot;/&gt;&lt;wsp:rsid wsp:val=&quot;00C25154&quot;/&gt;&lt;wsp:rsid wsp:val=&quot;00C2573A&quot;/&gt;&lt;wsp:rsid wsp:val=&quot;00C26C4C&quot;/&gt;&lt;wsp:rsid wsp:val=&quot;00C307D8&quot;/&gt;&lt;wsp:rsid wsp:val=&quot;00C3137B&quot;/&gt;&lt;wsp:rsid wsp:val=&quot;00C31640&quot;/&gt;&lt;wsp:rsid wsp:val=&quot;00C3180C&quot;/&gt;&lt;wsp:rsid wsp:val=&quot;00C31DCE&quot;/&gt;&lt;wsp:rsid wsp:val=&quot;00C3217D&quot;/&gt;&lt;wsp:rsid wsp:val=&quot;00C33543&quot;/&gt;&lt;wsp:rsid wsp:val=&quot;00C349EF&quot;/&gt;&lt;wsp:rsid wsp:val=&quot;00C36CCB&quot;/&gt;&lt;wsp:rsid wsp:val=&quot;00C36F32&quot;/&gt;&lt;wsp:rsid wsp:val=&quot;00C36F41&quot;/&gt;&lt;wsp:rsid wsp:val=&quot;00C37331&quot;/&gt;&lt;wsp:rsid wsp:val=&quot;00C37802&quot;/&gt;&lt;wsp:rsid wsp:val=&quot;00C37DDF&quot;/&gt;&lt;wsp:rsid wsp:val=&quot;00C37E84&quot;/&gt;&lt;wsp:rsid wsp:val=&quot;00C4032B&quot;/&gt;&lt;wsp:rsid wsp:val=&quot;00C41178&quot;/&gt;&lt;wsp:rsid wsp:val=&quot;00C4195F&quot;/&gt;&lt;wsp:rsid wsp:val=&quot;00C4199F&quot;/&gt;&lt;wsp:rsid wsp:val=&quot;00C42137&quot;/&gt;&lt;wsp:rsid wsp:val=&quot;00C42727&quot;/&gt;&lt;wsp:rsid wsp:val=&quot;00C43247&quot;/&gt;&lt;wsp:rsid wsp:val=&quot;00C433FB&quot;/&gt;&lt;wsp:rsid wsp:val=&quot;00C43AF4&quot;/&gt;&lt;wsp:rsid wsp:val=&quot;00C44045&quot;/&gt;&lt;wsp:rsid wsp:val=&quot;00C442AA&quot;/&gt;&lt;wsp:rsid wsp:val=&quot;00C44A11&quot;/&gt;&lt;wsp:rsid wsp:val=&quot;00C45576&quot;/&gt;&lt;wsp:rsid wsp:val=&quot;00C45B5E&quot;/&gt;&lt;wsp:rsid wsp:val=&quot;00C46693&quot;/&gt;&lt;wsp:rsid wsp:val=&quot;00C477B0&quot;/&gt;&lt;wsp:rsid wsp:val=&quot;00C50C9F&quot;/&gt;&lt;wsp:rsid wsp:val=&quot;00C51B74&quot;/&gt;&lt;wsp:rsid wsp:val=&quot;00C51C57&quot;/&gt;&lt;wsp:rsid wsp:val=&quot;00C51E8A&quot;/&gt;&lt;wsp:rsid wsp:val=&quot;00C52163&quot;/&gt;&lt;wsp:rsid wsp:val=&quot;00C5265B&quot;/&gt;&lt;wsp:rsid wsp:val=&quot;00C52798&quot;/&gt;&lt;wsp:rsid wsp:val=&quot;00C529C6&quot;/&gt;&lt;wsp:rsid wsp:val=&quot;00C52B54&quot;/&gt;&lt;wsp:rsid wsp:val=&quot;00C535E8&quot;/&gt;&lt;wsp:rsid wsp:val=&quot;00C54479&quot;/&gt;&lt;wsp:rsid wsp:val=&quot;00C55012&quot;/&gt;&lt;wsp:rsid wsp:val=&quot;00C55366&quot;/&gt;&lt;wsp:rsid wsp:val=&quot;00C55660&quot;/&gt;&lt;wsp:rsid wsp:val=&quot;00C55FC5&quot;/&gt;&lt;wsp:rsid wsp:val=&quot;00C562E4&quot;/&gt;&lt;wsp:rsid wsp:val=&quot;00C56588&quot;/&gt;&lt;wsp:rsid wsp:val=&quot;00C5733B&quot;/&gt;&lt;wsp:rsid wsp:val=&quot;00C57AB5&quot;/&gt;&lt;wsp:rsid wsp:val=&quot;00C57D5F&quot;/&gt;&lt;wsp:rsid wsp:val=&quot;00C614E0&quot;/&gt;&lt;wsp:rsid wsp:val=&quot;00C618A2&quot;/&gt;&lt;wsp:rsid wsp:val=&quot;00C61AAD&quot;/&gt;&lt;wsp:rsid wsp:val=&quot;00C61E00&quot;/&gt;&lt;wsp:rsid wsp:val=&quot;00C61F06&quot;/&gt;&lt;wsp:rsid wsp:val=&quot;00C62317&quot;/&gt;&lt;wsp:rsid wsp:val=&quot;00C62719&quot;/&gt;&lt;wsp:rsid wsp:val=&quot;00C6274C&quot;/&gt;&lt;wsp:rsid wsp:val=&quot;00C62F8C&quot;/&gt;&lt;wsp:rsid wsp:val=&quot;00C647B5&quot;/&gt;&lt;wsp:rsid wsp:val=&quot;00C649B8&quot;/&gt;&lt;wsp:rsid wsp:val=&quot;00C64AF0&quot;/&gt;&lt;wsp:rsid wsp:val=&quot;00C65102&quot;/&gt;&lt;wsp:rsid wsp:val=&quot;00C65B69&quot;/&gt;&lt;wsp:rsid wsp:val=&quot;00C660A5&quot;/&gt;&lt;wsp:rsid wsp:val=&quot;00C66384&quot;/&gt;&lt;wsp:rsid wsp:val=&quot;00C664D3&quot;/&gt;&lt;wsp:rsid wsp:val=&quot;00C668BD&quot;/&gt;&lt;wsp:rsid wsp:val=&quot;00C6726A&quot;/&gt;&lt;wsp:rsid wsp:val=&quot;00C7026F&quot;/&gt;&lt;wsp:rsid wsp:val=&quot;00C7058B&quot;/&gt;&lt;wsp:rsid wsp:val=&quot;00C716C7&quot;/&gt;&lt;wsp:rsid wsp:val=&quot;00C71860&quot;/&gt;&lt;wsp:rsid wsp:val=&quot;00C721D4&quot;/&gt;&lt;wsp:rsid wsp:val=&quot;00C7247B&quot;/&gt;&lt;wsp:rsid wsp:val=&quot;00C72AE5&quot;/&gt;&lt;wsp:rsid wsp:val=&quot;00C731C3&quot;/&gt;&lt;wsp:rsid wsp:val=&quot;00C737BF&quot;/&gt;&lt;wsp:rsid wsp:val=&quot;00C741AD&quot;/&gt;&lt;wsp:rsid wsp:val=&quot;00C74241&quot;/&gt;&lt;wsp:rsid wsp:val=&quot;00C746BC&quot;/&gt;&lt;wsp:rsid wsp:val=&quot;00C74D76&quot;/&gt;&lt;wsp:rsid wsp:val=&quot;00C75A6F&quot;/&gt;&lt;wsp:rsid wsp:val=&quot;00C77046&quot;/&gt;&lt;wsp:rsid wsp:val=&quot;00C775FB&quot;/&gt;&lt;wsp:rsid wsp:val=&quot;00C779F8&quot;/&gt;&lt;wsp:rsid wsp:val=&quot;00C80243&quot;/&gt;&lt;wsp:rsid wsp:val=&quot;00C80312&quot;/&gt;&lt;wsp:rsid wsp:val=&quot;00C804FD&quot;/&gt;&lt;wsp:rsid wsp:val=&quot;00C80904&quot;/&gt;&lt;wsp:rsid wsp:val=&quot;00C81A41&quot;/&gt;&lt;wsp:rsid wsp:val=&quot;00C83F66&quot;/&gt;&lt;wsp:rsid wsp:val=&quot;00C840B3&quot;/&gt;&lt;wsp:rsid wsp:val=&quot;00C84332&quot;/&gt;&lt;wsp:rsid wsp:val=&quot;00C847E8&quot;/&gt;&lt;wsp:rsid wsp:val=&quot;00C848A1&quot;/&gt;&lt;wsp:rsid wsp:val=&quot;00C85A0A&quot;/&gt;&lt;wsp:rsid wsp:val=&quot;00C85CAC&quot;/&gt;&lt;wsp:rsid wsp:val=&quot;00C85F54&quot;/&gt;&lt;wsp:rsid wsp:val=&quot;00C86723&quot;/&gt;&lt;wsp:rsid wsp:val=&quot;00C8786B&quot;/&gt;&lt;wsp:rsid wsp:val=&quot;00C87BBA&quot;/&gt;&lt;wsp:rsid wsp:val=&quot;00C87CFC&quot;/&gt;&lt;wsp:rsid wsp:val=&quot;00C90127&quot;/&gt;&lt;wsp:rsid wsp:val=&quot;00C9052B&quot;/&gt;&lt;wsp:rsid wsp:val=&quot;00C916B6&quot;/&gt;&lt;wsp:rsid wsp:val=&quot;00C91934&quot;/&gt;&lt;wsp:rsid wsp:val=&quot;00C937B0&quot;/&gt;&lt;wsp:rsid wsp:val=&quot;00C942C6&quot;/&gt;&lt;wsp:rsid wsp:val=&quot;00C942CC&quot;/&gt;&lt;wsp:rsid wsp:val=&quot;00C942E1&quot;/&gt;&lt;wsp:rsid wsp:val=&quot;00C94B44&quot;/&gt;&lt;wsp:rsid wsp:val=&quot;00C94D3C&quot;/&gt;&lt;wsp:rsid wsp:val=&quot;00C950A8&quot;/&gt;&lt;wsp:rsid wsp:val=&quot;00C952A1&quot;/&gt;&lt;wsp:rsid wsp:val=&quot;00C96EA2&quot;/&gt;&lt;wsp:rsid wsp:val=&quot;00C9734F&quot;/&gt;&lt;wsp:rsid wsp:val=&quot;00C973E7&quot;/&gt;&lt;wsp:rsid wsp:val=&quot;00C978D5&quot;/&gt;&lt;wsp:rsid wsp:val=&quot;00C97B98&quot;/&gt;&lt;wsp:rsid wsp:val=&quot;00CA0D3D&quot;/&gt;&lt;wsp:rsid wsp:val=&quot;00CA0ECF&quot;/&gt;&lt;wsp:rsid wsp:val=&quot;00CA153A&quot;/&gt;&lt;wsp:rsid wsp:val=&quot;00CA1962&quot;/&gt;&lt;wsp:rsid wsp:val=&quot;00CA2870&quot;/&gt;&lt;wsp:rsid wsp:val=&quot;00CA2B21&quot;/&gt;&lt;wsp:rsid wsp:val=&quot;00CA33FF&quot;/&gt;&lt;wsp:rsid wsp:val=&quot;00CA34C7&quot;/&gt;&lt;wsp:rsid wsp:val=&quot;00CA39C4&quot;/&gt;&lt;wsp:rsid wsp:val=&quot;00CA3C81&quot;/&gt;&lt;wsp:rsid wsp:val=&quot;00CA4035&quot;/&gt;&lt;wsp:rsid wsp:val=&quot;00CA4529&quot;/&gt;&lt;wsp:rsid wsp:val=&quot;00CA4B67&quot;/&gt;&lt;wsp:rsid wsp:val=&quot;00CA4F0F&quot;/&gt;&lt;wsp:rsid wsp:val=&quot;00CA4F7E&quot;/&gt;&lt;wsp:rsid wsp:val=&quot;00CA6CF4&quot;/&gt;&lt;wsp:rsid wsp:val=&quot;00CA7173&quot;/&gt;&lt;wsp:rsid wsp:val=&quot;00CA7F16&quot;/&gt;&lt;wsp:rsid wsp:val=&quot;00CB1004&quot;/&gt;&lt;wsp:rsid wsp:val=&quot;00CB1E3D&quot;/&gt;&lt;wsp:rsid wsp:val=&quot;00CB3486&quot;/&gt;&lt;wsp:rsid wsp:val=&quot;00CB3740&quot;/&gt;&lt;wsp:rsid wsp:val=&quot;00CB3E44&quot;/&gt;&lt;wsp:rsid wsp:val=&quot;00CB4BA8&quot;/&gt;&lt;wsp:rsid wsp:val=&quot;00CB50A4&quot;/&gt;&lt;wsp:rsid wsp:val=&quot;00CB5309&quot;/&gt;&lt;wsp:rsid wsp:val=&quot;00CB5347&quot;/&gt;&lt;wsp:rsid wsp:val=&quot;00CB5478&quot;/&gt;&lt;wsp:rsid wsp:val=&quot;00CB7829&quot;/&gt;&lt;wsp:rsid wsp:val=&quot;00CB7961&quot;/&gt;&lt;wsp:rsid wsp:val=&quot;00CC0696&quot;/&gt;&lt;wsp:rsid wsp:val=&quot;00CC1A22&quot;/&gt;&lt;wsp:rsid wsp:val=&quot;00CC3370&quot;/&gt;&lt;wsp:rsid wsp:val=&quot;00CC3D73&quot;/&gt;&lt;wsp:rsid wsp:val=&quot;00CC41C3&quot;/&gt;&lt;wsp:rsid wsp:val=&quot;00CC5354&quot;/&gt;&lt;wsp:rsid wsp:val=&quot;00CC5711&quot;/&gt;&lt;wsp:rsid wsp:val=&quot;00CC62C7&quot;/&gt;&lt;wsp:rsid wsp:val=&quot;00CC66EC&quot;/&gt;&lt;wsp:rsid wsp:val=&quot;00CC68C3&quot;/&gt;&lt;wsp:rsid wsp:val=&quot;00CC7C28&quot;/&gt;&lt;wsp:rsid wsp:val=&quot;00CD032B&quot;/&gt;&lt;wsp:rsid wsp:val=&quot;00CD0ABA&quot;/&gt;&lt;wsp:rsid wsp:val=&quot;00CD10C6&quot;/&gt;&lt;wsp:rsid wsp:val=&quot;00CD140C&quot;/&gt;&lt;wsp:rsid wsp:val=&quot;00CD218C&quot;/&gt;&lt;wsp:rsid wsp:val=&quot;00CD2524&quot;/&gt;&lt;wsp:rsid wsp:val=&quot;00CD2708&quot;/&gt;&lt;wsp:rsid wsp:val=&quot;00CD2A28&quot;/&gt;&lt;wsp:rsid wsp:val=&quot;00CD2A93&quot;/&gt;&lt;wsp:rsid wsp:val=&quot;00CD41EA&quot;/&gt;&lt;wsp:rsid wsp:val=&quot;00CD4486&quot;/&gt;&lt;wsp:rsid wsp:val=&quot;00CD4961&quot;/&gt;&lt;wsp:rsid wsp:val=&quot;00CD4E0B&quot;/&gt;&lt;wsp:rsid wsp:val=&quot;00CD55F2&quot;/&gt;&lt;wsp:rsid wsp:val=&quot;00CD607F&quot;/&gt;&lt;wsp:rsid wsp:val=&quot;00CD6100&quot;/&gt;&lt;wsp:rsid wsp:val=&quot;00CD6229&quot;/&gt;&lt;wsp:rsid wsp:val=&quot;00CD7127&quot;/&gt;&lt;wsp:rsid wsp:val=&quot;00CD78C0&quot;/&gt;&lt;wsp:rsid wsp:val=&quot;00CD7F8E&quot;/&gt;&lt;wsp:rsid wsp:val=&quot;00CE0213&quot;/&gt;&lt;wsp:rsid wsp:val=&quot;00CE03D3&quot;/&gt;&lt;wsp:rsid wsp:val=&quot;00CE0490&quot;/&gt;&lt;wsp:rsid wsp:val=&quot;00CE0B7C&quot;/&gt;&lt;wsp:rsid wsp:val=&quot;00CE19F9&quot;/&gt;&lt;wsp:rsid wsp:val=&quot;00CE5267&quot;/&gt;&lt;wsp:rsid wsp:val=&quot;00CE54DF&quot;/&gt;&lt;wsp:rsid wsp:val=&quot;00CE63A6&quot;/&gt;&lt;wsp:rsid wsp:val=&quot;00CE6668&quot;/&gt;&lt;wsp:rsid wsp:val=&quot;00CE7179&quot;/&gt;&lt;wsp:rsid wsp:val=&quot;00CF0CBA&quot;/&gt;&lt;wsp:rsid wsp:val=&quot;00CF13D0&quot;/&gt;&lt;wsp:rsid wsp:val=&quot;00CF1B7D&quot;/&gt;&lt;wsp:rsid wsp:val=&quot;00CF1E31&quot;/&gt;&lt;wsp:rsid wsp:val=&quot;00CF2297&quot;/&gt;&lt;wsp:rsid wsp:val=&quot;00CF248E&quot;/&gt;&lt;wsp:rsid wsp:val=&quot;00CF329C&quot;/&gt;&lt;wsp:rsid wsp:val=&quot;00CF376F&quot;/&gt;&lt;wsp:rsid wsp:val=&quot;00CF385E&quot;/&gt;&lt;wsp:rsid wsp:val=&quot;00CF38A8&quot;/&gt;&lt;wsp:rsid wsp:val=&quot;00CF4513&quot;/&gt;&lt;wsp:rsid wsp:val=&quot;00CF5B7B&quot;/&gt;&lt;wsp:rsid wsp:val=&quot;00CF5CD5&quot;/&gt;&lt;wsp:rsid wsp:val=&quot;00CF60ED&quot;/&gt;&lt;wsp:rsid wsp:val=&quot;00CF634C&quot;/&gt;&lt;wsp:rsid wsp:val=&quot;00CF65B6&quot;/&gt;&lt;wsp:rsid wsp:val=&quot;00CF67F7&quot;/&gt;&lt;wsp:rsid wsp:val=&quot;00CF7088&quot;/&gt;&lt;wsp:rsid wsp:val=&quot;00CF7948&quot;/&gt;&lt;wsp:rsid wsp:val=&quot;00D00407&quot;/&gt;&lt;wsp:rsid wsp:val=&quot;00D0064A&quot;/&gt;&lt;wsp:rsid wsp:val=&quot;00D00731&quot;/&gt;&lt;wsp:rsid wsp:val=&quot;00D00906&quot;/&gt;&lt;wsp:rsid wsp:val=&quot;00D00A0E&quot;/&gt;&lt;wsp:rsid wsp:val=&quot;00D00BDA&quot;/&gt;&lt;wsp:rsid wsp:val=&quot;00D013BA&quot;/&gt;&lt;wsp:rsid wsp:val=&quot;00D0164A&quot;/&gt;&lt;wsp:rsid wsp:val=&quot;00D028CC&quot;/&gt;&lt;wsp:rsid wsp:val=&quot;00D03E05&quot;/&gt;&lt;wsp:rsid wsp:val=&quot;00D04805&quot;/&gt;&lt;wsp:rsid wsp:val=&quot;00D05B82&quot;/&gt;&lt;wsp:rsid wsp:val=&quot;00D06063&quot;/&gt;&lt;wsp:rsid wsp:val=&quot;00D07C7D&quot;/&gt;&lt;wsp:rsid wsp:val=&quot;00D10528&quot;/&gt;&lt;wsp:rsid wsp:val=&quot;00D106AB&quot;/&gt;&lt;wsp:rsid wsp:val=&quot;00D10D45&quot;/&gt;&lt;wsp:rsid wsp:val=&quot;00D1161F&quot;/&gt;&lt;wsp:rsid wsp:val=&quot;00D119B7&quot;/&gt;&lt;wsp:rsid wsp:val=&quot;00D1264C&quot;/&gt;&lt;wsp:rsid wsp:val=&quot;00D12B0D&quot;/&gt;&lt;wsp:rsid wsp:val=&quot;00D13103&quot;/&gt;&lt;wsp:rsid wsp:val=&quot;00D133A2&quot;/&gt;&lt;wsp:rsid wsp:val=&quot;00D13666&quot;/&gt;&lt;wsp:rsid wsp:val=&quot;00D14A93&quot;/&gt;&lt;wsp:rsid wsp:val=&quot;00D157B6&quot;/&gt;&lt;wsp:rsid wsp:val=&quot;00D158A6&quot;/&gt;&lt;wsp:rsid wsp:val=&quot;00D161FF&quot;/&gt;&lt;wsp:rsid wsp:val=&quot;00D16702&quot;/&gt;&lt;wsp:rsid wsp:val=&quot;00D17977&quot;/&gt;&lt;wsp:rsid wsp:val=&quot;00D201FB&quot;/&gt;&lt;wsp:rsid wsp:val=&quot;00D206AA&quot;/&gt;&lt;wsp:rsid wsp:val=&quot;00D20AE9&quot;/&gt;&lt;wsp:rsid wsp:val=&quot;00D2184E&quot;/&gt;&lt;wsp:rsid wsp:val=&quot;00D21B1D&quot;/&gt;&lt;wsp:rsid wsp:val=&quot;00D220DE&quot;/&gt;&lt;wsp:rsid wsp:val=&quot;00D23429&quot;/&gt;&lt;wsp:rsid wsp:val=&quot;00D23612&quot;/&gt;&lt;wsp:rsid wsp:val=&quot;00D24688&quot;/&gt;&lt;wsp:rsid wsp:val=&quot;00D24856&quot;/&gt;&lt;wsp:rsid wsp:val=&quot;00D24A26&quot;/&gt;&lt;wsp:rsid wsp:val=&quot;00D24C3E&quot;/&gt;&lt;wsp:rsid wsp:val=&quot;00D252EA&quot;/&gt;&lt;wsp:rsid wsp:val=&quot;00D25F45&quot;/&gt;&lt;wsp:rsid wsp:val=&quot;00D2659D&quot;/&gt;&lt;wsp:rsid wsp:val=&quot;00D27053&quot;/&gt;&lt;wsp:rsid wsp:val=&quot;00D271A8&quot;/&gt;&lt;wsp:rsid wsp:val=&quot;00D2734F&quot;/&gt;&lt;wsp:rsid wsp:val=&quot;00D27744&quot;/&gt;&lt;wsp:rsid wsp:val=&quot;00D279B7&quot;/&gt;&lt;wsp:rsid wsp:val=&quot;00D321D6&quot;/&gt;&lt;wsp:rsid wsp:val=&quot;00D32602&quot;/&gt;&lt;wsp:rsid wsp:val=&quot;00D3359A&quot;/&gt;&lt;wsp:rsid wsp:val=&quot;00D33CF3&quot;/&gt;&lt;wsp:rsid wsp:val=&quot;00D34C4C&quot;/&gt;&lt;wsp:rsid wsp:val=&quot;00D36070&quot;/&gt;&lt;wsp:rsid wsp:val=&quot;00D362DC&quot;/&gt;&lt;wsp:rsid wsp:val=&quot;00D364F1&quot;/&gt;&lt;wsp:rsid wsp:val=&quot;00D36818&quot;/&gt;&lt;wsp:rsid wsp:val=&quot;00D37C9A&quot;/&gt;&lt;wsp:rsid wsp:val=&quot;00D408A6&quot;/&gt;&lt;wsp:rsid wsp:val=&quot;00D40FD0&quot;/&gt;&lt;wsp:rsid wsp:val=&quot;00D4139F&quot;/&gt;&lt;wsp:rsid wsp:val=&quot;00D413EF&quot;/&gt;&lt;wsp:rsid wsp:val=&quot;00D41C41&quot;/&gt;&lt;wsp:rsid wsp:val=&quot;00D42048&quot;/&gt;&lt;wsp:rsid wsp:val=&quot;00D4280B&quot;/&gt;&lt;wsp:rsid wsp:val=&quot;00D431F9&quot;/&gt;&lt;wsp:rsid wsp:val=&quot;00D43445&quot;/&gt;&lt;wsp:rsid wsp:val=&quot;00D45990&quot;/&gt;&lt;wsp:rsid wsp:val=&quot;00D45E1A&quot;/&gt;&lt;wsp:rsid wsp:val=&quot;00D46476&quot;/&gt;&lt;wsp:rsid wsp:val=&quot;00D46673&quot;/&gt;&lt;wsp:rsid wsp:val=&quot;00D46815&quot;/&gt;&lt;wsp:rsid wsp:val=&quot;00D4762E&quot;/&gt;&lt;wsp:rsid wsp:val=&quot;00D47860&quot;/&gt;&lt;wsp:rsid wsp:val=&quot;00D47CF1&quot;/&gt;&lt;wsp:rsid wsp:val=&quot;00D47D43&quot;/&gt;&lt;wsp:rsid wsp:val=&quot;00D5039A&quot;/&gt;&lt;wsp:rsid wsp:val=&quot;00D50E38&quot;/&gt;&lt;wsp:rsid wsp:val=&quot;00D514C1&quot;/&gt;&lt;wsp:rsid wsp:val=&quot;00D52FF7&quot;/&gt;&lt;wsp:rsid wsp:val=&quot;00D5318F&quot;/&gt;&lt;wsp:rsid wsp:val=&quot;00D53991&quot;/&gt;&lt;wsp:rsid wsp:val=&quot;00D539B7&quot;/&gt;&lt;wsp:rsid wsp:val=&quot;00D539E2&quot;/&gt;&lt;wsp:rsid wsp:val=&quot;00D54E35&quot;/&gt;&lt;wsp:rsid wsp:val=&quot;00D54E85&quot;/&gt;&lt;wsp:rsid wsp:val=&quot;00D5562E&quot;/&gt;&lt;wsp:rsid wsp:val=&quot;00D5587C&quot;/&gt;&lt;wsp:rsid wsp:val=&quot;00D55939&quot;/&gt;&lt;wsp:rsid wsp:val=&quot;00D5622E&quot;/&gt;&lt;wsp:rsid wsp:val=&quot;00D56960&quot;/&gt;&lt;wsp:rsid wsp:val=&quot;00D56A16&quot;/&gt;&lt;wsp:rsid wsp:val=&quot;00D56BDD&quot;/&gt;&lt;wsp:rsid wsp:val=&quot;00D57AFE&quot;/&gt;&lt;wsp:rsid wsp:val=&quot;00D60485&quot;/&gt;&lt;wsp:rsid wsp:val=&quot;00D60E13&quot;/&gt;&lt;wsp:rsid wsp:val=&quot;00D6115B&quot;/&gt;&lt;wsp:rsid wsp:val=&quot;00D61566&quot;/&gt;&lt;wsp:rsid wsp:val=&quot;00D61AE2&quot;/&gt;&lt;wsp:rsid wsp:val=&quot;00D6202B&quot;/&gt;&lt;wsp:rsid wsp:val=&quot;00D6215A&quot;/&gt;&lt;wsp:rsid wsp:val=&quot;00D621F6&quot;/&gt;&lt;wsp:rsid wsp:val=&quot;00D629BF&quot;/&gt;&lt;wsp:rsid wsp:val=&quot;00D6311E&quot;/&gt;&lt;wsp:rsid wsp:val=&quot;00D658B3&quot;/&gt;&lt;wsp:rsid wsp:val=&quot;00D65CE8&quot;/&gt;&lt;wsp:rsid wsp:val=&quot;00D66060&quot;/&gt;&lt;wsp:rsid wsp:val=&quot;00D66095&quot;/&gt;&lt;wsp:rsid wsp:val=&quot;00D66390&quot;/&gt;&lt;wsp:rsid wsp:val=&quot;00D663DF&quot;/&gt;&lt;wsp:rsid wsp:val=&quot;00D66DB2&quot;/&gt;&lt;wsp:rsid wsp:val=&quot;00D67D87&quot;/&gt;&lt;wsp:rsid wsp:val=&quot;00D70A88&quot;/&gt;&lt;wsp:rsid wsp:val=&quot;00D71258&quot;/&gt;&lt;wsp:rsid wsp:val=&quot;00D715F9&quot;/&gt;&lt;wsp:rsid wsp:val=&quot;00D718C1&quot;/&gt;&lt;wsp:rsid wsp:val=&quot;00D7204B&quot;/&gt;&lt;wsp:rsid wsp:val=&quot;00D73195&quot;/&gt;&lt;wsp:rsid wsp:val=&quot;00D73762&quot;/&gt;&lt;wsp:rsid wsp:val=&quot;00D737A2&quot;/&gt;&lt;wsp:rsid wsp:val=&quot;00D7405F&quot;/&gt;&lt;wsp:rsid wsp:val=&quot;00D74AF1&quot;/&gt;&lt;wsp:rsid wsp:val=&quot;00D75162&quot;/&gt;&lt;wsp:rsid wsp:val=&quot;00D75ED8&quot;/&gt;&lt;wsp:rsid wsp:val=&quot;00D76050&quot;/&gt;&lt;wsp:rsid wsp:val=&quot;00D76844&quot;/&gt;&lt;wsp:rsid wsp:val=&quot;00D76E2F&quot;/&gt;&lt;wsp:rsid wsp:val=&quot;00D77148&quot;/&gt;&lt;wsp:rsid wsp:val=&quot;00D772BA&quot;/&gt;&lt;wsp:rsid wsp:val=&quot;00D7760C&quot;/&gt;&lt;wsp:rsid wsp:val=&quot;00D77D3A&quot;/&gt;&lt;wsp:rsid wsp:val=&quot;00D80988&quot;/&gt;&lt;wsp:rsid wsp:val=&quot;00D80C48&quot;/&gt;&lt;wsp:rsid wsp:val=&quot;00D816E1&quot;/&gt;&lt;wsp:rsid wsp:val=&quot;00D81CC8&quot;/&gt;&lt;wsp:rsid wsp:val=&quot;00D81EE1&quot;/&gt;&lt;wsp:rsid wsp:val=&quot;00D830FE&quot;/&gt;&lt;wsp:rsid wsp:val=&quot;00D83DDD&quot;/&gt;&lt;wsp:rsid wsp:val=&quot;00D83F9B&quot;/&gt;&lt;wsp:rsid wsp:val=&quot;00D845FC&quot;/&gt;&lt;wsp:rsid wsp:val=&quot;00D84EAA&quot;/&gt;&lt;wsp:rsid wsp:val=&quot;00D85180&quot;/&gt;&lt;wsp:rsid wsp:val=&quot;00D853D0&quot;/&gt;&lt;wsp:rsid wsp:val=&quot;00D8568A&quot;/&gt;&lt;wsp:rsid wsp:val=&quot;00D860EE&quot;/&gt;&lt;wsp:rsid wsp:val=&quot;00D86259&quot;/&gt;&lt;wsp:rsid wsp:val=&quot;00D86298&quot;/&gt;&lt;wsp:rsid wsp:val=&quot;00D86C8F&quot;/&gt;&lt;wsp:rsid wsp:val=&quot;00D87441&quot;/&gt;&lt;wsp:rsid wsp:val=&quot;00D87442&quot;/&gt;&lt;wsp:rsid wsp:val=&quot;00D87DFF&quot;/&gt;&lt;wsp:rsid wsp:val=&quot;00D9000E&quot;/&gt;&lt;wsp:rsid wsp:val=&quot;00D90737&quot;/&gt;&lt;wsp:rsid wsp:val=&quot;00D911E8&quot;/&gt;&lt;wsp:rsid wsp:val=&quot;00D91464&quot;/&gt;&lt;wsp:rsid wsp:val=&quot;00D918D9&quot;/&gt;&lt;wsp:rsid wsp:val=&quot;00D932ED&quot;/&gt;&lt;wsp:rsid wsp:val=&quot;00D93AD9&quot;/&gt;&lt;wsp:rsid wsp:val=&quot;00D93B20&quot;/&gt;&lt;wsp:rsid wsp:val=&quot;00D95385&quot;/&gt;&lt;wsp:rsid wsp:val=&quot;00D95454&quot;/&gt;&lt;wsp:rsid wsp:val=&quot;00D960E6&quot;/&gt;&lt;wsp:rsid wsp:val=&quot;00D9682A&quot;/&gt;&lt;wsp:rsid wsp:val=&quot;00D97DD1&quot;/&gt;&lt;wsp:rsid wsp:val=&quot;00DA103D&quot;/&gt;&lt;wsp:rsid wsp:val=&quot;00DA1597&quot;/&gt;&lt;wsp:rsid wsp:val=&quot;00DA231A&quot;/&gt;&lt;wsp:rsid wsp:val=&quot;00DA263B&quot;/&gt;&lt;wsp:rsid wsp:val=&quot;00DA2ED4&quot;/&gt;&lt;wsp:rsid wsp:val=&quot;00DA31F7&quot;/&gt;&lt;wsp:rsid wsp:val=&quot;00DA343F&quot;/&gt;&lt;wsp:rsid wsp:val=&quot;00DA34C1&quot;/&gt;&lt;wsp:rsid wsp:val=&quot;00DA3C7F&quot;/&gt;&lt;wsp:rsid wsp:val=&quot;00DA3EEB&quot;/&gt;&lt;wsp:rsid wsp:val=&quot;00DA4505&quot;/&gt;&lt;wsp:rsid wsp:val=&quot;00DA5DC3&quot;/&gt;&lt;wsp:rsid wsp:val=&quot;00DA5F19&quot;/&gt;&lt;wsp:rsid wsp:val=&quot;00DA6981&quot;/&gt;&lt;wsp:rsid wsp:val=&quot;00DA72B6&quot;/&gt;&lt;wsp:rsid wsp:val=&quot;00DA7EA6&quot;/&gt;&lt;wsp:rsid wsp:val=&quot;00DA7FD1&quot;/&gt;&lt;wsp:rsid wsp:val=&quot;00DB1395&quot;/&gt;&lt;wsp:rsid wsp:val=&quot;00DB28A5&quot;/&gt;&lt;wsp:rsid wsp:val=&quot;00DB302F&quot;/&gt;&lt;wsp:rsid wsp:val=&quot;00DB392C&quot;/&gt;&lt;wsp:rsid wsp:val=&quot;00DB39F1&quot;/&gt;&lt;wsp:rsid wsp:val=&quot;00DB3A00&quot;/&gt;&lt;wsp:rsid wsp:val=&quot;00DB4011&quot;/&gt;&lt;wsp:rsid wsp:val=&quot;00DB416E&quot;/&gt;&lt;wsp:rsid wsp:val=&quot;00DB4A16&quot;/&gt;&lt;wsp:rsid wsp:val=&quot;00DB4F91&quot;/&gt;&lt;wsp:rsid wsp:val=&quot;00DB5814&quot;/&gt;&lt;wsp:rsid wsp:val=&quot;00DB6113&quot;/&gt;&lt;wsp:rsid wsp:val=&quot;00DB643A&quot;/&gt;&lt;wsp:rsid wsp:val=&quot;00DB6A0C&quot;/&gt;&lt;wsp:rsid wsp:val=&quot;00DB6C50&quot;/&gt;&lt;wsp:rsid wsp:val=&quot;00DB757E&quot;/&gt;&lt;wsp:rsid wsp:val=&quot;00DC0084&quot;/&gt;&lt;wsp:rsid wsp:val=&quot;00DC0240&quot;/&gt;&lt;wsp:rsid wsp:val=&quot;00DC0BAD&quot;/&gt;&lt;wsp:rsid wsp:val=&quot;00DC0CBC&quot;/&gt;&lt;wsp:rsid wsp:val=&quot;00DC15E5&quot;/&gt;&lt;wsp:rsid wsp:val=&quot;00DC1DF5&quot;/&gt;&lt;wsp:rsid wsp:val=&quot;00DC2D67&quot;/&gt;&lt;wsp:rsid wsp:val=&quot;00DC38AA&quot;/&gt;&lt;wsp:rsid wsp:val=&quot;00DC3989&quot;/&gt;&lt;wsp:rsid wsp:val=&quot;00DC4613&quot;/&gt;&lt;wsp:rsid wsp:val=&quot;00DC532F&quot;/&gt;&lt;wsp:rsid wsp:val=&quot;00DC5989&quot;/&gt;&lt;wsp:rsid wsp:val=&quot;00DC5D41&quot;/&gt;&lt;wsp:rsid wsp:val=&quot;00DC5DF7&quot;/&gt;&lt;wsp:rsid wsp:val=&quot;00DC6857&quot;/&gt;&lt;wsp:rsid wsp:val=&quot;00DC7FDB&quot;/&gt;&lt;wsp:rsid wsp:val=&quot;00DD07B0&quot;/&gt;&lt;wsp:rsid wsp:val=&quot;00DD1058&quot;/&gt;&lt;wsp:rsid wsp:val=&quot;00DD2A47&quot;/&gt;&lt;wsp:rsid wsp:val=&quot;00DD2D4B&quot;/&gt;&lt;wsp:rsid wsp:val=&quot;00DD2FC6&quot;/&gt;&lt;wsp:rsid wsp:val=&quot;00DD3120&quot;/&gt;&lt;wsp:rsid wsp:val=&quot;00DD3910&quot;/&gt;&lt;wsp:rsid wsp:val=&quot;00DD3B12&quot;/&gt;&lt;wsp:rsid wsp:val=&quot;00DD4495&quot;/&gt;&lt;wsp:rsid wsp:val=&quot;00DD45E6&quot;/&gt;&lt;wsp:rsid wsp:val=&quot;00DD496B&quot;/&gt;&lt;wsp:rsid wsp:val=&quot;00DD5497&quot;/&gt;&lt;wsp:rsid wsp:val=&quot;00DD54DE&quot;/&gt;&lt;wsp:rsid wsp:val=&quot;00DD62C6&quot;/&gt;&lt;wsp:rsid wsp:val=&quot;00DD6698&quot;/&gt;&lt;wsp:rsid wsp:val=&quot;00DD6B42&quot;/&gt;&lt;wsp:rsid wsp:val=&quot;00DD6F30&quot;/&gt;&lt;wsp:rsid wsp:val=&quot;00DD7539&quot;/&gt;&lt;wsp:rsid wsp:val=&quot;00DD79DD&quot;/&gt;&lt;wsp:rsid wsp:val=&quot;00DE0C2D&quot;/&gt;&lt;wsp:rsid wsp:val=&quot;00DE1279&quot;/&gt;&lt;wsp:rsid wsp:val=&quot;00DE12D5&quot;/&gt;&lt;wsp:rsid wsp:val=&quot;00DE1885&quot;/&gt;&lt;wsp:rsid wsp:val=&quot;00DE1D97&quot;/&gt;&lt;wsp:rsid wsp:val=&quot;00DE25D8&quot;/&gt;&lt;wsp:rsid wsp:val=&quot;00DE27ED&quot;/&gt;&lt;wsp:rsid wsp:val=&quot;00DE3051&quot;/&gt;&lt;wsp:rsid wsp:val=&quot;00DE37C7&quot;/&gt;&lt;wsp:rsid wsp:val=&quot;00DE3C77&quot;/&gt;&lt;wsp:rsid wsp:val=&quot;00DE4506&quot;/&gt;&lt;wsp:rsid wsp:val=&quot;00DE5506&quot;/&gt;&lt;wsp:rsid wsp:val=&quot;00DE598C&quot;/&gt;&lt;wsp:rsid wsp:val=&quot;00DE6278&quot;/&gt;&lt;wsp:rsid wsp:val=&quot;00DE658F&quot;/&gt;&lt;wsp:rsid wsp:val=&quot;00DE6888&quot;/&gt;&lt;wsp:rsid wsp:val=&quot;00DE6F7E&quot;/&gt;&lt;wsp:rsid wsp:val=&quot;00DE7F21&quot;/&gt;&lt;wsp:rsid wsp:val=&quot;00DE7F6A&quot;/&gt;&lt;wsp:rsid wsp:val=&quot;00DE7F91&quot;/&gt;&lt;wsp:rsid wsp:val=&quot;00DF0930&quot;/&gt;&lt;wsp:rsid wsp:val=&quot;00DF0B74&quot;/&gt;&lt;wsp:rsid wsp:val=&quot;00DF1E30&quot;/&gt;&lt;wsp:rsid wsp:val=&quot;00DF21BC&quot;/&gt;&lt;wsp:rsid wsp:val=&quot;00DF24BA&quot;/&gt;&lt;wsp:rsid wsp:val=&quot;00DF32CB&quot;/&gt;&lt;wsp:rsid wsp:val=&quot;00DF3A4A&quot;/&gt;&lt;wsp:rsid wsp:val=&quot;00DF48BF&quot;/&gt;&lt;wsp:rsid wsp:val=&quot;00DF5067&quot;/&gt;&lt;wsp:rsid wsp:val=&quot;00DF544A&quot;/&gt;&lt;wsp:rsid wsp:val=&quot;00DF54DF&quot;/&gt;&lt;wsp:rsid wsp:val=&quot;00DF5B58&quot;/&gt;&lt;wsp:rsid wsp:val=&quot;00DF606D&quot;/&gt;&lt;wsp:rsid wsp:val=&quot;00DF65BF&quot;/&gt;&lt;wsp:rsid wsp:val=&quot;00DF68F9&quot;/&gt;&lt;wsp:rsid wsp:val=&quot;00DF6CFE&quot;/&gt;&lt;wsp:rsid wsp:val=&quot;00DF6E60&quot;/&gt;&lt;wsp:rsid wsp:val=&quot;00DF71A9&quot;/&gt;&lt;wsp:rsid wsp:val=&quot;00DF739F&quot;/&gt;&lt;wsp:rsid wsp:val=&quot;00DF7E82&quot;/&gt;&lt;wsp:rsid wsp:val=&quot;00DF7F84&quot;/&gt;&lt;wsp:rsid wsp:val=&quot;00E00471&quot;/&gt;&lt;wsp:rsid wsp:val=&quot;00E00FC0&quot;/&gt;&lt;wsp:rsid wsp:val=&quot;00E017DD&quot;/&gt;&lt;wsp:rsid wsp:val=&quot;00E01D44&quot;/&gt;&lt;wsp:rsid wsp:val=&quot;00E020F7&quot;/&gt;&lt;wsp:rsid wsp:val=&quot;00E02A75&quot;/&gt;&lt;wsp:rsid wsp:val=&quot;00E02E55&quot;/&gt;&lt;wsp:rsid wsp:val=&quot;00E034A9&quot;/&gt;&lt;wsp:rsid wsp:val=&quot;00E036DB&quot;/&gt;&lt;wsp:rsid wsp:val=&quot;00E03816&quot;/&gt;&lt;wsp:rsid wsp:val=&quot;00E04055&quot;/&gt;&lt;wsp:rsid wsp:val=&quot;00E04763&quot;/&gt;&lt;wsp:rsid wsp:val=&quot;00E04E3F&quot;/&gt;&lt;wsp:rsid wsp:val=&quot;00E05695&quot;/&gt;&lt;wsp:rsid wsp:val=&quot;00E057D9&quot;/&gt;&lt;wsp:rsid wsp:val=&quot;00E07019&quot;/&gt;&lt;wsp:rsid wsp:val=&quot;00E07113&quot;/&gt;&lt;wsp:rsid wsp:val=&quot;00E0742C&quot;/&gt;&lt;wsp:rsid wsp:val=&quot;00E111C4&quot;/&gt;&lt;wsp:rsid wsp:val=&quot;00E12D39&quot;/&gt;&lt;wsp:rsid wsp:val=&quot;00E12ED0&quot;/&gt;&lt;wsp:rsid wsp:val=&quot;00E13341&quot;/&gt;&lt;wsp:rsid wsp:val=&quot;00E13F56&quot;/&gt;&lt;wsp:rsid wsp:val=&quot;00E158E0&quot;/&gt;&lt;wsp:rsid wsp:val=&quot;00E160F7&quot;/&gt;&lt;wsp:rsid wsp:val=&quot;00E16315&quot;/&gt;&lt;wsp:rsid wsp:val=&quot;00E16F33&quot;/&gt;&lt;wsp:rsid wsp:val=&quot;00E170E8&quot;/&gt;&lt;wsp:rsid wsp:val=&quot;00E174E2&quot;/&gt;&lt;wsp:rsid wsp:val=&quot;00E179C5&quot;/&gt;&lt;wsp:rsid wsp:val=&quot;00E17D82&quot;/&gt;&lt;wsp:rsid wsp:val=&quot;00E17E07&quot;/&gt;&lt;wsp:rsid wsp:val=&quot;00E207B2&quot;/&gt;&lt;wsp:rsid wsp:val=&quot;00E20B38&quot;/&gt;&lt;wsp:rsid wsp:val=&quot;00E239F3&quot;/&gt;&lt;wsp:rsid wsp:val=&quot;00E24052&quot;/&gt;&lt;wsp:rsid wsp:val=&quot;00E25176&quot;/&gt;&lt;wsp:rsid wsp:val=&quot;00E25640&quot;/&gt;&lt;wsp:rsid wsp:val=&quot;00E27432&quot;/&gt;&lt;wsp:rsid wsp:val=&quot;00E27AEB&quot;/&gt;&lt;wsp:rsid wsp:val=&quot;00E27B64&quot;/&gt;&lt;wsp:rsid wsp:val=&quot;00E30638&quot;/&gt;&lt;wsp:rsid wsp:val=&quot;00E30920&quot;/&gt;&lt;wsp:rsid wsp:val=&quot;00E3130F&quot;/&gt;&lt;wsp:rsid wsp:val=&quot;00E316A0&quot;/&gt;&lt;wsp:rsid wsp:val=&quot;00E342C3&quot;/&gt;&lt;wsp:rsid wsp:val=&quot;00E344D0&quot;/&gt;&lt;wsp:rsid wsp:val=&quot;00E34E69&quot;/&gt;&lt;wsp:rsid wsp:val=&quot;00E3507D&quot;/&gt;&lt;wsp:rsid wsp:val=&quot;00E356B6&quot;/&gt;&lt;wsp:rsid wsp:val=&quot;00E35CD6&quot;/&gt;&lt;wsp:rsid wsp:val=&quot;00E36858&quot;/&gt;&lt;wsp:rsid wsp:val=&quot;00E3686F&quot;/&gt;&lt;wsp:rsid wsp:val=&quot;00E369CF&quot;/&gt;&lt;wsp:rsid wsp:val=&quot;00E36A0C&quot;/&gt;&lt;wsp:rsid wsp:val=&quot;00E36A65&quot;/&gt;&lt;wsp:rsid wsp:val=&quot;00E37C0F&quot;/&gt;&lt;wsp:rsid wsp:val=&quot;00E37EAA&quot;/&gt;&lt;wsp:rsid wsp:val=&quot;00E4017C&quot;/&gt;&lt;wsp:rsid wsp:val=&quot;00E40243&quot;/&gt;&lt;wsp:rsid wsp:val=&quot;00E4202F&quot;/&gt;&lt;wsp:rsid wsp:val=&quot;00E42291&quot;/&gt;&lt;wsp:rsid wsp:val=&quot;00E42A1E&quot;/&gt;&lt;wsp:rsid wsp:val=&quot;00E43447&quot;/&gt;&lt;wsp:rsid wsp:val=&quot;00E43712&quot;/&gt;&lt;wsp:rsid wsp:val=&quot;00E43A8E&quot;/&gt;&lt;wsp:rsid wsp:val=&quot;00E4409B&quot;/&gt;&lt;wsp:rsid wsp:val=&quot;00E446E1&quot;/&gt;&lt;wsp:rsid wsp:val=&quot;00E450FE&quot;/&gt;&lt;wsp:rsid wsp:val=&quot;00E45888&quot;/&gt;&lt;wsp:rsid wsp:val=&quot;00E45B97&quot;/&gt;&lt;wsp:rsid wsp:val=&quot;00E4644B&quot;/&gt;&lt;wsp:rsid wsp:val=&quot;00E50936&quot;/&gt;&lt;wsp:rsid wsp:val=&quot;00E51072&quot;/&gt;&lt;wsp:rsid wsp:val=&quot;00E51606&quot;/&gt;&lt;wsp:rsid wsp:val=&quot;00E516C3&quot;/&gt;&lt;wsp:rsid wsp:val=&quot;00E523A1&quot;/&gt;&lt;wsp:rsid wsp:val=&quot;00E52E32&quot;/&gt;&lt;wsp:rsid wsp:val=&quot;00E534A8&quot;/&gt;&lt;wsp:rsid wsp:val=&quot;00E5468D&quot;/&gt;&lt;wsp:rsid wsp:val=&quot;00E55425&quot;/&gt;&lt;wsp:rsid wsp:val=&quot;00E559B1&quot;/&gt;&lt;wsp:rsid wsp:val=&quot;00E55C5A&quot;/&gt;&lt;wsp:rsid wsp:val=&quot;00E55CC7&quot;/&gt;&lt;wsp:rsid wsp:val=&quot;00E55FBE&quot;/&gt;&lt;wsp:rsid wsp:val=&quot;00E57076&quot;/&gt;&lt;wsp:rsid wsp:val=&quot;00E570D4&quot;/&gt;&lt;wsp:rsid wsp:val=&quot;00E6157F&quot;/&gt;&lt;wsp:rsid wsp:val=&quot;00E624F9&quot;/&gt;&lt;wsp:rsid wsp:val=&quot;00E62A51&quot;/&gt;&lt;wsp:rsid wsp:val=&quot;00E62E30&quot;/&gt;&lt;wsp:rsid wsp:val=&quot;00E630B0&quot;/&gt;&lt;wsp:rsid wsp:val=&quot;00E631F5&quot;/&gt;&lt;wsp:rsid wsp:val=&quot;00E63706&quot;/&gt;&lt;wsp:rsid wsp:val=&quot;00E63DA6&quot;/&gt;&lt;wsp:rsid wsp:val=&quot;00E64230&quot;/&gt;&lt;wsp:rsid wsp:val=&quot;00E6483D&quot;/&gt;&lt;wsp:rsid wsp:val=&quot;00E64C49&quot;/&gt;&lt;wsp:rsid wsp:val=&quot;00E6570B&quot;/&gt;&lt;wsp:rsid wsp:val=&quot;00E65EEB&quot;/&gt;&lt;wsp:rsid wsp:val=&quot;00E6700B&quot;/&gt;&lt;wsp:rsid wsp:val=&quot;00E67524&quot;/&gt;&lt;wsp:rsid wsp:val=&quot;00E67D87&quot;/&gt;&lt;wsp:rsid wsp:val=&quot;00E7034B&quot;/&gt;&lt;wsp:rsid wsp:val=&quot;00E711A5&quot;/&gt;&lt;wsp:rsid wsp:val=&quot;00E7271C&quot;/&gt;&lt;wsp:rsid wsp:val=&quot;00E72B86&quot;/&gt;&lt;wsp:rsid wsp:val=&quot;00E72CAC&quot;/&gt;&lt;wsp:rsid wsp:val=&quot;00E73C93&quot;/&gt;&lt;wsp:rsid wsp:val=&quot;00E73CB8&quot;/&gt;&lt;wsp:rsid wsp:val=&quot;00E74300&quot;/&gt;&lt;wsp:rsid wsp:val=&quot;00E75CFB&quot;/&gt;&lt;wsp:rsid wsp:val=&quot;00E761FF&quot;/&gt;&lt;wsp:rsid wsp:val=&quot;00E76DC1&quot;/&gt;&lt;wsp:rsid wsp:val=&quot;00E7798C&quot;/&gt;&lt;wsp:rsid wsp:val=&quot;00E800B6&quot;/&gt;&lt;wsp:rsid wsp:val=&quot;00E818B3&quot;/&gt;&lt;wsp:rsid wsp:val=&quot;00E8204C&quot;/&gt;&lt;wsp:rsid wsp:val=&quot;00E82759&quot;/&gt;&lt;wsp:rsid wsp:val=&quot;00E82E56&quot;/&gt;&lt;wsp:rsid wsp:val=&quot;00E830BA&quot;/&gt;&lt;wsp:rsid wsp:val=&quot;00E83E7B&quot;/&gt;&lt;wsp:rsid wsp:val=&quot;00E84237&quot;/&gt;&lt;wsp:rsid wsp:val=&quot;00E842C2&quot;/&gt;&lt;wsp:rsid wsp:val=&quot;00E8472A&quot;/&gt;&lt;wsp:rsid wsp:val=&quot;00E849B1&quot;/&gt;&lt;wsp:rsid wsp:val=&quot;00E849C4&quot;/&gt;&lt;wsp:rsid wsp:val=&quot;00E849D3&quot;/&gt;&lt;wsp:rsid wsp:val=&quot;00E85058&quot;/&gt;&lt;wsp:rsid wsp:val=&quot;00E859D6&quot;/&gt;&lt;wsp:rsid wsp:val=&quot;00E8657C&quot;/&gt;&lt;wsp:rsid wsp:val=&quot;00E87965&quot;/&gt;&lt;wsp:rsid wsp:val=&quot;00E87A8E&quot;/&gt;&lt;wsp:rsid wsp:val=&quot;00E87F83&quot;/&gt;&lt;wsp:rsid wsp:val=&quot;00E90BCC&quot;/&gt;&lt;wsp:rsid wsp:val=&quot;00E90FBF&quot;/&gt;&lt;wsp:rsid wsp:val=&quot;00E91614&quot;/&gt;&lt;wsp:rsid wsp:val=&quot;00E91FB7&quot;/&gt;&lt;wsp:rsid wsp:val=&quot;00E921D5&quot;/&gt;&lt;wsp:rsid wsp:val=&quot;00E922C3&quot;/&gt;&lt;wsp:rsid wsp:val=&quot;00E92ACB&quot;/&gt;&lt;wsp:rsid wsp:val=&quot;00E92E48&quot;/&gt;&lt;wsp:rsid wsp:val=&quot;00E930C1&quot;/&gt;&lt;wsp:rsid wsp:val=&quot;00E93113&quot;/&gt;&lt;wsp:rsid wsp:val=&quot;00E932EC&quot;/&gt;&lt;wsp:rsid wsp:val=&quot;00E938D2&quot;/&gt;&lt;wsp:rsid wsp:val=&quot;00E93C2B&quot;/&gt;&lt;wsp:rsid wsp:val=&quot;00E95A4D&quot;/&gt;&lt;wsp:rsid wsp:val=&quot;00E95AC0&quot;/&gt;&lt;wsp:rsid wsp:val=&quot;00E9764C&quot;/&gt;&lt;wsp:rsid wsp:val=&quot;00E97898&quot;/&gt;&lt;wsp:rsid wsp:val=&quot;00E97E53&quot;/&gt;&lt;wsp:rsid wsp:val=&quot;00EA0015&quot;/&gt;&lt;wsp:rsid wsp:val=&quot;00EA082B&quot;/&gt;&lt;wsp:rsid wsp:val=&quot;00EA0F8D&quot;/&gt;&lt;wsp:rsid wsp:val=&quot;00EA0FCE&quot;/&gt;&lt;wsp:rsid wsp:val=&quot;00EA14AE&quot;/&gt;&lt;wsp:rsid wsp:val=&quot;00EA1B9A&quot;/&gt;&lt;wsp:rsid wsp:val=&quot;00EA1EA8&quot;/&gt;&lt;wsp:rsid wsp:val=&quot;00EA2EDE&quot;/&gt;&lt;wsp:rsid wsp:val=&quot;00EA3620&quot;/&gt;&lt;wsp:rsid wsp:val=&quot;00EA4076&quot;/&gt;&lt;wsp:rsid wsp:val=&quot;00EA49E4&quot;/&gt;&lt;wsp:rsid wsp:val=&quot;00EA4B86&quot;/&gt;&lt;wsp:rsid wsp:val=&quot;00EA4EBF&quot;/&gt;&lt;wsp:rsid wsp:val=&quot;00EA5196&quot;/&gt;&lt;wsp:rsid wsp:val=&quot;00EA68E4&quot;/&gt;&lt;wsp:rsid wsp:val=&quot;00EA6CCA&quot;/&gt;&lt;wsp:rsid wsp:val=&quot;00EA73F6&quot;/&gt;&lt;wsp:rsid wsp:val=&quot;00EA7F7A&quot;/&gt;&lt;wsp:rsid wsp:val=&quot;00EB00B6&quot;/&gt;&lt;wsp:rsid wsp:val=&quot;00EB028F&quot;/&gt;&lt;wsp:rsid wsp:val=&quot;00EB0355&quot;/&gt;&lt;wsp:rsid wsp:val=&quot;00EB19B6&quot;/&gt;&lt;wsp:rsid wsp:val=&quot;00EB2C47&quot;/&gt;&lt;wsp:rsid wsp:val=&quot;00EB4295&quot;/&gt;&lt;wsp:rsid wsp:val=&quot;00EB525E&quot;/&gt;&lt;wsp:rsid wsp:val=&quot;00EB5797&quot;/&gt;&lt;wsp:rsid wsp:val=&quot;00EB580C&quot;/&gt;&lt;wsp:rsid wsp:val=&quot;00EB79E3&quot;/&gt;&lt;wsp:rsid wsp:val=&quot;00EB7D3D&quot;/&gt;&lt;wsp:rsid wsp:val=&quot;00EC06D7&quot;/&gt;&lt;wsp:rsid wsp:val=&quot;00EC07B7&quot;/&gt;&lt;wsp:rsid wsp:val=&quot;00EC10FF&quot;/&gt;&lt;wsp:rsid wsp:val=&quot;00EC14FF&quot;/&gt;&lt;wsp:rsid wsp:val=&quot;00EC1720&quot;/&gt;&lt;wsp:rsid wsp:val=&quot;00EC191A&quot;/&gt;&lt;wsp:rsid wsp:val=&quot;00EC2280&quot;/&gt;&lt;wsp:rsid wsp:val=&quot;00EC2C86&quot;/&gt;&lt;wsp:rsid wsp:val=&quot;00EC2C9F&quot;/&gt;&lt;wsp:rsid wsp:val=&quot;00EC3338&quot;/&gt;&lt;wsp:rsid wsp:val=&quot;00EC366B&quot;/&gt;&lt;wsp:rsid wsp:val=&quot;00EC3C46&quot;/&gt;&lt;wsp:rsid wsp:val=&quot;00EC3CCF&quot;/&gt;&lt;wsp:rsid wsp:val=&quot;00EC4DFA&quot;/&gt;&lt;wsp:rsid wsp:val=&quot;00EC5233&quot;/&gt;&lt;wsp:rsid wsp:val=&quot;00EC530C&quot;/&gt;&lt;wsp:rsid wsp:val=&quot;00EC5464&quot;/&gt;&lt;wsp:rsid wsp:val=&quot;00EC560F&quot;/&gt;&lt;wsp:rsid wsp:val=&quot;00EC5ACA&quot;/&gt;&lt;wsp:rsid wsp:val=&quot;00EC606B&quot;/&gt;&lt;wsp:rsid wsp:val=&quot;00EC6E1C&quot;/&gt;&lt;wsp:rsid wsp:val=&quot;00EC7927&quot;/&gt;&lt;wsp:rsid wsp:val=&quot;00EC7CEE&quot;/&gt;&lt;wsp:rsid wsp:val=&quot;00EC7EAF&quot;/&gt;&lt;wsp:rsid wsp:val=&quot;00ED00C1&quot;/&gt;&lt;wsp:rsid wsp:val=&quot;00ED2B68&quot;/&gt;&lt;wsp:rsid wsp:val=&quot;00ED42D4&quot;/&gt;&lt;wsp:rsid wsp:val=&quot;00ED4D1F&quot;/&gt;&lt;wsp:rsid wsp:val=&quot;00ED51DE&quot;/&gt;&lt;wsp:rsid wsp:val=&quot;00ED727F&quot;/&gt;&lt;wsp:rsid wsp:val=&quot;00ED73F2&quot;/&gt;&lt;wsp:rsid wsp:val=&quot;00EE030A&quot;/&gt;&lt;wsp:rsid wsp:val=&quot;00EE11E7&quot;/&gt;&lt;wsp:rsid wsp:val=&quot;00EE29CF&quot;/&gt;&lt;wsp:rsid wsp:val=&quot;00EE3670&quot;/&gt;&lt;wsp:rsid wsp:val=&quot;00EE4813&quot;/&gt;&lt;wsp:rsid wsp:val=&quot;00EE48A3&quot;/&gt;&lt;wsp:rsid wsp:val=&quot;00EE4900&quot;/&gt;&lt;wsp:rsid wsp:val=&quot;00EE56A9&quot;/&gt;&lt;wsp:rsid wsp:val=&quot;00EE5B9C&quot;/&gt;&lt;wsp:rsid wsp:val=&quot;00EE5DDE&quot;/&gt;&lt;wsp:rsid wsp:val=&quot;00EE6B30&quot;/&gt;&lt;wsp:rsid wsp:val=&quot;00EE6F41&quot;/&gt;&lt;wsp:rsid wsp:val=&quot;00EE7E03&quot;/&gt;&lt;wsp:rsid wsp:val=&quot;00EF0785&quot;/&gt;&lt;wsp:rsid wsp:val=&quot;00EF11CE&quot;/&gt;&lt;wsp:rsid wsp:val=&quot;00EF178F&quot;/&gt;&lt;wsp:rsid wsp:val=&quot;00EF2176&quot;/&gt;&lt;wsp:rsid wsp:val=&quot;00EF2A01&quot;/&gt;&lt;wsp:rsid wsp:val=&quot;00EF418C&quot;/&gt;&lt;wsp:rsid wsp:val=&quot;00EF4627&quot;/&gt;&lt;wsp:rsid wsp:val=&quot;00EF4855&quot;/&gt;&lt;wsp:rsid wsp:val=&quot;00EF54C1&quot;/&gt;&lt;wsp:rsid wsp:val=&quot;00EF6015&quot;/&gt;&lt;wsp:rsid wsp:val=&quot;00EF64C8&quot;/&gt;&lt;wsp:rsid wsp:val=&quot;00EF696B&quot;/&gt;&lt;wsp:rsid wsp:val=&quot;00EF7B4D&quot;/&gt;&lt;wsp:rsid wsp:val=&quot;00EF7BE4&quot;/&gt;&lt;wsp:rsid wsp:val=&quot;00F0053C&quot;/&gt;&lt;wsp:rsid wsp:val=&quot;00F0056C&quot;/&gt;&lt;wsp:rsid wsp:val=&quot;00F01314&quot;/&gt;&lt;wsp:rsid wsp:val=&quot;00F01D16&quot;/&gt;&lt;wsp:rsid wsp:val=&quot;00F01D49&quot;/&gt;&lt;wsp:rsid wsp:val=&quot;00F01F43&quot;/&gt;&lt;wsp:rsid wsp:val=&quot;00F01FEC&quot;/&gt;&lt;wsp:rsid wsp:val=&quot;00F020E5&quot;/&gt;&lt;wsp:rsid wsp:val=&quot;00F02559&quot;/&gt;&lt;wsp:rsid wsp:val=&quot;00F02E3C&quot;/&gt;&lt;wsp:rsid wsp:val=&quot;00F04E90&quot;/&gt;&lt;wsp:rsid wsp:val=&quot;00F05528&quot;/&gt;&lt;wsp:rsid wsp:val=&quot;00F05C05&quot;/&gt;&lt;wsp:rsid wsp:val=&quot;00F06614&quot;/&gt;&lt;wsp:rsid wsp:val=&quot;00F06B67&quot;/&gt;&lt;wsp:rsid wsp:val=&quot;00F0711F&quot;/&gt;&lt;wsp:rsid wsp:val=&quot;00F108AA&quot;/&gt;&lt;wsp:rsid wsp:val=&quot;00F10EAF&quot;/&gt;&lt;wsp:rsid wsp:val=&quot;00F11157&quot;/&gt;&lt;wsp:rsid wsp:val=&quot;00F111CB&quot;/&gt;&lt;wsp:rsid wsp:val=&quot;00F1149D&quot;/&gt;&lt;wsp:rsid wsp:val=&quot;00F11C26&quot;/&gt;&lt;wsp:rsid wsp:val=&quot;00F1286E&quot;/&gt;&lt;wsp:rsid wsp:val=&quot;00F133D7&quot;/&gt;&lt;wsp:rsid wsp:val=&quot;00F1345F&quot;/&gt;&lt;wsp:rsid wsp:val=&quot;00F13BC2&quot;/&gt;&lt;wsp:rsid wsp:val=&quot;00F1458B&quot;/&gt;&lt;wsp:rsid wsp:val=&quot;00F1466E&quot;/&gt;&lt;wsp:rsid wsp:val=&quot;00F14971&quot;/&gt;&lt;wsp:rsid wsp:val=&quot;00F14A8D&quot;/&gt;&lt;wsp:rsid wsp:val=&quot;00F14C77&quot;/&gt;&lt;wsp:rsid wsp:val=&quot;00F1524F&quot;/&gt;&lt;wsp:rsid wsp:val=&quot;00F156BE&quot;/&gt;&lt;wsp:rsid wsp:val=&quot;00F15931&quot;/&gt;&lt;wsp:rsid wsp:val=&quot;00F15A2F&quot;/&gt;&lt;wsp:rsid wsp:val=&quot;00F15E8B&quot;/&gt;&lt;wsp:rsid wsp:val=&quot;00F15EF9&quot;/&gt;&lt;wsp:rsid wsp:val=&quot;00F162C9&quot;/&gt;&lt;wsp:rsid wsp:val=&quot;00F17487&quot;/&gt;&lt;wsp:rsid wsp:val=&quot;00F17C9C&quot;/&gt;&lt;wsp:rsid wsp:val=&quot;00F17FB2&quot;/&gt;&lt;wsp:rsid wsp:val=&quot;00F20371&quot;/&gt;&lt;wsp:rsid wsp:val=&quot;00F2055B&quot;/&gt;&lt;wsp:rsid wsp:val=&quot;00F2199E&quot;/&gt;&lt;wsp:rsid wsp:val=&quot;00F229B7&quot;/&gt;&lt;wsp:rsid wsp:val=&quot;00F22E6D&quot;/&gt;&lt;wsp:rsid wsp:val=&quot;00F23199&quot;/&gt;&lt;wsp:rsid wsp:val=&quot;00F23AC9&quot;/&gt;&lt;wsp:rsid wsp:val=&quot;00F2430D&quot;/&gt;&lt;wsp:rsid wsp:val=&quot;00F24D0D&quot;/&gt;&lt;wsp:rsid wsp:val=&quot;00F25F20&quot;/&gt;&lt;wsp:rsid wsp:val=&quot;00F264A4&quot;/&gt;&lt;wsp:rsid wsp:val=&quot;00F264AA&quot;/&gt;&lt;wsp:rsid wsp:val=&quot;00F27BF0&quot;/&gt;&lt;wsp:rsid wsp:val=&quot;00F27DDC&quot;/&gt;&lt;wsp:rsid wsp:val=&quot;00F300DD&quot;/&gt;&lt;wsp:rsid wsp:val=&quot;00F31742&quot;/&gt;&lt;wsp:rsid wsp:val=&quot;00F31DB5&quot;/&gt;&lt;wsp:rsid wsp:val=&quot;00F322EB&quot;/&gt;&lt;wsp:rsid wsp:val=&quot;00F33766&quot;/&gt;&lt;wsp:rsid wsp:val=&quot;00F33E33&quot;/&gt;&lt;wsp:rsid wsp:val=&quot;00F34255&quot;/&gt;&lt;wsp:rsid wsp:val=&quot;00F348DB&quot;/&gt;&lt;wsp:rsid wsp:val=&quot;00F34A0B&quot;/&gt;&lt;wsp:rsid wsp:val=&quot;00F34F7F&quot;/&gt;&lt;wsp:rsid wsp:val=&quot;00F35D52&quot;/&gt;&lt;wsp:rsid wsp:val=&quot;00F36F59&quot;/&gt;&lt;wsp:rsid wsp:val=&quot;00F377A1&quot;/&gt;&lt;wsp:rsid wsp:val=&quot;00F37848&quot;/&gt;&lt;wsp:rsid wsp:val=&quot;00F37B03&quot;/&gt;&lt;wsp:rsid wsp:val=&quot;00F400F0&quot;/&gt;&lt;wsp:rsid wsp:val=&quot;00F40BE7&quot;/&gt;&lt;wsp:rsid wsp:val=&quot;00F40C08&quot;/&gt;&lt;wsp:rsid wsp:val=&quot;00F416FF&quot;/&gt;&lt;wsp:rsid wsp:val=&quot;00F41739&quot;/&gt;&lt;wsp:rsid wsp:val=&quot;00F41CD7&quot;/&gt;&lt;wsp:rsid wsp:val=&quot;00F42177&quot;/&gt;&lt;wsp:rsid wsp:val=&quot;00F424F8&quot;/&gt;&lt;wsp:rsid wsp:val=&quot;00F43417&quot;/&gt;&lt;wsp:rsid wsp:val=&quot;00F43438&quot;/&gt;&lt;wsp:rsid wsp:val=&quot;00F43609&quot;/&gt;&lt;wsp:rsid wsp:val=&quot;00F4366F&quot;/&gt;&lt;wsp:rsid wsp:val=&quot;00F43AE3&quot;/&gt;&lt;wsp:rsid wsp:val=&quot;00F43D0D&quot;/&gt;&lt;wsp:rsid wsp:val=&quot;00F43E98&quot;/&gt;&lt;wsp:rsid wsp:val=&quot;00F44829&quot;/&gt;&lt;wsp:rsid wsp:val=&quot;00F45714&quot;/&gt;&lt;wsp:rsid wsp:val=&quot;00F4590A&quot;/&gt;&lt;wsp:rsid wsp:val=&quot;00F45B9E&quot;/&gt;&lt;wsp:rsid wsp:val=&quot;00F45D14&quot;/&gt;&lt;wsp:rsid wsp:val=&quot;00F46032&quot;/&gt;&lt;wsp:rsid wsp:val=&quot;00F463DD&quot;/&gt;&lt;wsp:rsid wsp:val=&quot;00F4670F&quot;/&gt;&lt;wsp:rsid wsp:val=&quot;00F468CE&quot;/&gt;&lt;wsp:rsid wsp:val=&quot;00F46C64&quot;/&gt;&lt;wsp:rsid wsp:val=&quot;00F4758B&quot;/&gt;&lt;wsp:rsid wsp:val=&quot;00F477B5&quot;/&gt;&lt;wsp:rsid wsp:val=&quot;00F47A8A&quot;/&gt;&lt;wsp:rsid wsp:val=&quot;00F50824&quot;/&gt;&lt;wsp:rsid wsp:val=&quot;00F50D04&quot;/&gt;&lt;wsp:rsid wsp:val=&quot;00F5156D&quot;/&gt;&lt;wsp:rsid wsp:val=&quot;00F51656&quot;/&gt;&lt;wsp:rsid wsp:val=&quot;00F51AE4&quot;/&gt;&lt;wsp:rsid wsp:val=&quot;00F52DCD&quot;/&gt;&lt;wsp:rsid wsp:val=&quot;00F5328E&quot;/&gt;&lt;wsp:rsid wsp:val=&quot;00F53429&quot;/&gt;&lt;wsp:rsid wsp:val=&quot;00F53BF6&quot;/&gt;&lt;wsp:rsid wsp:val=&quot;00F5421D&quot;/&gt;&lt;wsp:rsid wsp:val=&quot;00F552D3&quot;/&gt;&lt;wsp:rsid wsp:val=&quot;00F55373&quot;/&gt;&lt;wsp:rsid wsp:val=&quot;00F555C4&quot;/&gt;&lt;wsp:rsid wsp:val=&quot;00F5665D&quot;/&gt;&lt;wsp:rsid wsp:val=&quot;00F57196&quot;/&gt;&lt;wsp:rsid wsp:val=&quot;00F57498&quot;/&gt;&lt;wsp:rsid wsp:val=&quot;00F57614&quot;/&gt;&lt;wsp:rsid wsp:val=&quot;00F57854&quot;/&gt;&lt;wsp:rsid wsp:val=&quot;00F57FC0&quot;/&gt;&lt;wsp:rsid wsp:val=&quot;00F602DA&quot;/&gt;&lt;wsp:rsid wsp:val=&quot;00F60CD8&quot;/&gt;&lt;wsp:rsid wsp:val=&quot;00F61C11&quot;/&gt;&lt;wsp:rsid wsp:val=&quot;00F626E4&quot;/&gt;&lt;wsp:rsid wsp:val=&quot;00F6328F&quot;/&gt;&lt;wsp:rsid wsp:val=&quot;00F63458&quot;/&gt;&lt;wsp:rsid wsp:val=&quot;00F63F97&quot;/&gt;&lt;wsp:rsid wsp:val=&quot;00F6429E&quot;/&gt;&lt;wsp:rsid wsp:val=&quot;00F64717&quot;/&gt;&lt;wsp:rsid wsp:val=&quot;00F64865&quot;/&gt;&lt;wsp:rsid wsp:val=&quot;00F6686F&quot;/&gt;&lt;wsp:rsid wsp:val=&quot;00F66BD1&quot;/&gt;&lt;wsp:rsid wsp:val=&quot;00F67250&quot;/&gt;&lt;wsp:rsid wsp:val=&quot;00F67490&quot;/&gt;&lt;wsp:rsid wsp:val=&quot;00F679B0&quot;/&gt;&lt;wsp:rsid wsp:val=&quot;00F67B87&quot;/&gt;&lt;wsp:rsid wsp:val=&quot;00F67F4A&quot;/&gt;&lt;wsp:rsid wsp:val=&quot;00F703CE&quot;/&gt;&lt;wsp:rsid wsp:val=&quot;00F703D0&quot;/&gt;&lt;wsp:rsid wsp:val=&quot;00F71035&quot;/&gt;&lt;wsp:rsid wsp:val=&quot;00F71223&quot;/&gt;&lt;wsp:rsid wsp:val=&quot;00F71E3A&quot;/&gt;&lt;wsp:rsid wsp:val=&quot;00F72116&quot;/&gt;&lt;wsp:rsid wsp:val=&quot;00F73563&quot;/&gt;&lt;wsp:rsid wsp:val=&quot;00F73689&quot;/&gt;&lt;wsp:rsid wsp:val=&quot;00F743C9&quot;/&gt;&lt;wsp:rsid wsp:val=&quot;00F74902&quot;/&gt;&lt;wsp:rsid wsp:val=&quot;00F7571B&quot;/&gt;&lt;wsp:rsid wsp:val=&quot;00F760F2&quot;/&gt;&lt;wsp:rsid wsp:val=&quot;00F76845&quot;/&gt;&lt;wsp:rsid wsp:val=&quot;00F76E0E&quot;/&gt;&lt;wsp:rsid wsp:val=&quot;00F76F0D&quot;/&gt;&lt;wsp:rsid wsp:val=&quot;00F777B6&quot;/&gt;&lt;wsp:rsid wsp:val=&quot;00F80673&quot;/&gt;&lt;wsp:rsid wsp:val=&quot;00F80E84&quot;/&gt;&lt;wsp:rsid wsp:val=&quot;00F81482&quot;/&gt;&lt;wsp:rsid wsp:val=&quot;00F82646&quot;/&gt;&lt;wsp:rsid wsp:val=&quot;00F8285E&quot;/&gt;&lt;wsp:rsid wsp:val=&quot;00F835AC&quot;/&gt;&lt;wsp:rsid wsp:val=&quot;00F84CA4&quot;/&gt;&lt;wsp:rsid wsp:val=&quot;00F854C5&quot;/&gt;&lt;wsp:rsid wsp:val=&quot;00F8572E&quot;/&gt;&lt;wsp:rsid wsp:val=&quot;00F861DE&quot;/&gt;&lt;wsp:rsid wsp:val=&quot;00F86E29&quot;/&gt;&lt;wsp:rsid wsp:val=&quot;00F871CD&quot;/&gt;&lt;wsp:rsid wsp:val=&quot;00F9074B&quot;/&gt;&lt;wsp:rsid wsp:val=&quot;00F917E6&quot;/&gt;&lt;wsp:rsid wsp:val=&quot;00F92C6F&quot;/&gt;&lt;wsp:rsid wsp:val=&quot;00F936A5&quot;/&gt;&lt;wsp:rsid wsp:val=&quot;00F93C01&quot;/&gt;&lt;wsp:rsid wsp:val=&quot;00F950F1&quot;/&gt;&lt;wsp:rsid wsp:val=&quot;00F95AC1&quot;/&gt;&lt;wsp:rsid wsp:val=&quot;00F95D39&quot;/&gt;&lt;wsp:rsid wsp:val=&quot;00FA003A&quot;/&gt;&lt;wsp:rsid wsp:val=&quot;00FA0CD5&quot;/&gt;&lt;wsp:rsid wsp:val=&quot;00FA0E95&quot;/&gt;&lt;wsp:rsid wsp:val=&quot;00FA1008&quot;/&gt;&lt;wsp:rsid wsp:val=&quot;00FA18E3&quot;/&gt;&lt;wsp:rsid wsp:val=&quot;00FA30AF&quot;/&gt;&lt;wsp:rsid wsp:val=&quot;00FA37D5&quot;/&gt;&lt;wsp:rsid wsp:val=&quot;00FA3B28&quot;/&gt;&lt;wsp:rsid wsp:val=&quot;00FA4256&quot;/&gt;&lt;wsp:rsid wsp:val=&quot;00FA42D4&quot;/&gt;&lt;wsp:rsid wsp:val=&quot;00FA4F13&quot;/&gt;&lt;wsp:rsid wsp:val=&quot;00FA613F&quot;/&gt;&lt;wsp:rsid wsp:val=&quot;00FA67A3&quot;/&gt;&lt;wsp:rsid wsp:val=&quot;00FA72D3&quot;/&gt;&lt;wsp:rsid wsp:val=&quot;00FA7A61&quot;/&gt;&lt;wsp:rsid wsp:val=&quot;00FA7F0B&quot;/&gt;&lt;wsp:rsid wsp:val=&quot;00FB019A&quot;/&gt;&lt;wsp:rsid wsp:val=&quot;00FB0F2D&quot;/&gt;&lt;wsp:rsid wsp:val=&quot;00FB13C0&quot;/&gt;&lt;wsp:rsid wsp:val=&quot;00FB1947&quot;/&gt;&lt;wsp:rsid wsp:val=&quot;00FB2EC2&quot;/&gt;&lt;wsp:rsid wsp:val=&quot;00FB2FDC&quot;/&gt;&lt;wsp:rsid wsp:val=&quot;00FB5CAB&quot;/&gt;&lt;wsp:rsid wsp:val=&quot;00FB5F29&quot;/&gt;&lt;wsp:rsid wsp:val=&quot;00FB670A&quot;/&gt;&lt;wsp:rsid wsp:val=&quot;00FB6776&quot;/&gt;&lt;wsp:rsid wsp:val=&quot;00FB6856&quot;/&gt;&lt;wsp:rsid wsp:val=&quot;00FB6E1D&quot;/&gt;&lt;wsp:rsid wsp:val=&quot;00FB7FF1&quot;/&gt;&lt;wsp:rsid wsp:val=&quot;00FC0AD1&quot;/&gt;&lt;wsp:rsid wsp:val=&quot;00FC0DD7&quot;/&gt;&lt;wsp:rsid wsp:val=&quot;00FC1292&quot;/&gt;&lt;wsp:rsid wsp:val=&quot;00FC1A2C&quot;/&gt;&lt;wsp:rsid wsp:val=&quot;00FC1AD5&quot;/&gt;&lt;wsp:rsid wsp:val=&quot;00FC3432&quot;/&gt;&lt;wsp:rsid wsp:val=&quot;00FC396A&quot;/&gt;&lt;wsp:rsid wsp:val=&quot;00FC3AE7&quot;/&gt;&lt;wsp:rsid wsp:val=&quot;00FC3B27&quot;/&gt;&lt;wsp:rsid wsp:val=&quot;00FC3D42&quot;/&gt;&lt;wsp:rsid wsp:val=&quot;00FC3F9F&quot;/&gt;&lt;wsp:rsid wsp:val=&quot;00FC4066&quot;/&gt;&lt;wsp:rsid wsp:val=&quot;00FC46C6&quot;/&gt;&lt;wsp:rsid wsp:val=&quot;00FC486E&quot;/&gt;&lt;wsp:rsid wsp:val=&quot;00FC5A6E&quot;/&gt;&lt;wsp:rsid wsp:val=&quot;00FC60E3&quot;/&gt;&lt;wsp:rsid wsp:val=&quot;00FC63A2&quot;/&gt;&lt;wsp:rsid wsp:val=&quot;00FC6C78&quot;/&gt;&lt;wsp:rsid wsp:val=&quot;00FD055C&quot;/&gt;&lt;wsp:rsid wsp:val=&quot;00FD0CA9&quot;/&gt;&lt;wsp:rsid wsp:val=&quot;00FD0CDB&quot;/&gt;&lt;wsp:rsid wsp:val=&quot;00FD0FEF&quot;/&gt;&lt;wsp:rsid wsp:val=&quot;00FD2055&quot;/&gt;&lt;wsp:rsid wsp:val=&quot;00FD25D9&quot;/&gt;&lt;wsp:rsid wsp:val=&quot;00FD3888&quot;/&gt;&lt;wsp:rsid wsp:val=&quot;00FD47B1&quot;/&gt;&lt;wsp:rsid wsp:val=&quot;00FD4E0A&quot;/&gt;&lt;wsp:rsid wsp:val=&quot;00FD4F9D&quot;/&gt;&lt;wsp:rsid wsp:val=&quot;00FD5147&quot;/&gt;&lt;wsp:rsid wsp:val=&quot;00FD52E1&quot;/&gt;&lt;wsp:rsid wsp:val=&quot;00FD557F&quot;/&gt;&lt;wsp:rsid wsp:val=&quot;00FD5AC8&quot;/&gt;&lt;wsp:rsid wsp:val=&quot;00FD5DFA&quot;/&gt;&lt;wsp:rsid wsp:val=&quot;00FD61E7&quot;/&gt;&lt;wsp:rsid wsp:val=&quot;00FD6F59&quot;/&gt;&lt;wsp:rsid wsp:val=&quot;00FE1EBF&quot;/&gt;&lt;wsp:rsid wsp:val=&quot;00FE2932&quot;/&gt;&lt;wsp:rsid wsp:val=&quot;00FE3615&quot;/&gt;&lt;wsp:rsid wsp:val=&quot;00FE3AB4&quot;/&gt;&lt;wsp:rsid wsp:val=&quot;00FE45A0&quot;/&gt;&lt;wsp:rsid wsp:val=&quot;00FE5217&quot;/&gt;&lt;wsp:rsid wsp:val=&quot;00FE54F5&quot;/&gt;&lt;wsp:rsid wsp:val=&quot;00FE5615&quot;/&gt;&lt;wsp:rsid wsp:val=&quot;00FE633E&quot;/&gt;&lt;wsp:rsid wsp:val=&quot;00FE746F&quot;/&gt;&lt;wsp:rsid wsp:val=&quot;00FF13BC&quot;/&gt;&lt;wsp:rsid wsp:val=&quot;00FF1440&quot;/&gt;&lt;wsp:rsid wsp:val=&quot;00FF1615&quot;/&gt;&lt;wsp:rsid wsp:val=&quot;00FF178A&quot;/&gt;&lt;wsp:rsid wsp:val=&quot;00FF2570&quot;/&gt;&lt;wsp:rsid wsp:val=&quot;00FF279A&quot;/&gt;&lt;wsp:rsid wsp:val=&quot;00FF2810&quot;/&gt;&lt;wsp:rsid wsp:val=&quot;00FF37FA&quot;/&gt;&lt;wsp:rsid wsp:val=&quot;00FF3910&quot;/&gt;&lt;wsp:rsid wsp:val=&quot;00FF39B3&quot;/&gt;&lt;wsp:rsid wsp:val=&quot;00FF4515&quot;/&gt;&lt;wsp:rsid wsp:val=&quot;00FF4548&quot;/&gt;&lt;wsp:rsid wsp:val=&quot;00FF4840&quot;/&gt;&lt;wsp:rsid wsp:val=&quot;00FF6299&quot;/&gt;&lt;wsp:rsid wsp:val=&quot;00FF7599&quot;/&gt;&lt;wsp:rsid wsp:val=&quot;00FF7B9D&quot;/&gt;&lt;wsp:rsid wsp:val=&quot;00FF7C47&quot;/&gt;&lt;/wsp:rsids&gt;&lt;/w:docPr&gt;&lt;w:body&gt;&lt;w:p wsp:rsidR=&quot;00000000&quot; wsp:rsidRDefault=&quot;009E7E1D&quot;&gt;&lt;m:oMathPara&gt;&lt;m:oMath&gt;&lt;m:sSub&gt;&lt;m:sSubPr&gt;&lt;m:ctrlPr&gt;&lt;w:rPr&gt;&lt;w:rFonts w:ascii=&quot;Cambria Math&quot; w:fareast=&quot;Calibri&quot; w:h-ansi=&quot;Cambria Math&quot;/&gt;&lt;wx:font wx:val=&quot;Cambria Math&quot;/&gt;&lt;w:i/&gt;&lt;w:sz-cs w:val=&quot;22&quot;/&gt;&lt;w:lang w:fareast=&quot;EN-US&quot;/&gt;&lt;/w:rPr&gt;&lt;/m:ctrlPr&gt;&lt;/m:sSubPr&gt;&lt;m:e&gt;&lt;m:r&gt;&lt;m:rPr&gt;&lt;m:nor/&gt;&lt;/m:rPr&gt;&lt;w:rPr&gt;&lt;w:rFonts w:fareast=&quot;Calibri&quot;/&gt;&lt;w:sz-cs w:val=&quot;22&quot;/&gt;&lt;w:lang w:fareast=&quot;EN-US&quot;/&gt;&lt;/w:rPr&gt;&lt;m:t&gt;Clocal&lt;/m:t&gt;&lt;/m:r&gt;&lt;/m:e&gt;&lt;m:sub&gt;&lt;m:r&gt;&lt;m:rPr&gt;&lt;m:nor/&gt;&lt;/m:rPr&gt;&lt;w:rPr&gt;&lt;w:rFonts w:fareast=&quot;Calibri&quot;/&gt;&lt;w:sz-cs w:val=&quot;22&quot;/&gt;&lt;w:lang w:fareast=&quot;EN-US&quot;/&gt;&lt;/w:rPr&gt;&lt;m:t&gt;water,1d&lt;/m:t&gt;&lt;/m:r&gt;&lt;/m:sub&gt;&lt;/m:sSub&gt;&lt;m:r&gt;&lt;m:rPr&gt;&lt;m:nor/&gt;&lt;/m:rPr&gt;&lt;w:rPr&gt;&lt;w:rFonts w:fareast=&quot;Calibri&quot;/&gt;&lt;w:sz-cs w:val=&quot;22&quot;/&gt;&lt;w:lang w:fareast=&quot;EN-US&quot;/&gt;&lt;/w:rPr&gt;&lt;m:t&gt;= &lt;/m:t&gt;&lt;/m:r&gt;&lt;m:sSub&gt;&lt;m:sSubPr&gt;&lt;m:ctrlPr&gt;&lt;w:rPr&gt;&lt;w:rFonts w:ascii=&quot;Cambria Math&quot; w:fareast=&quot;Calibri&quot; w:h-ansi=&quot;Cambria Math&quot;/&gt;&lt;wx:font wx:val=&quot;Cambria Math&quot;/&gt;&lt;w:i/&gt;&lt;w:sz-cs w:val=&quot;22&quot;/&gt;&lt;w:lang w:fareast=&quot;EN-US&quot;/&gt;&lt;/w:rPr&gt;&lt;/m:ctrlPr&gt;&lt;/m:sSubPr&gt;&lt;m:e&gt;&lt;m:r&gt;&lt;m:rPr&gt;&lt;m:nor/&gt;&lt;/m:rPr&gt;&lt;w:rPr&gt;&lt;w:rFonts w:fareast=&quot;Calibri&quot;/&gt;&lt;w:sz-cs w:val=&quot;22&quot;/&gt;&lt;w:lang w:fareast=&quot;EN-US&quot;/&gt;&lt;/w:rPr&gt;&lt;m:t&gt;Elocal&lt;/m:t&gt;&lt;/m:r&gt;&lt;/m:e&gt;&lt;m:sub&gt;&lt;m:r&gt;&lt;m:rPr&gt;&lt;m:nor/&gt;&lt;/m:rPr&gt;&lt;w:rPr&gt;&lt;w:rFonts w:fareast=&quot;Calibri&quot;/&gt;&lt;w:sz-cs w:val=&quot;22&quot;/&gt;&lt;w:lang w:fareast=&quot;EN-US&quot;/&gt;&lt;/w:rPr&gt;&lt;m:t&gt;water&lt;/m:t&gt;&lt;/m:r&gt;&lt;/m:sub&gt;&lt;/m:sSub&gt;&lt;m:r&gt;&lt;m:rPr&gt;&lt;m:nor/&gt;&lt;/m:rPr&gt;&lt;w:rPr&gt;&lt;w:rFonts w:fareast=&quot;Calibri&quot;/&gt;&lt;w:sz-cs w:val=&quot;22&quot;/&gt;&lt;w:lang w:fareast=&quot;EN-US&quot;/&gt;&lt;/w:rPr&gt;&lt;m:t&gt; â^™ &lt;/m:t&gt;&lt;/m:r&gt;&lt;m:sSup&gt;&lt;m:sSupPr&gt;&lt;m:ctrlPr&gt;&lt;w:rPr&gt;&lt;w:rFonts w:ascii=&quot;Cambria Math&quot; w:fareast=&quot;Calibri&quot; w:h-ansi=&quot;Cambria Math&quot;/&gt;&lt;wx:font wx:val=&quot;Cambria Math&quot;/&gt;&lt;w:i/&gt;&lt;w:sz-cs w:val=&quot;22&quot;/&gt;&lt;w:lang w:fareast=&quot;EN-US&quot;/&gt;&lt;/w:rPr&gt;&lt;/m:ctrlPr&gt;&lt;/m:sSupPr&gt;&lt;m:e&gt;&lt;m:r&gt;&lt;m:rPr&gt;&lt;m:nor/&gt;&lt;/m:rPr&gt;&lt;w:rPr&gt;&lt;w:rFonts w:fareast=&quot;Calibri&quot;/&gt;&lt;w:sz-cs w:val=&quot;22&quot;/&gt;&lt;w:lang w:fareast=&quot;EN-US&quot;/&gt;&lt;/w:rPr&gt;&lt;m:t&gt;10&lt;/m:t&gt;&lt;/m:r&gt;&lt;/m:e&gt;&lt;m:sup&gt;&lt;m:r&gt;&lt;m:rPr&gt;&lt;m:nor/&gt;&lt;/m:rPr&gt;&lt;w:rPr&gt;&lt;w:rFonts w:fareast=&quot;Calibri&quot;/&gt;&lt;w:sz-cs w:val=&quot;22&quot;/&gt;&lt;w:lang w:fareast=&quot;EN-US&quot;/&gt;&lt;/w:rPr&gt;&lt;m:t&gt;3&lt;/m:t&gt;&lt;/m:r&gt;&lt;/m:sup&gt;&lt;/m:sSup&gt;&lt;m:r&gt;&lt;m:rPr&gt;&lt;m:nor/&gt;&lt;/m:rPr&gt;&lt;w:rPr&gt;&lt;w:rFonts w:fareast=&quot;Calibri&quot;/&gt;&lt;w:sz-cs w:val=&quot;22&quot;/&gt;&lt;w:lang w:fareast=&quot;EN-US&quot;/&gt;&lt;/w:rPr&gt;&lt;m:t&gt; â^™ &lt;/m:t&gt;&lt;/m:r&gt;&lt;m:f&gt;&lt;m:fPr&gt;&lt;m:type m:val=&quot;lin&quot;/&gt;&lt;m:ctrlPr&gt;&lt;w:rPr&gt;&lt;w:rFonts w:ascii=&quot;Cambria Math&quot; w:fareast=&quot;Calibri&quot; w:h-ansi=&quot;Cambria Math&quot;/&gt;&lt;wx:font wx:val=&quot;Cambria Math&quot;/&gt;&lt;w:i/&gt;&lt;w:sz-cs w:val=&quot;22&quot;/&gt;&lt;w:lang w:fareast=&quot;EN-US&quot;/&gt;&lt;/w:rPr&gt;&lt;/m:ctrlPr&gt;&lt;/m:fPr&gt;&lt;m:num&gt;&lt;m:sSub&gt;&lt;m:sSubPr&gt;&lt;m:ctrlPr&gt;&lt;w:rPr&gt;&lt;w:rFonts w:ascii=&quot;Cambria Math&quot; w:fareast=&quot;Calibri&quot; w:h-ansi=&quot;Cambria Math&quot;/&gt;&lt;wx:font wx:val=&quot;Cambria Math&quot;/&gt;&lt;w:i/&gt;&lt;w:sz-cs w:val=&quot;22&quot;/&gt;&lt;w:lang w:fareast=&quot;EN-US&quot;/&gt;&lt;/w:rPr&gt;&lt;/m:ctrlPr&gt;&lt;/m:sSubPr&gt;&lt;m:e&gt;&lt;m:r&gt;&lt;m:rPr&gt;&lt;m:nor/&gt;&lt;/m:rPr&gt;&lt;w:rPr&gt;&lt;w:rFonts w:fareast=&quot;Calibri&quot;/&gt;&lt;w:sz-cs w:val=&quot;22&quot;/&gt;&lt;w:lang w:fareast=&quot;EN-US&quot;/&gt;&lt;/w:rPr&gt;&lt;m:t&gt;T&lt;/m:t&gt;&lt;/m:r&gt;&lt;/m:e&gt;&lt;m:sub&gt;&lt;m:r&gt;&lt;m:rPr&gt;&lt;m:nor/&gt;&lt;/m:rPr&gt;&lt;w:rPr&gt;&lt;w:rFonts w:fareast=&quot;Calibri&quot;/&gt;&lt;w:sz-cs w:val=&quot;22&quot;/&gt;&lt;w:lang w:fareast=&quot;EN-US&quot;/&gt;&lt;/w:rPr&gt;&lt;m:t&gt;emission,1d&lt;/m:t&gt;&lt;/m:r&gt;&lt;m:r&gt;&lt;m:rPr&gt;&lt;m:nor/&gt;&lt;/m:rPr&gt;&lt;w:rPr&gt;&lt;w:rFonts w:ascii=&quot;Cambria Math&quot; w:fareast=&quot;Calibri&quot;/&gt;&lt;wx:font wx:val=&quot;Cambria Math&quot;/&gt;&lt;w:sz-cs w:val=&quot;22&quot;/&gt;&lt;w:lang w:fareast=&quot;EN-US&quot;/&gt;&lt;/w:rPr&gt;&lt;m:t&gt; &lt;/m:t&gt;&lt;/m:r&gt;&lt;/m:sub&gt;&lt;/m:sSub&gt;&lt;/m:num&gt;&lt;m:den&gt;&lt;m:r&gt;&lt;w:rPr&gt;&lt;w:rFonts w:ascii=&quot;Cambria Math&quot; w:fareast=&quot;Calibri&quot; w:h-ansi=&quot;Cambria Math&quot;/&gt;&lt;wx:font wx:val=&quot;Cambria Math&quot;/&gt;&lt;w:i/&gt;&lt;w:sz-cs w:val=&quot;22&quot;/&gt;&lt;w:lang w:fareast=&quot;EN-US&quot;/&gt;&lt;/w:rPr&gt;&lt;m:t&gt; &lt;/m:t&gt;&lt;/m:r&gt;&lt;m:sSub&gt;&lt;m:sSubPr&gt;&lt;m:ctrlPr&gt;&lt;w:rPr&gt;&lt;w:rFonts w:ascii=&quot;Cambria Math&quot; w:fareast=&quot;Calibri&quot; w:h-ansi=&quot;Cambria Math&quot;/&gt;&lt;wx:font wx:val=&quot;Cambria Math&quot;/&gt;&lt;w:i/&gt;&lt;w:sz-cs w:val=&quot;22&quot;/&gt;&lt;w:lang w:fareast=&quot;EN-US&quot;/&gt;&lt;/w:rPr&gt;&lt;/m:ctrlPr&gt;&lt;/m:sSubPr&gt;&lt;m:e&gt;&lt;m:r&gt;&lt;m:rPr&gt;&lt;m:nor/&gt;&lt;/m:rPr&gt;&lt;w:rPr&gt;&lt;w:rFonts w:fareast=&quot;Calibri&quot;/&gt;&lt;w:sz-cs w:val=&quot;22&quot;/&gt;&lt;w:lang w:fareast=&quot;EN-US&quot;/&gt;&lt;/w:rPr&gt;&lt;m:t&gt;V&lt;/m:t&gt;&lt;/m:r&gt;&lt;/m:e&gt;&lt;m:sub&gt;&lt;m:r&gt;&lt;m:rPr&gt;&lt;m:nor/&gt;&lt;/m:rPr&gt;&lt;w:rPr&gt;&lt;w:rFonts w:fareast=&quot;Calibri&quot;/&gt;&lt;w:sz-cs w:val=&quot;22&quot;/&gt;&lt;w:lang w:fareast=&quot;EN-US&quot;/&gt;&lt;/w:rPr&gt;&lt;m:t&gt;waterbody&lt;/m:t&gt;&lt;/m:r&gt;&lt;/m:sub&gt;&lt;/m:sSub&gt;&lt;/m:den&gt;&lt;/m:f&gt;&lt;m:r&gt;&lt;m:rPr&gt;&lt;m:nor/&gt;&lt;/m:rPr&gt;&lt;w:rPr&gt;&lt;w:rFonts w:fareast=&quot;Calibri&quot;/&gt;&lt;w:sz-cs w:val=&quot;22&quot;/&gt;&lt;w:lang w:fareast=&quot;EN-US&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1" o:title="" chromakey="white"/>
          </v:shape>
        </w:pict>
      </w:r>
    </w:p>
    <w:p w14:paraId="4055123F" w14:textId="77777777" w:rsidR="00CF5B30" w:rsidRPr="00F4190C" w:rsidRDefault="0061395B" w:rsidP="00FD0CDB">
      <w:pPr>
        <w:rPr>
          <w:rFonts w:ascii="Cambria Math" w:hAnsi="Cambria Math"/>
          <w:sz w:val="22"/>
          <w:szCs w:val="22"/>
          <w:lang w:val="en-GB" w:eastAsia="en-US"/>
        </w:rPr>
      </w:pPr>
      <w:r>
        <w:rPr>
          <w:lang w:val="en-GB"/>
        </w:rPr>
        <w:lastRenderedPageBreak/>
        <w:pict w14:anchorId="3B6AF3D7">
          <v:shape id="_x0000_i1029" type="#_x0000_t75" alt="" style="width:4in;height:21.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printFractionalCharacterWidth/&gt;&lt;w:doNotEmbedSystemFonts/&gt;&lt;w:stylePaneFormatFilter w:val=&quot;3F04&quot;/&gt;&lt;w:defaultTabStop w:val=&quot;1729&quot;/&gt;&lt;w:hyphenationZone w:val=&quot;425&quot;/&gt;&lt;w:doNotHyphenateCaps/&gt;&lt;w:drawingGridHorizontalSpacing w:val=&quot;28&quot;/&gt;&lt;w:drawingGridVerticalSpacing w:val=&quot;28&quot;/&gt;&lt;w:displayHorizontalDrawingGridEvery w:val=&quot;0&quot;/&gt;&lt;w:displayVerticalDrawingGridEvery w:val=&quot;0&quot;/&gt;&lt;w:useMarginsForDrawingGridOrigin/&gt;&lt;w:drawingGridVerticalOrigin w:val=&quot;1985&quot;/&gt;&lt;w:doNotShadeFormData/&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093148&quot;/&gt;&lt;wsp:rsid wsp:val=&quot;000001B2&quot;/&gt;&lt;wsp:rsid wsp:val=&quot;00000258&quot;/&gt;&lt;wsp:rsid wsp:val=&quot;00001699&quot;/&gt;&lt;wsp:rsid wsp:val=&quot;00001D07&quot;/&gt;&lt;wsp:rsid wsp:val=&quot;00001FDF&quot;/&gt;&lt;wsp:rsid wsp:val=&quot;000039FC&quot;/&gt;&lt;wsp:rsid wsp:val=&quot;00004E3B&quot;/&gt;&lt;wsp:rsid wsp:val=&quot;00004F1E&quot;/&gt;&lt;wsp:rsid wsp:val=&quot;0000535F&quot;/&gt;&lt;wsp:rsid wsp:val=&quot;000054AD&quot;/&gt;&lt;wsp:rsid wsp:val=&quot;00005F46&quot;/&gt;&lt;wsp:rsid wsp:val=&quot;00005FE9&quot;/&gt;&lt;wsp:rsid wsp:val=&quot;00006A95&quot;/&gt;&lt;wsp:rsid wsp:val=&quot;00007554&quot;/&gt;&lt;wsp:rsid wsp:val=&quot;00007744&quot;/&gt;&lt;wsp:rsid wsp:val=&quot;00007C0A&quot;/&gt;&lt;wsp:rsid wsp:val=&quot;00010F46&quot;/&gt;&lt;wsp:rsid wsp:val=&quot;0001110A&quot;/&gt;&lt;wsp:rsid wsp:val=&quot;00011B87&quot;/&gt;&lt;wsp:rsid wsp:val=&quot;00011C47&quot;/&gt;&lt;wsp:rsid wsp:val=&quot;00012442&quot;/&gt;&lt;wsp:rsid wsp:val=&quot;000124DB&quot;/&gt;&lt;wsp:rsid wsp:val=&quot;00012668&quot;/&gt;&lt;wsp:rsid wsp:val=&quot;00012CFC&quot;/&gt;&lt;wsp:rsid wsp:val=&quot;00012FFB&quot;/&gt;&lt;wsp:rsid wsp:val=&quot;00013EA0&quot;/&gt;&lt;wsp:rsid wsp:val=&quot;000143BD&quot;/&gt;&lt;wsp:rsid wsp:val=&quot;00014580&quot;/&gt;&lt;wsp:rsid wsp:val=&quot;000147E1&quot;/&gt;&lt;wsp:rsid wsp:val=&quot;00014913&quot;/&gt;&lt;wsp:rsid wsp:val=&quot;00014B8C&quot;/&gt;&lt;wsp:rsid wsp:val=&quot;00014EAE&quot;/&gt;&lt;wsp:rsid wsp:val=&quot;00014F9F&quot;/&gt;&lt;wsp:rsid wsp:val=&quot;00015BB6&quot;/&gt;&lt;wsp:rsid wsp:val=&quot;00015D90&quot;/&gt;&lt;wsp:rsid wsp:val=&quot;00016383&quot;/&gt;&lt;wsp:rsid wsp:val=&quot;00016EAE&quot;/&gt;&lt;wsp:rsid wsp:val=&quot;0001710E&quot;/&gt;&lt;wsp:rsid wsp:val=&quot;00017C39&quot;/&gt;&lt;wsp:rsid wsp:val=&quot;00017CF8&quot;/&gt;&lt;wsp:rsid wsp:val=&quot;00020375&quot;/&gt;&lt;wsp:rsid wsp:val=&quot;00021867&quot;/&gt;&lt;wsp:rsid wsp:val=&quot;00021C73&quot;/&gt;&lt;wsp:rsid wsp:val=&quot;00022044&quot;/&gt;&lt;wsp:rsid wsp:val=&quot;0002218C&quot;/&gt;&lt;wsp:rsid wsp:val=&quot;00022EA7&quot;/&gt;&lt;wsp:rsid wsp:val=&quot;000233D1&quot;/&gt;&lt;wsp:rsid wsp:val=&quot;000238AB&quot;/&gt;&lt;wsp:rsid wsp:val=&quot;00024E17&quot;/&gt;&lt;wsp:rsid wsp:val=&quot;00026BE5&quot;/&gt;&lt;wsp:rsid wsp:val=&quot;00027CB4&quot;/&gt;&lt;wsp:rsid wsp:val=&quot;000304A3&quot;/&gt;&lt;wsp:rsid wsp:val=&quot;00030B81&quot;/&gt;&lt;wsp:rsid wsp:val=&quot;000325D4&quot;/&gt;&lt;wsp:rsid wsp:val=&quot;00032B4A&quot;/&gt;&lt;wsp:rsid wsp:val=&quot;00032B57&quot;/&gt;&lt;wsp:rsid wsp:val=&quot;00032B9D&quot;/&gt;&lt;wsp:rsid wsp:val=&quot;00033510&quot;/&gt;&lt;wsp:rsid wsp:val=&quot;00033D49&quot;/&gt;&lt;wsp:rsid wsp:val=&quot;00033D92&quot;/&gt;&lt;wsp:rsid wsp:val=&quot;0003466D&quot;/&gt;&lt;wsp:rsid wsp:val=&quot;00035131&quot;/&gt;&lt;wsp:rsid wsp:val=&quot;00035243&quot;/&gt;&lt;wsp:rsid wsp:val=&quot;0003571B&quot;/&gt;&lt;wsp:rsid wsp:val=&quot;00035DB8&quot;/&gt;&lt;wsp:rsid wsp:val=&quot;0003640F&quot;/&gt;&lt;wsp:rsid wsp:val=&quot;00036961&quot;/&gt;&lt;wsp:rsid wsp:val=&quot;00036AF1&quot;/&gt;&lt;wsp:rsid wsp:val=&quot;00040AA8&quot;/&gt;&lt;wsp:rsid wsp:val=&quot;00041876&quot;/&gt;&lt;wsp:rsid wsp:val=&quot;00042E61&quot;/&gt;&lt;wsp:rsid wsp:val=&quot;000437A6&quot;/&gt;&lt;wsp:rsid wsp:val=&quot;00043B93&quot;/&gt;&lt;wsp:rsid wsp:val=&quot;0004440A&quot;/&gt;&lt;wsp:rsid wsp:val=&quot;000448F7&quot;/&gt;&lt;wsp:rsid wsp:val=&quot;00044CE8&quot;/&gt;&lt;wsp:rsid wsp:val=&quot;00044DE3&quot;/&gt;&lt;wsp:rsid wsp:val=&quot;000457CA&quot;/&gt;&lt;wsp:rsid wsp:val=&quot;0004596E&quot;/&gt;&lt;wsp:rsid wsp:val=&quot;00045ACA&quot;/&gt;&lt;wsp:rsid wsp:val=&quot;00045DB2&quot;/&gt;&lt;wsp:rsid wsp:val=&quot;0004638B&quot;/&gt;&lt;wsp:rsid wsp:val=&quot;00046D43&quot;/&gt;&lt;wsp:rsid wsp:val=&quot;000479FD&quot;/&gt;&lt;wsp:rsid wsp:val=&quot;000502EB&quot;/&gt;&lt;wsp:rsid wsp:val=&quot;00050D88&quot;/&gt;&lt;wsp:rsid wsp:val=&quot;000512C8&quot;/&gt;&lt;wsp:rsid wsp:val=&quot;000519CD&quot;/&gt;&lt;wsp:rsid wsp:val=&quot;000521CE&quot;/&gt;&lt;wsp:rsid wsp:val=&quot;00052E4E&quot;/&gt;&lt;wsp:rsid wsp:val=&quot;00053327&quot;/&gt;&lt;wsp:rsid wsp:val=&quot;000535B4&quot;/&gt;&lt;wsp:rsid wsp:val=&quot;000538EE&quot;/&gt;&lt;wsp:rsid wsp:val=&quot;00053DBC&quot;/&gt;&lt;wsp:rsid wsp:val=&quot;000553E1&quot;/&gt;&lt;wsp:rsid wsp:val=&quot;000560D9&quot;/&gt;&lt;wsp:rsid wsp:val=&quot;000565C8&quot;/&gt;&lt;wsp:rsid wsp:val=&quot;00056900&quot;/&gt;&lt;wsp:rsid wsp:val=&quot;00056E36&quot;/&gt;&lt;wsp:rsid wsp:val=&quot;000576EE&quot;/&gt;&lt;wsp:rsid wsp:val=&quot;00060495&quot;/&gt;&lt;wsp:rsid wsp:val=&quot;0006180A&quot;/&gt;&lt;wsp:rsid wsp:val=&quot;00061889&quot;/&gt;&lt;wsp:rsid wsp:val=&quot;000618A4&quot;/&gt;&lt;wsp:rsid wsp:val=&quot;000629B2&quot;/&gt;&lt;wsp:rsid wsp:val=&quot;00062AD1&quot;/&gt;&lt;wsp:rsid wsp:val=&quot;00062B38&quot;/&gt;&lt;wsp:rsid wsp:val=&quot;000630A6&quot;/&gt;&lt;wsp:rsid wsp:val=&quot;00063178&quot;/&gt;&lt;wsp:rsid wsp:val=&quot;000648BD&quot;/&gt;&lt;wsp:rsid wsp:val=&quot;000668D5&quot;/&gt;&lt;wsp:rsid wsp:val=&quot;00066A5D&quot;/&gt;&lt;wsp:rsid wsp:val=&quot;00066BE6&quot;/&gt;&lt;wsp:rsid wsp:val=&quot;00066EE8&quot;/&gt;&lt;wsp:rsid wsp:val=&quot;00067CD2&quot;/&gt;&lt;wsp:rsid wsp:val=&quot;0007026C&quot;/&gt;&lt;wsp:rsid wsp:val=&quot;000705F3&quot;/&gt;&lt;wsp:rsid wsp:val=&quot;00070694&quot;/&gt;&lt;wsp:rsid wsp:val=&quot;000706BC&quot;/&gt;&lt;wsp:rsid wsp:val=&quot;00070715&quot;/&gt;&lt;wsp:rsid wsp:val=&quot;00071447&quot;/&gt;&lt;wsp:rsid wsp:val=&quot;00072B8D&quot;/&gt;&lt;wsp:rsid wsp:val=&quot;00072DEF&quot;/&gt;&lt;wsp:rsid wsp:val=&quot;0007384F&quot;/&gt;&lt;wsp:rsid wsp:val=&quot;00074B63&quot;/&gt;&lt;wsp:rsid wsp:val=&quot;0007510A&quot;/&gt;&lt;wsp:rsid wsp:val=&quot;000755D4&quot;/&gt;&lt;wsp:rsid wsp:val=&quot;00075AAB&quot;/&gt;&lt;wsp:rsid wsp:val=&quot;00075CBB&quot;/&gt;&lt;wsp:rsid wsp:val=&quot;00076312&quot;/&gt;&lt;wsp:rsid wsp:val=&quot;0007761D&quot;/&gt;&lt;wsp:rsid wsp:val=&quot;00080D3A&quot;/&gt;&lt;wsp:rsid wsp:val=&quot;00081BA9&quot;/&gt;&lt;wsp:rsid wsp:val=&quot;00083396&quot;/&gt;&lt;wsp:rsid wsp:val=&quot;00083889&quot;/&gt;&lt;wsp:rsid wsp:val=&quot;000838A7&quot;/&gt;&lt;wsp:rsid wsp:val=&quot;00083C35&quot;/&gt;&lt;wsp:rsid wsp:val=&quot;0008404F&quot;/&gt;&lt;wsp:rsid wsp:val=&quot;00085D5C&quot;/&gt;&lt;wsp:rsid wsp:val=&quot;00087893&quot;/&gt;&lt;wsp:rsid wsp:val=&quot;00090C5B&quot;/&gt;&lt;wsp:rsid wsp:val=&quot;0009110D&quot;/&gt;&lt;wsp:rsid wsp:val=&quot;00091C66&quot;/&gt;&lt;wsp:rsid wsp:val=&quot;000922B0&quot;/&gt;&lt;wsp:rsid wsp:val=&quot;00093148&quot;/&gt;&lt;wsp:rsid wsp:val=&quot;000931A1&quot;/&gt;&lt;wsp:rsid wsp:val=&quot;00094255&quot;/&gt;&lt;wsp:rsid wsp:val=&quot;00094514&quot;/&gt;&lt;wsp:rsid wsp:val=&quot;00094769&quot;/&gt;&lt;wsp:rsid wsp:val=&quot;00094EF5&quot;/&gt;&lt;wsp:rsid wsp:val=&quot;00096723&quot;/&gt;&lt;wsp:rsid wsp:val=&quot;00096E89&quot;/&gt;&lt;wsp:rsid wsp:val=&quot;00097977&quot;/&gt;&lt;wsp:rsid wsp:val=&quot;00097987&quot;/&gt;&lt;wsp:rsid wsp:val=&quot;000979E9&quot;/&gt;&lt;wsp:rsid wsp:val=&quot;000A0026&quot;/&gt;&lt;wsp:rsid wsp:val=&quot;000A0726&quot;/&gt;&lt;wsp:rsid wsp:val=&quot;000A11FA&quot;/&gt;&lt;wsp:rsid wsp:val=&quot;000A1883&quot;/&gt;&lt;wsp:rsid wsp:val=&quot;000A20BA&quot;/&gt;&lt;wsp:rsid wsp:val=&quot;000A21F7&quot;/&gt;&lt;wsp:rsid wsp:val=&quot;000A2AFB&quot;/&gt;&lt;wsp:rsid wsp:val=&quot;000A3464&quot;/&gt;&lt;wsp:rsid wsp:val=&quot;000A511E&quot;/&gt;&lt;wsp:rsid wsp:val=&quot;000A54E6&quot;/&gt;&lt;wsp:rsid wsp:val=&quot;000A6957&quot;/&gt;&lt;wsp:rsid wsp:val=&quot;000A6A7C&quot;/&gt;&lt;wsp:rsid wsp:val=&quot;000A6CEE&quot;/&gt;&lt;wsp:rsid wsp:val=&quot;000A74F4&quot;/&gt;&lt;wsp:rsid wsp:val=&quot;000A755B&quot;/&gt;&lt;wsp:rsid wsp:val=&quot;000A7804&quot;/&gt;&lt;wsp:rsid wsp:val=&quot;000A7B84&quot;/&gt;&lt;wsp:rsid wsp:val=&quot;000B038D&quot;/&gt;&lt;wsp:rsid wsp:val=&quot;000B0521&quot;/&gt;&lt;wsp:rsid wsp:val=&quot;000B0CBC&quot;/&gt;&lt;wsp:rsid wsp:val=&quot;000B0EDF&quot;/&gt;&lt;wsp:rsid wsp:val=&quot;000B0F9B&quot;/&gt;&lt;wsp:rsid wsp:val=&quot;000B3960&quot;/&gt;&lt;wsp:rsid wsp:val=&quot;000B4014&quot;/&gt;&lt;wsp:rsid wsp:val=&quot;000B4D4D&quot;/&gt;&lt;wsp:rsid wsp:val=&quot;000B5328&quot;/&gt;&lt;wsp:rsid wsp:val=&quot;000B5B18&quot;/&gt;&lt;wsp:rsid wsp:val=&quot;000B6507&quot;/&gt;&lt;wsp:rsid wsp:val=&quot;000B7533&quot;/&gt;&lt;wsp:rsid wsp:val=&quot;000B7C35&quot;/&gt;&lt;wsp:rsid wsp:val=&quot;000C08F2&quot;/&gt;&lt;wsp:rsid wsp:val=&quot;000C08FA&quot;/&gt;&lt;wsp:rsid wsp:val=&quot;000C17EE&quot;/&gt;&lt;wsp:rsid wsp:val=&quot;000C19C9&quot;/&gt;&lt;wsp:rsid wsp:val=&quot;000C1B41&quot;/&gt;&lt;wsp:rsid wsp:val=&quot;000C1EE1&quot;/&gt;&lt;wsp:rsid wsp:val=&quot;000C3056&quot;/&gt;&lt;wsp:rsid wsp:val=&quot;000C30A9&quot;/&gt;&lt;wsp:rsid wsp:val=&quot;000C34B4&quot;/&gt;&lt;wsp:rsid wsp:val=&quot;000C350A&quot;/&gt;&lt;wsp:rsid wsp:val=&quot;000C3B9B&quot;/&gt;&lt;wsp:rsid wsp:val=&quot;000C5CA5&quot;/&gt;&lt;wsp:rsid wsp:val=&quot;000C6599&quot;/&gt;&lt;wsp:rsid wsp:val=&quot;000C6DF7&quot;/&gt;&lt;wsp:rsid wsp:val=&quot;000C7118&quot;/&gt;&lt;wsp:rsid wsp:val=&quot;000C775D&quot;/&gt;&lt;wsp:rsid wsp:val=&quot;000D0F59&quot;/&gt;&lt;wsp:rsid wsp:val=&quot;000D2B0C&quot;/&gt;&lt;wsp:rsid wsp:val=&quot;000D3429&quot;/&gt;&lt;wsp:rsid wsp:val=&quot;000D354B&quot;/&gt;&lt;wsp:rsid wsp:val=&quot;000D3BA5&quot;/&gt;&lt;wsp:rsid wsp:val=&quot;000D3DBF&quot;/&gt;&lt;wsp:rsid wsp:val=&quot;000D3F39&quot;/&gt;&lt;wsp:rsid wsp:val=&quot;000D4149&quot;/&gt;&lt;wsp:rsid wsp:val=&quot;000D4499&quot;/&gt;&lt;wsp:rsid wsp:val=&quot;000D4863&quot;/&gt;&lt;wsp:rsid wsp:val=&quot;000D4AC7&quot;/&gt;&lt;wsp:rsid wsp:val=&quot;000D5064&quot;/&gt;&lt;wsp:rsid wsp:val=&quot;000D58BD&quot;/&gt;&lt;wsp:rsid wsp:val=&quot;000D592B&quot;/&gt;&lt;wsp:rsid wsp:val=&quot;000D7C01&quot;/&gt;&lt;wsp:rsid wsp:val=&quot;000E0567&quot;/&gt;&lt;wsp:rsid wsp:val=&quot;000E0D43&quot;/&gt;&lt;wsp:rsid wsp:val=&quot;000E1356&quot;/&gt;&lt;wsp:rsid wsp:val=&quot;000E2119&quot;/&gt;&lt;wsp:rsid wsp:val=&quot;000E2685&quot;/&gt;&lt;wsp:rsid wsp:val=&quot;000E2AAF&quot;/&gt;&lt;wsp:rsid wsp:val=&quot;000E3616&quot;/&gt;&lt;wsp:rsid wsp:val=&quot;000E3CF6&quot;/&gt;&lt;wsp:rsid wsp:val=&quot;000E442F&quot;/&gt;&lt;wsp:rsid wsp:val=&quot;000E462F&quot;/&gt;&lt;wsp:rsid wsp:val=&quot;000E4BFD&quot;/&gt;&lt;wsp:rsid wsp:val=&quot;000E5CFB&quot;/&gt;&lt;wsp:rsid wsp:val=&quot;000E7586&quot;/&gt;&lt;wsp:rsid wsp:val=&quot;000E79DB&quot;/&gt;&lt;wsp:rsid wsp:val=&quot;000E7C92&quot;/&gt;&lt;wsp:rsid wsp:val=&quot;000F0356&quot;/&gt;&lt;wsp:rsid wsp:val=&quot;000F0A44&quot;/&gt;&lt;wsp:rsid wsp:val=&quot;000F10D0&quot;/&gt;&lt;wsp:rsid wsp:val=&quot;000F265E&quot;/&gt;&lt;wsp:rsid wsp:val=&quot;000F276A&quot;/&gt;&lt;wsp:rsid wsp:val=&quot;000F2E2E&quot;/&gt;&lt;wsp:rsid wsp:val=&quot;000F37BA&quot;/&gt;&lt;wsp:rsid wsp:val=&quot;000F3F14&quot;/&gt;&lt;wsp:rsid wsp:val=&quot;000F4206&quot;/&gt;&lt;wsp:rsid wsp:val=&quot;000F5B29&quot;/&gt;&lt;wsp:rsid wsp:val=&quot;000F5BB5&quot;/&gt;&lt;wsp:rsid wsp:val=&quot;000F6CEE&quot;/&gt;&lt;wsp:rsid wsp:val=&quot;000F776C&quot;/&gt;&lt;wsp:rsid wsp:val=&quot;000F7771&quot;/&gt;&lt;wsp:rsid wsp:val=&quot;00101611&quot;/&gt;&lt;wsp:rsid wsp:val=&quot;001020A4&quot;/&gt;&lt;wsp:rsid wsp:val=&quot;00102B56&quot;/&gt;&lt;wsp:rsid wsp:val=&quot;00102E0F&quot;/&gt;&lt;wsp:rsid wsp:val=&quot;0010322C&quot;/&gt;&lt;wsp:rsid wsp:val=&quot;00103606&quot;/&gt;&lt;wsp:rsid wsp:val=&quot;00103A34&quot;/&gt;&lt;wsp:rsid wsp:val=&quot;00103BD4&quot;/&gt;&lt;wsp:rsid wsp:val=&quot;00104782&quot;/&gt;&lt;wsp:rsid wsp:val=&quot;001049AD&quot;/&gt;&lt;wsp:rsid wsp:val=&quot;0010556E&quot;/&gt;&lt;wsp:rsid wsp:val=&quot;0010585D&quot;/&gt;&lt;wsp:rsid wsp:val=&quot;0010600A&quot;/&gt;&lt;wsp:rsid wsp:val=&quot;001067DA&quot;/&gt;&lt;wsp:rsid wsp:val=&quot;001100A1&quot;/&gt;&lt;wsp:rsid wsp:val=&quot;0011072F&quot;/&gt;&lt;wsp:rsid wsp:val=&quot;00110A05&quot;/&gt;&lt;wsp:rsid wsp:val=&quot;00110D08&quot;/&gt;&lt;wsp:rsid wsp:val=&quot;00110ECE&quot;/&gt;&lt;wsp:rsid wsp:val=&quot;00110F51&quot;/&gt;&lt;wsp:rsid wsp:val=&quot;001110B3&quot;/&gt;&lt;wsp:rsid wsp:val=&quot;001112EB&quot;/&gt;&lt;wsp:rsid wsp:val=&quot;001117CC&quot;/&gt;&lt;wsp:rsid wsp:val=&quot;0011194D&quot;/&gt;&lt;wsp:rsid wsp:val=&quot;0011233C&quot;/&gt;&lt;wsp:rsid wsp:val=&quot;0011373E&quot;/&gt;&lt;wsp:rsid wsp:val=&quot;00114A14&quot;/&gt;&lt;wsp:rsid wsp:val=&quot;00114E1C&quot;/&gt;&lt;wsp:rsid wsp:val=&quot;00114E74&quot;/&gt;&lt;wsp:rsid wsp:val=&quot;00115805&quot;/&gt;&lt;wsp:rsid wsp:val=&quot;00116309&quot;/&gt;&lt;wsp:rsid wsp:val=&quot;00116BF9&quot;/&gt;&lt;wsp:rsid wsp:val=&quot;00116E3F&quot;/&gt;&lt;wsp:rsid wsp:val=&quot;0011720B&quot;/&gt;&lt;wsp:rsid wsp:val=&quot;00117787&quot;/&gt;&lt;wsp:rsid wsp:val=&quot;001206C1&quot;/&gt;&lt;wsp:rsid wsp:val=&quot;00120CB9&quot;/&gt;&lt;wsp:rsid wsp:val=&quot;00120FBB&quot;/&gt;&lt;wsp:rsid wsp:val=&quot;00122533&quot;/&gt;&lt;wsp:rsid wsp:val=&quot;00122959&quot;/&gt;&lt;wsp:rsid wsp:val=&quot;00123035&quot;/&gt;&lt;wsp:rsid wsp:val=&quot;00123874&quot;/&gt;&lt;wsp:rsid wsp:val=&quot;00123F49&quot;/&gt;&lt;wsp:rsid wsp:val=&quot;00124938&quot;/&gt;&lt;wsp:rsid wsp:val=&quot;00124F60&quot;/&gt;&lt;wsp:rsid wsp:val=&quot;001255D0&quot;/&gt;&lt;wsp:rsid wsp:val=&quot;001260CD&quot;/&gt;&lt;wsp:rsid wsp:val=&quot;00126150&quot;/&gt;&lt;wsp:rsid wsp:val=&quot;0012655A&quot;/&gt;&lt;wsp:rsid wsp:val=&quot;00126FD7&quot;/&gt;&lt;wsp:rsid wsp:val=&quot;00127191&quot;/&gt;&lt;wsp:rsid wsp:val=&quot;001271E5&quot;/&gt;&lt;wsp:rsid wsp:val=&quot;001272D6&quot;/&gt;&lt;wsp:rsid wsp:val=&quot;00127427&quot;/&gt;&lt;wsp:rsid wsp:val=&quot;00127888&quot;/&gt;&lt;wsp:rsid wsp:val=&quot;00127E5F&quot;/&gt;&lt;wsp:rsid wsp:val=&quot;00130485&quot;/&gt;&lt;wsp:rsid wsp:val=&quot;0013062D&quot;/&gt;&lt;wsp:rsid wsp:val=&quot;00130813&quot;/&gt;&lt;wsp:rsid wsp:val=&quot;0013091F&quot;/&gt;&lt;wsp:rsid wsp:val=&quot;00130A66&quot;/&gt;&lt;wsp:rsid wsp:val=&quot;001327BF&quot;/&gt;&lt;wsp:rsid wsp:val=&quot;00132E08&quot;/&gt;&lt;wsp:rsid wsp:val=&quot;00133767&quot;/&gt;&lt;wsp:rsid wsp:val=&quot;001338DA&quot;/&gt;&lt;wsp:rsid wsp:val=&quot;00133BDF&quot;/&gt;&lt;wsp:rsid wsp:val=&quot;00133F07&quot;/&gt;&lt;wsp:rsid wsp:val=&quot;00134144&quot;/&gt;&lt;wsp:rsid wsp:val=&quot;001343CA&quot;/&gt;&lt;wsp:rsid wsp:val=&quot;00134F21&quot;/&gt;&lt;wsp:rsid wsp:val=&quot;00135B32&quot;/&gt;&lt;wsp:rsid wsp:val=&quot;00135DC3&quot;/&gt;&lt;wsp:rsid wsp:val=&quot;001362BE&quot;/&gt;&lt;wsp:rsid wsp:val=&quot;001368AD&quot;/&gt;&lt;wsp:rsid wsp:val=&quot;00136DB2&quot;/&gt;&lt;wsp:rsid wsp:val=&quot;001377D2&quot;/&gt;&lt;wsp:rsid wsp:val=&quot;0014061B&quot;/&gt;&lt;wsp:rsid wsp:val=&quot;00140E9C&quot;/&gt;&lt;wsp:rsid wsp:val=&quot;001422E1&quot;/&gt;&lt;wsp:rsid wsp:val=&quot;001439DA&quot;/&gt;&lt;wsp:rsid wsp:val=&quot;00144408&quot;/&gt;&lt;wsp:rsid wsp:val=&quot;001449CE&quot;/&gt;&lt;wsp:rsid wsp:val=&quot;00144A7F&quot;/&gt;&lt;wsp:rsid wsp:val=&quot;00144CE6&quot;/&gt;&lt;wsp:rsid wsp:val=&quot;0014559D&quot;/&gt;&lt;wsp:rsid wsp:val=&quot;001461F1&quot;/&gt;&lt;wsp:rsid wsp:val=&quot;00147BE5&quot;/&gt;&lt;wsp:rsid wsp:val=&quot;00151FA4&quot;/&gt;&lt;wsp:rsid wsp:val=&quot;0015283A&quot;/&gt;&lt;wsp:rsid wsp:val=&quot;001529EA&quot;/&gt;&lt;wsp:rsid wsp:val=&quot;00152B63&quot;/&gt;&lt;wsp:rsid wsp:val=&quot;001549FD&quot;/&gt;&lt;wsp:rsid wsp:val=&quot;0015546B&quot;/&gt;&lt;wsp:rsid wsp:val=&quot;0015549B&quot;/&gt;&lt;wsp:rsid wsp:val=&quot;00155F2F&quot;/&gt;&lt;wsp:rsid wsp:val=&quot;00156377&quot;/&gt;&lt;wsp:rsid wsp:val=&quot;0015689F&quot;/&gt;&lt;wsp:rsid wsp:val=&quot;00156ED9&quot;/&gt;&lt;wsp:rsid wsp:val=&quot;00156F36&quot;/&gt;&lt;wsp:rsid wsp:val=&quot;00156F4A&quot;/&gt;&lt;wsp:rsid wsp:val=&quot;00156FA4&quot;/&gt;&lt;wsp:rsid wsp:val=&quot;00160573&quot;/&gt;&lt;wsp:rsid wsp:val=&quot;00161168&quot;/&gt;&lt;wsp:rsid wsp:val=&quot;001614EC&quot;/&gt;&lt;wsp:rsid wsp:val=&quot;00162163&quot;/&gt;&lt;wsp:rsid wsp:val=&quot;00162994&quot;/&gt;&lt;wsp:rsid wsp:val=&quot;00162F23&quot;/&gt;&lt;wsp:rsid wsp:val=&quot;00163903&quot;/&gt;&lt;wsp:rsid wsp:val=&quot;00163EDD&quot;/&gt;&lt;wsp:rsid wsp:val=&quot;001642FC&quot;/&gt;&lt;wsp:rsid wsp:val=&quot;00164763&quot;/&gt;&lt;wsp:rsid wsp:val=&quot;00164A54&quot;/&gt;&lt;wsp:rsid wsp:val=&quot;00164F95&quot;/&gt;&lt;wsp:rsid wsp:val=&quot;0016571D&quot;/&gt;&lt;wsp:rsid wsp:val=&quot;00166AF4&quot;/&gt;&lt;wsp:rsid wsp:val=&quot;00166CF4&quot;/&gt;&lt;wsp:rsid wsp:val=&quot;001674C9&quot;/&gt;&lt;wsp:rsid wsp:val=&quot;001701FC&quot;/&gt;&lt;wsp:rsid wsp:val=&quot;0017089E&quot;/&gt;&lt;wsp:rsid wsp:val=&quot;00170A34&quot;/&gt;&lt;wsp:rsid wsp:val=&quot;00170AD2&quot;/&gt;&lt;wsp:rsid wsp:val=&quot;001714C2&quot;/&gt;&lt;wsp:rsid wsp:val=&quot;00171F9F&quot;/&gt;&lt;wsp:rsid wsp:val=&quot;001722D3&quot;/&gt;&lt;wsp:rsid wsp:val=&quot;00172BCA&quot;/&gt;&lt;wsp:rsid wsp:val=&quot;00172E9F&quot;/&gt;&lt;wsp:rsid wsp:val=&quot;00173866&quot;/&gt;&lt;wsp:rsid wsp:val=&quot;001738A3&quot;/&gt;&lt;wsp:rsid wsp:val=&quot;00173BE5&quot;/&gt;&lt;wsp:rsid wsp:val=&quot;00173D1F&quot;/&gt;&lt;wsp:rsid wsp:val=&quot;001767CF&quot;/&gt;&lt;wsp:rsid wsp:val=&quot;0017698B&quot;/&gt;&lt;wsp:rsid wsp:val=&quot;00176A6C&quot;/&gt;&lt;wsp:rsid wsp:val=&quot;00176B23&quot;/&gt;&lt;wsp:rsid wsp:val=&quot;001770CA&quot;/&gt;&lt;wsp:rsid wsp:val=&quot;001777AE&quot;/&gt;&lt;wsp:rsid wsp:val=&quot;001777F7&quot;/&gt;&lt;wsp:rsid wsp:val=&quot;0018045E&quot;/&gt;&lt;wsp:rsid wsp:val=&quot;00180A31&quot;/&gt;&lt;wsp:rsid wsp:val=&quot;001812A6&quot;/&gt;&lt;wsp:rsid wsp:val=&quot;00182389&quot;/&gt;&lt;wsp:rsid wsp:val=&quot;00182AB2&quot;/&gt;&lt;wsp:rsid wsp:val=&quot;0018384C&quot;/&gt;&lt;wsp:rsid wsp:val=&quot;00183F17&quot;/&gt;&lt;wsp:rsid wsp:val=&quot;00184B07&quot;/&gt;&lt;wsp:rsid wsp:val=&quot;00184B78&quot;/&gt;&lt;wsp:rsid wsp:val=&quot;00184DAA&quot;/&gt;&lt;wsp:rsid wsp:val=&quot;00184EA4&quot;/&gt;&lt;wsp:rsid wsp:val=&quot;001856C9&quot;/&gt;&lt;wsp:rsid wsp:val=&quot;001857B0&quot;/&gt;&lt;wsp:rsid wsp:val=&quot;00185A2A&quot;/&gt;&lt;wsp:rsid wsp:val=&quot;00186962&quot;/&gt;&lt;wsp:rsid wsp:val=&quot;00186B5F&quot;/&gt;&lt;wsp:rsid wsp:val=&quot;00186C4C&quot;/&gt;&lt;wsp:rsid wsp:val=&quot;00186E2C&quot;/&gt;&lt;wsp:rsid wsp:val=&quot;00187BE3&quot;/&gt;&lt;wsp:rsid wsp:val=&quot;00187C0A&quot;/&gt;&lt;wsp:rsid wsp:val=&quot;00190331&quot;/&gt;&lt;wsp:rsid wsp:val=&quot;001907CE&quot;/&gt;&lt;wsp:rsid wsp:val=&quot;001909FF&quot;/&gt;&lt;wsp:rsid wsp:val=&quot;00191A6A&quot;/&gt;&lt;wsp:rsid wsp:val=&quot;001933B6&quot;/&gt;&lt;wsp:rsid wsp:val=&quot;001935D7&quot;/&gt;&lt;wsp:rsid wsp:val=&quot;0019375A&quot;/&gt;&lt;wsp:rsid wsp:val=&quot;00194BD1&quot;/&gt;&lt;wsp:rsid wsp:val=&quot;00194DDC&quot;/&gt;&lt;wsp:rsid wsp:val=&quot;0019563F&quot;/&gt;&lt;wsp:rsid wsp:val=&quot;00195F45&quot;/&gt;&lt;wsp:rsid wsp:val=&quot;00196D98&quot;/&gt;&lt;wsp:rsid wsp:val=&quot;00197C43&quot;/&gt;&lt;wsp:rsid wsp:val=&quot;001A028D&quot;/&gt;&lt;wsp:rsid wsp:val=&quot;001A0672&quot;/&gt;&lt;wsp:rsid wsp:val=&quot;001A12FE&quot;/&gt;&lt;wsp:rsid wsp:val=&quot;001A3111&quot;/&gt;&lt;wsp:rsid wsp:val=&quot;001A3E67&quot;/&gt;&lt;wsp:rsid wsp:val=&quot;001A40B0&quot;/&gt;&lt;wsp:rsid wsp:val=&quot;001A48F4&quot;/&gt;&lt;wsp:rsid wsp:val=&quot;001A5B29&quot;/&gt;&lt;wsp:rsid wsp:val=&quot;001A6EF7&quot;/&gt;&lt;wsp:rsid wsp:val=&quot;001A73A8&quot;/&gt;&lt;wsp:rsid wsp:val=&quot;001A7856&quot;/&gt;&lt;wsp:rsid wsp:val=&quot;001B0412&quot;/&gt;&lt;wsp:rsid wsp:val=&quot;001B04AF&quot;/&gt;&lt;wsp:rsid wsp:val=&quot;001B115C&quot;/&gt;&lt;wsp:rsid wsp:val=&quot;001B3472&quot;/&gt;&lt;wsp:rsid wsp:val=&quot;001B4208&quot;/&gt;&lt;wsp:rsid wsp:val=&quot;001B42AB&quot;/&gt;&lt;wsp:rsid wsp:val=&quot;001B4536&quot;/&gt;&lt;wsp:rsid wsp:val=&quot;001B5043&quot;/&gt;&lt;wsp:rsid wsp:val=&quot;001B6055&quot;/&gt;&lt;wsp:rsid wsp:val=&quot;001B65F0&quot;/&gt;&lt;wsp:rsid wsp:val=&quot;001B6905&quot;/&gt;&lt;wsp:rsid wsp:val=&quot;001B6EE1&quot;/&gt;&lt;wsp:rsid wsp:val=&quot;001B705C&quot;/&gt;&lt;wsp:rsid wsp:val=&quot;001B7B07&quot;/&gt;&lt;wsp:rsid wsp:val=&quot;001C1E2C&quot;/&gt;&lt;wsp:rsid wsp:val=&quot;001C1F37&quot;/&gt;&lt;wsp:rsid wsp:val=&quot;001C209B&quot;/&gt;&lt;wsp:rsid wsp:val=&quot;001C220D&quot;/&gt;&lt;wsp:rsid wsp:val=&quot;001C26CC&quot;/&gt;&lt;wsp:rsid wsp:val=&quot;001C2BE9&quot;/&gt;&lt;wsp:rsid wsp:val=&quot;001C2C45&quot;/&gt;&lt;wsp:rsid wsp:val=&quot;001C393A&quot;/&gt;&lt;wsp:rsid wsp:val=&quot;001C3F82&quot;/&gt;&lt;wsp:rsid wsp:val=&quot;001C3FB5&quot;/&gt;&lt;wsp:rsid wsp:val=&quot;001C4137&quot;/&gt;&lt;wsp:rsid wsp:val=&quot;001C49FF&quot;/&gt;&lt;wsp:rsid wsp:val=&quot;001C52A9&quot;/&gt;&lt;wsp:rsid wsp:val=&quot;001C60A3&quot;/&gt;&lt;wsp:rsid wsp:val=&quot;001C6A15&quot;/&gt;&lt;wsp:rsid wsp:val=&quot;001C6DC4&quot;/&gt;&lt;wsp:rsid wsp:val=&quot;001C6DF8&quot;/&gt;&lt;wsp:rsid wsp:val=&quot;001C701A&quot;/&gt;&lt;wsp:rsid wsp:val=&quot;001C717B&quot;/&gt;&lt;wsp:rsid wsp:val=&quot;001C7F59&quot;/&gt;&lt;wsp:rsid wsp:val=&quot;001D020A&quot;/&gt;&lt;wsp:rsid wsp:val=&quot;001D0307&quot;/&gt;&lt;wsp:rsid wsp:val=&quot;001D0D0B&quot;/&gt;&lt;wsp:rsid wsp:val=&quot;001D18F6&quot;/&gt;&lt;wsp:rsid wsp:val=&quot;001D1BB0&quot;/&gt;&lt;wsp:rsid wsp:val=&quot;001D1CA0&quot;/&gt;&lt;wsp:rsid wsp:val=&quot;001D2425&quot;/&gt;&lt;wsp:rsid wsp:val=&quot;001D2981&quot;/&gt;&lt;wsp:rsid wsp:val=&quot;001D36F6&quot;/&gt;&lt;wsp:rsid wsp:val=&quot;001D3913&quot;/&gt;&lt;wsp:rsid wsp:val=&quot;001D3C5C&quot;/&gt;&lt;wsp:rsid wsp:val=&quot;001D5924&quot;/&gt;&lt;wsp:rsid wsp:val=&quot;001D681D&quot;/&gt;&lt;wsp:rsid wsp:val=&quot;001D7CDB&quot;/&gt;&lt;wsp:rsid wsp:val=&quot;001D7FAA&quot;/&gt;&lt;wsp:rsid wsp:val=&quot;001E0D78&quot;/&gt;&lt;wsp:rsid wsp:val=&quot;001E21AA&quot;/&gt;&lt;wsp:rsid wsp:val=&quot;001E25C3&quot;/&gt;&lt;wsp:rsid wsp:val=&quot;001E2DD7&quot;/&gt;&lt;wsp:rsid wsp:val=&quot;001E2FC0&quot;/&gt;&lt;wsp:rsid wsp:val=&quot;001E3532&quot;/&gt;&lt;wsp:rsid wsp:val=&quot;001E3AAF&quot;/&gt;&lt;wsp:rsid wsp:val=&quot;001E421C&quot;/&gt;&lt;wsp:rsid wsp:val=&quot;001E4C4F&quot;/&gt;&lt;wsp:rsid wsp:val=&quot;001E5C79&quot;/&gt;&lt;wsp:rsid wsp:val=&quot;001E6A63&quot;/&gt;&lt;wsp:rsid wsp:val=&quot;001E75CB&quot;/&gt;&lt;wsp:rsid wsp:val=&quot;001E78C5&quot;/&gt;&lt;wsp:rsid wsp:val=&quot;001E7AA5&quot;/&gt;&lt;wsp:rsid wsp:val=&quot;001E7D9A&quot;/&gt;&lt;wsp:rsid wsp:val=&quot;001E7DEA&quot;/&gt;&lt;wsp:rsid wsp:val=&quot;001F02C4&quot;/&gt;&lt;wsp:rsid wsp:val=&quot;001F0347&quot;/&gt;&lt;wsp:rsid wsp:val=&quot;001F0A82&quot;/&gt;&lt;wsp:rsid wsp:val=&quot;001F1E15&quot;/&gt;&lt;wsp:rsid wsp:val=&quot;001F26C7&quot;/&gt;&lt;wsp:rsid wsp:val=&quot;001F2DF3&quot;/&gt;&lt;wsp:rsid wsp:val=&quot;001F32DC&quot;/&gt;&lt;wsp:rsid wsp:val=&quot;001F355F&quot;/&gt;&lt;wsp:rsid wsp:val=&quot;001F3E7D&quot;/&gt;&lt;wsp:rsid wsp:val=&quot;001F4318&quot;/&gt;&lt;wsp:rsid wsp:val=&quot;001F489E&quot;/&gt;&lt;wsp:rsid wsp:val=&quot;001F4C65&quot;/&gt;&lt;wsp:rsid wsp:val=&quot;001F4CD6&quot;/&gt;&lt;wsp:rsid wsp:val=&quot;001F5577&quot;/&gt;&lt;wsp:rsid wsp:val=&quot;001F6735&quot;/&gt;&lt;wsp:rsid wsp:val=&quot;001F767B&quot;/&gt;&lt;wsp:rsid wsp:val=&quot;001F76A4&quot;/&gt;&lt;wsp:rsid wsp:val=&quot;001F795D&quot;/&gt;&lt;wsp:rsid wsp:val=&quot;001F7C01&quot;/&gt;&lt;wsp:rsid wsp:val=&quot;00200140&quot;/&gt;&lt;wsp:rsid wsp:val=&quot;00200883&quot;/&gt;&lt;wsp:rsid wsp:val=&quot;00200987&quot;/&gt;&lt;wsp:rsid wsp:val=&quot;0020221D&quot;/&gt;&lt;wsp:rsid wsp:val=&quot;00202BF2&quot;/&gt;&lt;wsp:rsid wsp:val=&quot;00202D96&quot;/&gt;&lt;wsp:rsid wsp:val=&quot;00203978&quot;/&gt;&lt;wsp:rsid wsp:val=&quot;00203EF0&quot;/&gt;&lt;wsp:rsid wsp:val=&quot;002040C8&quot;/&gt;&lt;wsp:rsid wsp:val=&quot;00204A8C&quot;/&gt;&lt;wsp:rsid wsp:val=&quot;002050C3&quot;/&gt;&lt;wsp:rsid wsp:val=&quot;00205424&quot;/&gt;&lt;wsp:rsid wsp:val=&quot;0020562E&quot;/&gt;&lt;wsp:rsid wsp:val=&quot;002058E6&quot;/&gt;&lt;wsp:rsid wsp:val=&quot;00206A1C&quot;/&gt;&lt;wsp:rsid wsp:val=&quot;00210031&quot;/&gt;&lt;wsp:rsid wsp:val=&quot;00210651&quot;/&gt;&lt;wsp:rsid wsp:val=&quot;00210A26&quot;/&gt;&lt;wsp:rsid wsp:val=&quot;00211696&quot;/&gt;&lt;wsp:rsid wsp:val=&quot;0021176A&quot;/&gt;&lt;wsp:rsid wsp:val=&quot;00212949&quot;/&gt;&lt;wsp:rsid wsp:val=&quot;00212A30&quot;/&gt;&lt;wsp:rsid wsp:val=&quot;00213640&quot;/&gt;&lt;wsp:rsid wsp:val=&quot;00213C56&quot;/&gt;&lt;wsp:rsid wsp:val=&quot;0021459D&quot;/&gt;&lt;wsp:rsid wsp:val=&quot;00214B56&quot;/&gt;&lt;wsp:rsid wsp:val=&quot;00214FAD&quot;/&gt;&lt;wsp:rsid wsp:val=&quot;00215C61&quot;/&gt;&lt;wsp:rsid wsp:val=&quot;002163A2&quot;/&gt;&lt;wsp:rsid wsp:val=&quot;00220165&quot;/&gt;&lt;wsp:rsid wsp:val=&quot;00220796&quot;/&gt;&lt;wsp:rsid wsp:val=&quot;002216DE&quot;/&gt;&lt;wsp:rsid wsp:val=&quot;0022233C&quot;/&gt;&lt;wsp:rsid wsp:val=&quot;002226FE&quot;/&gt;&lt;wsp:rsid wsp:val=&quot;00222726&quot;/&gt;&lt;wsp:rsid wsp:val=&quot;00222B5C&quot;/&gt;&lt;wsp:rsid wsp:val=&quot;00222D95&quot;/&gt;&lt;wsp:rsid wsp:val=&quot;00222DD0&quot;/&gt;&lt;wsp:rsid wsp:val=&quot;00223349&quot;/&gt;&lt;wsp:rsid wsp:val=&quot;00223490&quot;/&gt;&lt;wsp:rsid wsp:val=&quot;002241F1&quot;/&gt;&lt;wsp:rsid wsp:val=&quot;002245E3&quot;/&gt;&lt;wsp:rsid wsp:val=&quot;00224DB9&quot;/&gt;&lt;wsp:rsid wsp:val=&quot;0022551F&quot;/&gt;&lt;wsp:rsid wsp:val=&quot;00225E67&quot;/&gt;&lt;wsp:rsid wsp:val=&quot;002267C1&quot;/&gt;&lt;wsp:rsid wsp:val=&quot;00227160&quot;/&gt;&lt;wsp:rsid wsp:val=&quot;00227BDF&quot;/&gt;&lt;wsp:rsid wsp:val=&quot;00227E1D&quot;/&gt;&lt;wsp:rsid wsp:val=&quot;00230419&quot;/&gt;&lt;wsp:rsid wsp:val=&quot;00230578&quot;/&gt;&lt;wsp:rsid wsp:val=&quot;00230CE1&quot;/&gt;&lt;wsp:rsid wsp:val=&quot;00231C1B&quot;/&gt;&lt;wsp:rsid wsp:val=&quot;002323F2&quot;/&gt;&lt;wsp:rsid wsp:val=&quot;002333B2&quot;/&gt;&lt;wsp:rsid wsp:val=&quot;002339D8&quot;/&gt;&lt;wsp:rsid wsp:val=&quot;00234BD1&quot;/&gt;&lt;wsp:rsid wsp:val=&quot;00234C10&quot;/&gt;&lt;wsp:rsid wsp:val=&quot;0023555A&quot;/&gt;&lt;wsp:rsid wsp:val=&quot;00235CE4&quot;/&gt;&lt;wsp:rsid wsp:val=&quot;00236523&quot;/&gt;&lt;wsp:rsid wsp:val=&quot;00237833&quot;/&gt;&lt;wsp:rsid wsp:val=&quot;00237933&quot;/&gt;&lt;wsp:rsid wsp:val=&quot;00237EBB&quot;/&gt;&lt;wsp:rsid wsp:val=&quot;002401D7&quot;/&gt;&lt;wsp:rsid wsp:val=&quot;0024067F&quot;/&gt;&lt;wsp:rsid wsp:val=&quot;00240768&quot;/&gt;&lt;wsp:rsid wsp:val=&quot;00240966&quot;/&gt;&lt;wsp:rsid wsp:val=&quot;002409F0&quot;/&gt;&lt;wsp:rsid wsp:val=&quot;00240A28&quot;/&gt;&lt;wsp:rsid wsp:val=&quot;00240D23&quot;/&gt;&lt;wsp:rsid wsp:val=&quot;0024103A&quot;/&gt;&lt;wsp:rsid wsp:val=&quot;0024133C&quot;/&gt;&lt;wsp:rsid wsp:val=&quot;002415B6&quot;/&gt;&lt;wsp:rsid wsp:val=&quot;00242357&quot;/&gt;&lt;wsp:rsid wsp:val=&quot;00242845&quot;/&gt;&lt;wsp:rsid wsp:val=&quot;00243326&quot;/&gt;&lt;wsp:rsid wsp:val=&quot;00243700&quot;/&gt;&lt;wsp:rsid wsp:val=&quot;00244640&quot;/&gt;&lt;wsp:rsid wsp:val=&quot;00244F57&quot;/&gt;&lt;wsp:rsid wsp:val=&quot;0024552F&quot;/&gt;&lt;wsp:rsid wsp:val=&quot;00246488&quot;/&gt;&lt;wsp:rsid wsp:val=&quot;0024756C&quot;/&gt;&lt;wsp:rsid wsp:val=&quot;0025038F&quot;/&gt;&lt;wsp:rsid wsp:val=&quot;002509AA&quot;/&gt;&lt;wsp:rsid wsp:val=&quot;00251193&quot;/&gt;&lt;wsp:rsid wsp:val=&quot;00254D98&quot;/&gt;&lt;wsp:rsid wsp:val=&quot;00254FD6&quot;/&gt;&lt;wsp:rsid wsp:val=&quot;00255027&quot;/&gt;&lt;wsp:rsid wsp:val=&quot;00255B49&quot;/&gt;&lt;wsp:rsid wsp:val=&quot;00255C85&quot;/&gt;&lt;wsp:rsid wsp:val=&quot;0025617C&quot;/&gt;&lt;wsp:rsid wsp:val=&quot;00256211&quot;/&gt;&lt;wsp:rsid wsp:val=&quot;002564CA&quot;/&gt;&lt;wsp:rsid wsp:val=&quot;0025711F&quot;/&gt;&lt;wsp:rsid wsp:val=&quot;00257201&quot;/&gt;&lt;wsp:rsid wsp:val=&quot;00261ED2&quot;/&gt;&lt;wsp:rsid wsp:val=&quot;00262944&quot;/&gt;&lt;wsp:rsid wsp:val=&quot;002633C2&quot;/&gt;&lt;wsp:rsid wsp:val=&quot;0026410D&quot;/&gt;&lt;wsp:rsid wsp:val=&quot;00265CA6&quot;/&gt;&lt;wsp:rsid wsp:val=&quot;00265E47&quot;/&gt;&lt;wsp:rsid wsp:val=&quot;00266BDB&quot;/&gt;&lt;wsp:rsid wsp:val=&quot;0027084D&quot;/&gt;&lt;wsp:rsid wsp:val=&quot;00270DC8&quot;/&gt;&lt;wsp:rsid wsp:val=&quot;002718EB&quot;/&gt;&lt;wsp:rsid wsp:val=&quot;00271B02&quot;/&gt;&lt;wsp:rsid wsp:val=&quot;0027285B&quot;/&gt;&lt;wsp:rsid wsp:val=&quot;002736CC&quot;/&gt;&lt;wsp:rsid wsp:val=&quot;00273F70&quot;/&gt;&lt;wsp:rsid wsp:val=&quot;0027436B&quot;/&gt;&lt;wsp:rsid wsp:val=&quot;00274865&quot;/&gt;&lt;wsp:rsid wsp:val=&quot;00275B6E&quot;/&gt;&lt;wsp:rsid wsp:val=&quot;002762B6&quot;/&gt;&lt;wsp:rsid wsp:val=&quot;002764C7&quot;/&gt;&lt;wsp:rsid wsp:val=&quot;002767B0&quot;/&gt;&lt;wsp:rsid wsp:val=&quot;00277006&quot;/&gt;&lt;wsp:rsid wsp:val=&quot;00277D5D&quot;/&gt;&lt;wsp:rsid wsp:val=&quot;002809A7&quot;/&gt;&lt;wsp:rsid wsp:val=&quot;00280A62&quot;/&gt;&lt;wsp:rsid wsp:val=&quot;00280D70&quot;/&gt;&lt;wsp:rsid wsp:val=&quot;00282218&quot;/&gt;&lt;wsp:rsid wsp:val=&quot;00283727&quot;/&gt;&lt;wsp:rsid wsp:val=&quot;00283E6C&quot;/&gt;&lt;wsp:rsid wsp:val=&quot;00286062&quot;/&gt;&lt;wsp:rsid wsp:val=&quot;00286A3C&quot;/&gt;&lt;wsp:rsid wsp:val=&quot;00286FAC&quot;/&gt;&lt;wsp:rsid wsp:val=&quot;00287E4E&quot;/&gt;&lt;wsp:rsid wsp:val=&quot;00287F8F&quot;/&gt;&lt;wsp:rsid wsp:val=&quot;002902EE&quot;/&gt;&lt;wsp:rsid wsp:val=&quot;002902F0&quot;/&gt;&lt;wsp:rsid wsp:val=&quot;0029034D&quot;/&gt;&lt;wsp:rsid wsp:val=&quot;002909DA&quot;/&gt;&lt;wsp:rsid wsp:val=&quot;0029141A&quot;/&gt;&lt;wsp:rsid wsp:val=&quot;00291EA2&quot;/&gt;&lt;wsp:rsid wsp:val=&quot;002924B9&quot;/&gt;&lt;wsp:rsid wsp:val=&quot;00292CEE&quot;/&gt;&lt;wsp:rsid wsp:val=&quot;00293220&quot;/&gt;&lt;wsp:rsid wsp:val=&quot;0029442D&quot;/&gt;&lt;wsp:rsid wsp:val=&quot;00294476&quot;/&gt;&lt;wsp:rsid wsp:val=&quot;00294F1F&quot;/&gt;&lt;wsp:rsid wsp:val=&quot;002952A1&quot;/&gt;&lt;wsp:rsid wsp:val=&quot;00295499&quot;/&gt;&lt;wsp:rsid wsp:val=&quot;002954DD&quot;/&gt;&lt;wsp:rsid wsp:val=&quot;00296257&quot;/&gt;&lt;wsp:rsid wsp:val=&quot;00296405&quot;/&gt;&lt;wsp:rsid wsp:val=&quot;00297BAF&quot;/&gt;&lt;wsp:rsid wsp:val=&quot;002A038F&quot;/&gt;&lt;wsp:rsid wsp:val=&quot;002A0438&quot;/&gt;&lt;wsp:rsid wsp:val=&quot;002A1058&quot;/&gt;&lt;wsp:rsid wsp:val=&quot;002A1A57&quot;/&gt;&lt;wsp:rsid wsp:val=&quot;002A2AB8&quot;/&gt;&lt;wsp:rsid wsp:val=&quot;002A2F06&quot;/&gt;&lt;wsp:rsid wsp:val=&quot;002A3951&quot;/&gt;&lt;wsp:rsid wsp:val=&quot;002A3A0A&quot;/&gt;&lt;wsp:rsid wsp:val=&quot;002A413D&quot;/&gt;&lt;wsp:rsid wsp:val=&quot;002A46C1&quot;/&gt;&lt;wsp:rsid wsp:val=&quot;002A4B06&quot;/&gt;&lt;wsp:rsid wsp:val=&quot;002A4DA4&quot;/&gt;&lt;wsp:rsid wsp:val=&quot;002A4DEF&quot;/&gt;&lt;wsp:rsid wsp:val=&quot;002A5267&quot;/&gt;&lt;wsp:rsid wsp:val=&quot;002A5AEF&quot;/&gt;&lt;wsp:rsid wsp:val=&quot;002A69A5&quot;/&gt;&lt;wsp:rsid wsp:val=&quot;002A7121&quot;/&gt;&lt;wsp:rsid wsp:val=&quot;002A7D9F&quot;/&gt;&lt;wsp:rsid wsp:val=&quot;002B0EDB&quot;/&gt;&lt;wsp:rsid wsp:val=&quot;002B172D&quot;/&gt;&lt;wsp:rsid wsp:val=&quot;002B18AF&quot;/&gt;&lt;wsp:rsid wsp:val=&quot;002B2315&quot;/&gt;&lt;wsp:rsid wsp:val=&quot;002B36BF&quot;/&gt;&lt;wsp:rsid wsp:val=&quot;002B373C&quot;/&gt;&lt;wsp:rsid wsp:val=&quot;002B3C29&quot;/&gt;&lt;wsp:rsid wsp:val=&quot;002B4697&quot;/&gt;&lt;wsp:rsid wsp:val=&quot;002B4970&quot;/&gt;&lt;wsp:rsid wsp:val=&quot;002B4973&quot;/&gt;&lt;wsp:rsid wsp:val=&quot;002B4B44&quot;/&gt;&lt;wsp:rsid wsp:val=&quot;002B4BFB&quot;/&gt;&lt;wsp:rsid wsp:val=&quot;002B4F5F&quot;/&gt;&lt;wsp:rsid wsp:val=&quot;002B5814&quot;/&gt;&lt;wsp:rsid wsp:val=&quot;002B5B82&quot;/&gt;&lt;wsp:rsid wsp:val=&quot;002B61FC&quot;/&gt;&lt;wsp:rsid wsp:val=&quot;002B6723&quot;/&gt;&lt;wsp:rsid wsp:val=&quot;002B697E&quot;/&gt;&lt;wsp:rsid wsp:val=&quot;002B7C52&quot;/&gt;&lt;wsp:rsid wsp:val=&quot;002C0A3A&quot;/&gt;&lt;wsp:rsid wsp:val=&quot;002C0A4F&quot;/&gt;&lt;wsp:rsid wsp:val=&quot;002C0C95&quot;/&gt;&lt;wsp:rsid wsp:val=&quot;002C0EE7&quot;/&gt;&lt;wsp:rsid wsp:val=&quot;002C0F35&quot;/&gt;&lt;wsp:rsid wsp:val=&quot;002C1AAC&quot;/&gt;&lt;wsp:rsid wsp:val=&quot;002C1CE5&quot;/&gt;&lt;wsp:rsid wsp:val=&quot;002C291B&quot;/&gt;&lt;wsp:rsid wsp:val=&quot;002C317E&quot;/&gt;&lt;wsp:rsid wsp:val=&quot;002C343E&quot;/&gt;&lt;wsp:rsid wsp:val=&quot;002C460C&quot;/&gt;&lt;wsp:rsid wsp:val=&quot;002C4E0C&quot;/&gt;&lt;wsp:rsid wsp:val=&quot;002C58B1&quot;/&gt;&lt;wsp:rsid wsp:val=&quot;002C5AB0&quot;/&gt;&lt;wsp:rsid wsp:val=&quot;002C6400&quot;/&gt;&lt;wsp:rsid wsp:val=&quot;002C640D&quot;/&gt;&lt;wsp:rsid wsp:val=&quot;002C777E&quot;/&gt;&lt;wsp:rsid wsp:val=&quot;002D0391&quot;/&gt;&lt;wsp:rsid wsp:val=&quot;002D05DB&quot;/&gt;&lt;wsp:rsid wsp:val=&quot;002D237C&quot;/&gt;&lt;wsp:rsid wsp:val=&quot;002D2AAD&quot;/&gt;&lt;wsp:rsid wsp:val=&quot;002D38B8&quot;/&gt;&lt;wsp:rsid wsp:val=&quot;002D47A3&quot;/&gt;&lt;wsp:rsid wsp:val=&quot;002D50EA&quot;/&gt;&lt;wsp:rsid wsp:val=&quot;002D57EC&quot;/&gt;&lt;wsp:rsid wsp:val=&quot;002D5D9B&quot;/&gt;&lt;wsp:rsid wsp:val=&quot;002D5FA5&quot;/&gt;&lt;wsp:rsid wsp:val=&quot;002D71B1&quot;/&gt;&lt;wsp:rsid wsp:val=&quot;002E05A9&quot;/&gt;&lt;wsp:rsid wsp:val=&quot;002E0880&quot;/&gt;&lt;wsp:rsid wsp:val=&quot;002E149A&quot;/&gt;&lt;wsp:rsid wsp:val=&quot;002E19EB&quot;/&gt;&lt;wsp:rsid wsp:val=&quot;002E1A02&quot;/&gt;&lt;wsp:rsid wsp:val=&quot;002E1EED&quot;/&gt;&lt;wsp:rsid wsp:val=&quot;002E208D&quot;/&gt;&lt;wsp:rsid wsp:val=&quot;002E2749&quot;/&gt;&lt;wsp:rsid wsp:val=&quot;002E2B99&quot;/&gt;&lt;wsp:rsid wsp:val=&quot;002E36B5&quot;/&gt;&lt;wsp:rsid wsp:val=&quot;002E3DA1&quot;/&gt;&lt;wsp:rsid wsp:val=&quot;002E4158&quot;/&gt;&lt;wsp:rsid wsp:val=&quot;002E6963&quot;/&gt;&lt;wsp:rsid wsp:val=&quot;002E6C27&quot;/&gt;&lt;wsp:rsid wsp:val=&quot;002F0427&quot;/&gt;&lt;wsp:rsid wsp:val=&quot;002F0B9D&quot;/&gt;&lt;wsp:rsid wsp:val=&quot;002F1352&quot;/&gt;&lt;wsp:rsid wsp:val=&quot;002F33DD&quot;/&gt;&lt;wsp:rsid wsp:val=&quot;002F3DF5&quot;/&gt;&lt;wsp:rsid wsp:val=&quot;002F4515&quot;/&gt;&lt;wsp:rsid wsp:val=&quot;002F457B&quot;/&gt;&lt;wsp:rsid wsp:val=&quot;002F499B&quot;/&gt;&lt;wsp:rsid wsp:val=&quot;002F4B0F&quot;/&gt;&lt;wsp:rsid wsp:val=&quot;002F4FAC&quot;/&gt;&lt;wsp:rsid wsp:val=&quot;002F51BF&quot;/&gt;&lt;wsp:rsid wsp:val=&quot;002F59BC&quot;/&gt;&lt;wsp:rsid wsp:val=&quot;002F5BB7&quot;/&gt;&lt;wsp:rsid wsp:val=&quot;002F5D2D&quot;/&gt;&lt;wsp:rsid wsp:val=&quot;002F5D47&quot;/&gt;&lt;wsp:rsid wsp:val=&quot;002F5E2D&quot;/&gt;&lt;wsp:rsid wsp:val=&quot;002F7BBB&quot;/&gt;&lt;wsp:rsid wsp:val=&quot;002F7E55&quot;/&gt;&lt;wsp:rsid wsp:val=&quot;003010A0&quot;/&gt;&lt;wsp:rsid wsp:val=&quot;00302532&quot;/&gt;&lt;wsp:rsid wsp:val=&quot;00302D40&quot;/&gt;&lt;wsp:rsid wsp:val=&quot;003030EB&quot;/&gt;&lt;wsp:rsid wsp:val=&quot;00304924&quot;/&gt;&lt;wsp:rsid wsp:val=&quot;00305150&quot;/&gt;&lt;wsp:rsid wsp:val=&quot;00305B11&quot;/&gt;&lt;wsp:rsid wsp:val=&quot;00305CA4&quot;/&gt;&lt;wsp:rsid wsp:val=&quot;00305F45&quot;/&gt;&lt;wsp:rsid wsp:val=&quot;00306BDA&quot;/&gt;&lt;wsp:rsid wsp:val=&quot;00306C30&quot;/&gt;&lt;wsp:rsid wsp:val=&quot;00307AA0&quot;/&gt;&lt;wsp:rsid wsp:val=&quot;003112DC&quot;/&gt;&lt;wsp:rsid wsp:val=&quot;003122FA&quot;/&gt;&lt;wsp:rsid wsp:val=&quot;003125C9&quot;/&gt;&lt;wsp:rsid wsp:val=&quot;00312850&quot;/&gt;&lt;wsp:rsid wsp:val=&quot;00313E30&quot;/&gt;&lt;wsp:rsid wsp:val=&quot;0031438D&quot;/&gt;&lt;wsp:rsid wsp:val=&quot;00314439&quot;/&gt;&lt;wsp:rsid wsp:val=&quot;003144A3&quot;/&gt;&lt;wsp:rsid wsp:val=&quot;00314A00&quot;/&gt;&lt;wsp:rsid wsp:val=&quot;00314D5B&quot;/&gt;&lt;wsp:rsid wsp:val=&quot;00314E59&quot;/&gt;&lt;wsp:rsid wsp:val=&quot;00315281&quot;/&gt;&lt;wsp:rsid wsp:val=&quot;003155F0&quot;/&gt;&lt;wsp:rsid wsp:val=&quot;0031578D&quot;/&gt;&lt;wsp:rsid wsp:val=&quot;00315A7C&quot;/&gt;&lt;wsp:rsid wsp:val=&quot;00316419&quot;/&gt;&lt;wsp:rsid wsp:val=&quot;0031666F&quot;/&gt;&lt;wsp:rsid wsp:val=&quot;00316CED&quot;/&gt;&lt;wsp:rsid wsp:val=&quot;00316F21&quot;/&gt;&lt;wsp:rsid wsp:val=&quot;003204F3&quot;/&gt;&lt;wsp:rsid wsp:val=&quot;00321500&quot;/&gt;&lt;wsp:rsid wsp:val=&quot;003217D8&quot;/&gt;&lt;wsp:rsid wsp:val=&quot;00321B91&quot;/&gt;&lt;wsp:rsid wsp:val=&quot;00321C8B&quot;/&gt;&lt;wsp:rsid wsp:val=&quot;00321CD4&quot;/&gt;&lt;wsp:rsid wsp:val=&quot;0032229F&quot;/&gt;&lt;wsp:rsid wsp:val=&quot;00323AEC&quot;/&gt;&lt;wsp:rsid wsp:val=&quot;00323F16&quot;/&gt;&lt;wsp:rsid wsp:val=&quot;00323FC7&quot;/&gt;&lt;wsp:rsid wsp:val=&quot;00324036&quot;/&gt;&lt;wsp:rsid wsp:val=&quot;00324129&quot;/&gt;&lt;wsp:rsid wsp:val=&quot;00324147&quot;/&gt;&lt;wsp:rsid wsp:val=&quot;0032457A&quot;/&gt;&lt;wsp:rsid wsp:val=&quot;0032490D&quot;/&gt;&lt;wsp:rsid wsp:val=&quot;00325605&quot;/&gt;&lt;wsp:rsid wsp:val=&quot;00325D35&quot;/&gt;&lt;wsp:rsid wsp:val=&quot;00325F2F&quot;/&gt;&lt;wsp:rsid wsp:val=&quot;0032640B&quot;/&gt;&lt;wsp:rsid wsp:val=&quot;003266F8&quot;/&gt;&lt;wsp:rsid wsp:val=&quot;00326A78&quot;/&gt;&lt;wsp:rsid wsp:val=&quot;00326E2F&quot;/&gt;&lt;wsp:rsid wsp:val=&quot;00327133&quot;/&gt;&lt;wsp:rsid wsp:val=&quot;00327451&quot;/&gt;&lt;wsp:rsid wsp:val=&quot;003277FF&quot;/&gt;&lt;wsp:rsid wsp:val=&quot;00327D69&quot;/&gt;&lt;wsp:rsid wsp:val=&quot;00327DA5&quot;/&gt;&lt;wsp:rsid wsp:val=&quot;00330824&quot;/&gt;&lt;wsp:rsid wsp:val=&quot;00330AA2&quot;/&gt;&lt;wsp:rsid wsp:val=&quot;00330F06&quot;/&gt;&lt;wsp:rsid wsp:val=&quot;0033223D&quot;/&gt;&lt;wsp:rsid wsp:val=&quot;00332D67&quot;/&gt;&lt;wsp:rsid wsp:val=&quot;003332F4&quot;/&gt;&lt;wsp:rsid wsp:val=&quot;003333FE&quot;/&gt;&lt;wsp:rsid wsp:val=&quot;00333C62&quot;/&gt;&lt;wsp:rsid wsp:val=&quot;003351C3&quot;/&gt;&lt;wsp:rsid wsp:val=&quot;003353D8&quot;/&gt;&lt;wsp:rsid wsp:val=&quot;00336873&quot;/&gt;&lt;wsp:rsid wsp:val=&quot;0033732D&quot;/&gt;&lt;wsp:rsid wsp:val=&quot;00337C16&quot;/&gt;&lt;wsp:rsid wsp:val=&quot;00341D0A&quot;/&gt;&lt;wsp:rsid wsp:val=&quot;003421A6&quot;/&gt;&lt;wsp:rsid wsp:val=&quot;0034262D&quot;/&gt;&lt;wsp:rsid wsp:val=&quot;00342773&quot;/&gt;&lt;wsp:rsid wsp:val=&quot;00342AA5&quot;/&gt;&lt;wsp:rsid wsp:val=&quot;00342D00&quot;/&gt;&lt;wsp:rsid wsp:val=&quot;00342DA6&quot;/&gt;&lt;wsp:rsid wsp:val=&quot;00342E52&quot;/&gt;&lt;wsp:rsid wsp:val=&quot;003436C7&quot;/&gt;&lt;wsp:rsid wsp:val=&quot;00343836&quot;/&gt;&lt;wsp:rsid wsp:val=&quot;003439B3&quot;/&gt;&lt;wsp:rsid wsp:val=&quot;0034431F&quot;/&gt;&lt;wsp:rsid wsp:val=&quot;00344733&quot;/&gt;&lt;wsp:rsid wsp:val=&quot;00344919&quot;/&gt;&lt;wsp:rsid wsp:val=&quot;00345DE1&quot;/&gt;&lt;wsp:rsid wsp:val=&quot;00345F68&quot;/&gt;&lt;wsp:rsid wsp:val=&quot;00346905&quot;/&gt;&lt;wsp:rsid wsp:val=&quot;00347058&quot;/&gt;&lt;wsp:rsid wsp:val=&quot;0035074A&quot;/&gt;&lt;wsp:rsid wsp:val=&quot;003518DE&quot;/&gt;&lt;wsp:rsid wsp:val=&quot;00351DF2&quot;/&gt;&lt;wsp:rsid wsp:val=&quot;00351F62&quot;/&gt;&lt;wsp:rsid wsp:val=&quot;003536FE&quot;/&gt;&lt;wsp:rsid wsp:val=&quot;003573F3&quot;/&gt;&lt;wsp:rsid wsp:val=&quot;003614A8&quot;/&gt;&lt;wsp:rsid wsp:val=&quot;00362062&quot;/&gt;&lt;wsp:rsid wsp:val=&quot;00362652&quot;/&gt;&lt;wsp:rsid wsp:val=&quot;00362667&quot;/&gt;&lt;wsp:rsid wsp:val=&quot;00362784&quot;/&gt;&lt;wsp:rsid wsp:val=&quot;00362C3D&quot;/&gt;&lt;wsp:rsid wsp:val=&quot;00363FF2&quot;/&gt;&lt;wsp:rsid wsp:val=&quot;0036419A&quot;/&gt;&lt;wsp:rsid wsp:val=&quot;00364D8E&quot;/&gt;&lt;wsp:rsid wsp:val=&quot;003653A9&quot;/&gt;&lt;wsp:rsid wsp:val=&quot;00365553&quot;/&gt;&lt;wsp:rsid wsp:val=&quot;0036556F&quot;/&gt;&lt;wsp:rsid wsp:val=&quot;003667CE&quot;/&gt;&lt;wsp:rsid wsp:val=&quot;00366828&quot;/&gt;&lt;wsp:rsid wsp:val=&quot;00367AF7&quot;/&gt;&lt;wsp:rsid wsp:val=&quot;00367CFE&quot;/&gt;&lt;wsp:rsid wsp:val=&quot;003701B4&quot;/&gt;&lt;wsp:rsid wsp:val=&quot;003702AF&quot;/&gt;&lt;wsp:rsid wsp:val=&quot;0037053D&quot;/&gt;&lt;wsp:rsid wsp:val=&quot;003709F7&quot;/&gt;&lt;wsp:rsid wsp:val=&quot;003714AF&quot;/&gt;&lt;wsp:rsid wsp:val=&quot;00371654&quot;/&gt;&lt;wsp:rsid wsp:val=&quot;00371FD4&quot;/&gt;&lt;wsp:rsid wsp:val=&quot;00372ACC&quot;/&gt;&lt;wsp:rsid wsp:val=&quot;003752A1&quot;/&gt;&lt;wsp:rsid wsp:val=&quot;00376DDC&quot;/&gt;&lt;wsp:rsid wsp:val=&quot;00376E82&quot;/&gt;&lt;wsp:rsid wsp:val=&quot;00377E62&quot;/&gt;&lt;wsp:rsid wsp:val=&quot;00377F46&quot;/&gt;&lt;wsp:rsid wsp:val=&quot;0038010D&quot;/&gt;&lt;wsp:rsid wsp:val=&quot;00380505&quot;/&gt;&lt;wsp:rsid wsp:val=&quot;003814E8&quot;/&gt;&lt;wsp:rsid wsp:val=&quot;00381678&quot;/&gt;&lt;wsp:rsid wsp:val=&quot;00383082&quot;/&gt;&lt;wsp:rsid wsp:val=&quot;00383105&quot;/&gt;&lt;wsp:rsid wsp:val=&quot;0038443F&quot;/&gt;&lt;wsp:rsid wsp:val=&quot;00384C43&quot;/&gt;&lt;wsp:rsid wsp:val=&quot;00384F35&quot;/&gt;&lt;wsp:rsid wsp:val=&quot;00385DCD&quot;/&gt;&lt;wsp:rsid wsp:val=&quot;003862F5&quot;/&gt;&lt;wsp:rsid wsp:val=&quot;003869B5&quot;/&gt;&lt;wsp:rsid wsp:val=&quot;00386EA4&quot;/&gt;&lt;wsp:rsid wsp:val=&quot;00387BCA&quot;/&gt;&lt;wsp:rsid wsp:val=&quot;00387BEB&quot;/&gt;&lt;wsp:rsid wsp:val=&quot;003903A1&quot;/&gt;&lt;wsp:rsid wsp:val=&quot;00390E06&quot;/&gt;&lt;wsp:rsid wsp:val=&quot;00391E43&quot;/&gt;&lt;wsp:rsid wsp:val=&quot;00392212&quot;/&gt;&lt;wsp:rsid wsp:val=&quot;00392382&quot;/&gt;&lt;wsp:rsid wsp:val=&quot;00393AF4&quot;/&gt;&lt;wsp:rsid wsp:val=&quot;00393DB4&quot;/&gt;&lt;wsp:rsid wsp:val=&quot;00396558&quot;/&gt;&lt;wsp:rsid wsp:val=&quot;0039706B&quot;/&gt;&lt;wsp:rsid wsp:val=&quot;003A081E&quot;/&gt;&lt;wsp:rsid wsp:val=&quot;003A0BCF&quot;/&gt;&lt;wsp:rsid wsp:val=&quot;003A1CC9&quot;/&gt;&lt;wsp:rsid wsp:val=&quot;003A1EBB&quot;/&gt;&lt;wsp:rsid wsp:val=&quot;003A2750&quot;/&gt;&lt;wsp:rsid wsp:val=&quot;003A2C9D&quot;/&gt;&lt;wsp:rsid wsp:val=&quot;003A2EB4&quot;/&gt;&lt;wsp:rsid wsp:val=&quot;003A3570&quot;/&gt;&lt;wsp:rsid wsp:val=&quot;003A5052&quot;/&gt;&lt;wsp:rsid wsp:val=&quot;003A61BD&quot;/&gt;&lt;wsp:rsid wsp:val=&quot;003A69F2&quot;/&gt;&lt;wsp:rsid wsp:val=&quot;003B051B&quot;/&gt;&lt;wsp:rsid wsp:val=&quot;003B0941&quot;/&gt;&lt;wsp:rsid wsp:val=&quot;003B0BF0&quot;/&gt;&lt;wsp:rsid wsp:val=&quot;003B0E6E&quot;/&gt;&lt;wsp:rsid wsp:val=&quot;003B0E7A&quot;/&gt;&lt;wsp:rsid wsp:val=&quot;003B17E2&quot;/&gt;&lt;wsp:rsid wsp:val=&quot;003B3541&quot;/&gt;&lt;wsp:rsid wsp:val=&quot;003B4580&quot;/&gt;&lt;wsp:rsid wsp:val=&quot;003B4DA6&quot;/&gt;&lt;wsp:rsid wsp:val=&quot;003B5E5C&quot;/&gt;&lt;wsp:rsid wsp:val=&quot;003B5EEB&quot;/&gt;&lt;wsp:rsid wsp:val=&quot;003B5F10&quot;/&gt;&lt;wsp:rsid wsp:val=&quot;003B6296&quot;/&gt;&lt;wsp:rsid wsp:val=&quot;003B6340&quot;/&gt;&lt;wsp:rsid wsp:val=&quot;003B639A&quot;/&gt;&lt;wsp:rsid wsp:val=&quot;003B6A05&quot;/&gt;&lt;wsp:rsid wsp:val=&quot;003B6AD9&quot;/&gt;&lt;wsp:rsid wsp:val=&quot;003B6C84&quot;/&gt;&lt;wsp:rsid wsp:val=&quot;003B6EAB&quot;/&gt;&lt;wsp:rsid wsp:val=&quot;003B713C&quot;/&gt;&lt;wsp:rsid wsp:val=&quot;003B73A6&quot;/&gt;&lt;wsp:rsid wsp:val=&quot;003C08A4&quot;/&gt;&lt;wsp:rsid wsp:val=&quot;003C0C4A&quot;/&gt;&lt;wsp:rsid wsp:val=&quot;003C0D6A&quot;/&gt;&lt;wsp:rsid wsp:val=&quot;003C11A1&quot;/&gt;&lt;wsp:rsid wsp:val=&quot;003C18D0&quot;/&gt;&lt;wsp:rsid wsp:val=&quot;003C20A6&quot;/&gt;&lt;wsp:rsid wsp:val=&quot;003C249A&quot;/&gt;&lt;wsp:rsid wsp:val=&quot;003C4EDA&quot;/&gt;&lt;wsp:rsid wsp:val=&quot;003C5361&quot;/&gt;&lt;wsp:rsid wsp:val=&quot;003C53EC&quot;/&gt;&lt;wsp:rsid wsp:val=&quot;003C6170&quot;/&gt;&lt;wsp:rsid wsp:val=&quot;003C649F&quot;/&gt;&lt;wsp:rsid wsp:val=&quot;003C69D1&quot;/&gt;&lt;wsp:rsid wsp:val=&quot;003C7307&quot;/&gt;&lt;wsp:rsid wsp:val=&quot;003D0448&quot;/&gt;&lt;wsp:rsid wsp:val=&quot;003D1576&quot;/&gt;&lt;wsp:rsid wsp:val=&quot;003D1D9D&quot;/&gt;&lt;wsp:rsid wsp:val=&quot;003D24F6&quot;/&gt;&lt;wsp:rsid wsp:val=&quot;003D2973&quot;/&gt;&lt;wsp:rsid wsp:val=&quot;003D2F16&quot;/&gt;&lt;wsp:rsid wsp:val=&quot;003D33EE&quot;/&gt;&lt;wsp:rsid wsp:val=&quot;003D393F&quot;/&gt;&lt;wsp:rsid wsp:val=&quot;003D3CD8&quot;/&gt;&lt;wsp:rsid wsp:val=&quot;003D65EF&quot;/&gt;&lt;wsp:rsid wsp:val=&quot;003D7BEC&quot;/&gt;&lt;wsp:rsid wsp:val=&quot;003E0D95&quot;/&gt;&lt;wsp:rsid wsp:val=&quot;003E0F67&quot;/&gt;&lt;wsp:rsid wsp:val=&quot;003E107E&quot;/&gt;&lt;wsp:rsid wsp:val=&quot;003E1170&quot;/&gt;&lt;wsp:rsid wsp:val=&quot;003E13DE&quot;/&gt;&lt;wsp:rsid wsp:val=&quot;003E26C3&quot;/&gt;&lt;wsp:rsid wsp:val=&quot;003E2B05&quot;/&gt;&lt;wsp:rsid wsp:val=&quot;003E2B5D&quot;/&gt;&lt;wsp:rsid wsp:val=&quot;003E2B79&quot;/&gt;&lt;wsp:rsid wsp:val=&quot;003E2FFB&quot;/&gt;&lt;wsp:rsid wsp:val=&quot;003E307B&quot;/&gt;&lt;wsp:rsid wsp:val=&quot;003E4A05&quot;/&gt;&lt;wsp:rsid wsp:val=&quot;003E56FA&quot;/&gt;&lt;wsp:rsid wsp:val=&quot;003E58EA&quot;/&gt;&lt;wsp:rsid wsp:val=&quot;003E5D05&quot;/&gt;&lt;wsp:rsid wsp:val=&quot;003E668E&quot;/&gt;&lt;wsp:rsid wsp:val=&quot;003E6739&quot;/&gt;&lt;wsp:rsid wsp:val=&quot;003E69D0&quot;/&gt;&lt;wsp:rsid wsp:val=&quot;003E6AB6&quot;/&gt;&lt;wsp:rsid wsp:val=&quot;003E7824&quot;/&gt;&lt;wsp:rsid wsp:val=&quot;003E7DAC&quot;/&gt;&lt;wsp:rsid wsp:val=&quot;003E7FE3&quot;/&gt;&lt;wsp:rsid wsp:val=&quot;003F12FB&quot;/&gt;&lt;wsp:rsid wsp:val=&quot;003F135B&quot;/&gt;&lt;wsp:rsid wsp:val=&quot;003F20E2&quot;/&gt;&lt;wsp:rsid wsp:val=&quot;003F2FA7&quot;/&gt;&lt;wsp:rsid wsp:val=&quot;003F4565&quot;/&gt;&lt;wsp:rsid wsp:val=&quot;003F4606&quot;/&gt;&lt;wsp:rsid wsp:val=&quot;003F4D6E&quot;/&gt;&lt;wsp:rsid wsp:val=&quot;003F707C&quot;/&gt;&lt;wsp:rsid wsp:val=&quot;004039DA&quot;/&gt;&lt;wsp:rsid wsp:val=&quot;00404685&quot;/&gt;&lt;wsp:rsid wsp:val=&quot;00404EBA&quot;/&gt;&lt;wsp:rsid wsp:val=&quot;004050C2&quot;/&gt;&lt;wsp:rsid wsp:val=&quot;0040696A&quot;/&gt;&lt;wsp:rsid wsp:val=&quot;00406F80&quot;/&gt;&lt;wsp:rsid wsp:val=&quot;0040774D&quot;/&gt;&lt;wsp:rsid wsp:val=&quot;00410051&quot;/&gt;&lt;wsp:rsid wsp:val=&quot;00410994&quot;/&gt;&lt;wsp:rsid wsp:val=&quot;00410EC5&quot;/&gt;&lt;wsp:rsid wsp:val=&quot;00411335&quot;/&gt;&lt;wsp:rsid wsp:val=&quot;00411860&quot;/&gt;&lt;wsp:rsid wsp:val=&quot;0041256D&quot;/&gt;&lt;wsp:rsid wsp:val=&quot;00414147&quot;/&gt;&lt;wsp:rsid wsp:val=&quot;0041649E&quot;/&gt;&lt;wsp:rsid wsp:val=&quot;00417772&quot;/&gt;&lt;wsp:rsid wsp:val=&quot;00417F71&quot;/&gt;&lt;wsp:rsid wsp:val=&quot;00421F43&quot;/&gt;&lt;wsp:rsid wsp:val=&quot;00422384&quot;/&gt;&lt;wsp:rsid wsp:val=&quot;004232EA&quot;/&gt;&lt;wsp:rsid wsp:val=&quot;004237DE&quot;/&gt;&lt;wsp:rsid wsp:val=&quot;004241D8&quot;/&gt;&lt;wsp:rsid wsp:val=&quot;00424378&quot;/&gt;&lt;wsp:rsid wsp:val=&quot;004256EE&quot;/&gt;&lt;wsp:rsid wsp:val=&quot;00425D6B&quot;/&gt;&lt;wsp:rsid wsp:val=&quot;004262DD&quot;/&gt;&lt;wsp:rsid wsp:val=&quot;00426EC4&quot;/&gt;&lt;wsp:rsid wsp:val=&quot;00427207&quot;/&gt;&lt;wsp:rsid wsp:val=&quot;004276EF&quot;/&gt;&lt;wsp:rsid wsp:val=&quot;00427B27&quot;/&gt;&lt;wsp:rsid wsp:val=&quot;00427F78&quot;/&gt;&lt;wsp:rsid wsp:val=&quot;00431AF3&quot;/&gt;&lt;wsp:rsid wsp:val=&quot;004321E2&quot;/&gt;&lt;wsp:rsid wsp:val=&quot;0043231A&quot;/&gt;&lt;wsp:rsid wsp:val=&quot;0043258F&quot;/&gt;&lt;wsp:rsid wsp:val=&quot;004326A5&quot;/&gt;&lt;wsp:rsid wsp:val=&quot;00432815&quot;/&gt;&lt;wsp:rsid wsp:val=&quot;004332C5&quot;/&gt;&lt;wsp:rsid wsp:val=&quot;00433886&quot;/&gt;&lt;wsp:rsid wsp:val=&quot;00434214&quot;/&gt;&lt;wsp:rsid wsp:val=&quot;0043457A&quot;/&gt;&lt;wsp:rsid wsp:val=&quot;00434E84&quot;/&gt;&lt;wsp:rsid wsp:val=&quot;00436259&quot;/&gt;&lt;wsp:rsid wsp:val=&quot;0043641C&quot;/&gt;&lt;wsp:rsid wsp:val=&quot;00437D69&quot;/&gt;&lt;wsp:rsid wsp:val=&quot;0044146C&quot;/&gt;&lt;wsp:rsid wsp:val=&quot;004416C1&quot;/&gt;&lt;wsp:rsid wsp:val=&quot;004417EB&quot;/&gt;&lt;wsp:rsid wsp:val=&quot;00441AAB&quot;/&gt;&lt;wsp:rsid wsp:val=&quot;004425C9&quot;/&gt;&lt;wsp:rsid wsp:val=&quot;00442C5D&quot;/&gt;&lt;wsp:rsid wsp:val=&quot;00442CAC&quot;/&gt;&lt;wsp:rsid wsp:val=&quot;00442F00&quot;/&gt;&lt;wsp:rsid wsp:val=&quot;00443174&quot;/&gt;&lt;wsp:rsid wsp:val=&quot;00443B35&quot;/&gt;&lt;wsp:rsid wsp:val=&quot;00443FAC&quot;/&gt;&lt;wsp:rsid wsp:val=&quot;00445885&quot;/&gt;&lt;wsp:rsid wsp:val=&quot;004464FD&quot;/&gt;&lt;wsp:rsid wsp:val=&quot;004468EA&quot;/&gt;&lt;wsp:rsid wsp:val=&quot;00446A70&quot;/&gt;&lt;wsp:rsid wsp:val=&quot;0044743A&quot;/&gt;&lt;wsp:rsid wsp:val=&quot;00450654&quot;/&gt;&lt;wsp:rsid wsp:val=&quot;0045144D&quot;/&gt;&lt;wsp:rsid wsp:val=&quot;00451605&quot;/&gt;&lt;wsp:rsid wsp:val=&quot;00451A88&quot;/&gt;&lt;wsp:rsid wsp:val=&quot;0045226F&quot;/&gt;&lt;wsp:rsid wsp:val=&quot;00452BDD&quot;/&gt;&lt;wsp:rsid wsp:val=&quot;00453241&quot;/&gt;&lt;wsp:rsid wsp:val=&quot;004534D4&quot;/&gt;&lt;wsp:rsid wsp:val=&quot;004536C6&quot;/&gt;&lt;wsp:rsid wsp:val=&quot;00454355&quot;/&gt;&lt;wsp:rsid wsp:val=&quot;00454CDA&quot;/&gt;&lt;wsp:rsid wsp:val=&quot;00455A41&quot;/&gt;&lt;wsp:rsid wsp:val=&quot;00455BFF&quot;/&gt;&lt;wsp:rsid wsp:val=&quot;00455E34&quot;/&gt;&lt;wsp:rsid wsp:val=&quot;00456BFD&quot;/&gt;&lt;wsp:rsid wsp:val=&quot;00456C11&quot;/&gt;&lt;wsp:rsid wsp:val=&quot;00456C58&quot;/&gt;&lt;wsp:rsid wsp:val=&quot;00456DDA&quot;/&gt;&lt;wsp:rsid wsp:val=&quot;0045718A&quot;/&gt;&lt;wsp:rsid wsp:val=&quot;00457C74&quot;/&gt;&lt;wsp:rsid wsp:val=&quot;00460225&quot;/&gt;&lt;wsp:rsid wsp:val=&quot;00461ECC&quot;/&gt;&lt;wsp:rsid wsp:val=&quot;00462784&quot;/&gt;&lt;wsp:rsid wsp:val=&quot;00463D5A&quot;/&gt;&lt;wsp:rsid wsp:val=&quot;00464719&quot;/&gt;&lt;wsp:rsid wsp:val=&quot;0046731F&quot;/&gt;&lt;wsp:rsid wsp:val=&quot;00467500&quot;/&gt;&lt;wsp:rsid wsp:val=&quot;00467774&quot;/&gt;&lt;wsp:rsid wsp:val=&quot;0047034F&quot;/&gt;&lt;wsp:rsid wsp:val=&quot;00471FDE&quot;/&gt;&lt;wsp:rsid wsp:val=&quot;00472213&quot;/&gt;&lt;wsp:rsid wsp:val=&quot;0047238E&quot;/&gt;&lt;wsp:rsid wsp:val=&quot;004724B7&quot;/&gt;&lt;wsp:rsid wsp:val=&quot;004727C7&quot;/&gt;&lt;wsp:rsid wsp:val=&quot;00472DF2&quot;/&gt;&lt;wsp:rsid wsp:val=&quot;004731CE&quot;/&gt;&lt;wsp:rsid wsp:val=&quot;00475896&quot;/&gt;&lt;wsp:rsid wsp:val=&quot;00475BE5&quot;/&gt;&lt;wsp:rsid wsp:val=&quot;00475DD4&quot;/&gt;&lt;wsp:rsid wsp:val=&quot;00476609&quot;/&gt;&lt;wsp:rsid wsp:val=&quot;004766A9&quot;/&gt;&lt;wsp:rsid wsp:val=&quot;00477122&quot;/&gt;&lt;wsp:rsid wsp:val=&quot;00477309&quot;/&gt;&lt;wsp:rsid wsp:val=&quot;0047781B&quot;/&gt;&lt;wsp:rsid wsp:val=&quot;00477A9A&quot;/&gt;&lt;wsp:rsid wsp:val=&quot;00477F3C&quot;/&gt;&lt;wsp:rsid wsp:val=&quot;004806A3&quot;/&gt;&lt;wsp:rsid wsp:val=&quot;00481241&quot;/&gt;&lt;wsp:rsid wsp:val=&quot;004828FE&quot;/&gt;&lt;wsp:rsid wsp:val=&quot;00482C46&quot;/&gt;&lt;wsp:rsid wsp:val=&quot;00483370&quot;/&gt;&lt;wsp:rsid wsp:val=&quot;004838E0&quot;/&gt;&lt;wsp:rsid wsp:val=&quot;00484A99&quot;/&gt;&lt;wsp:rsid wsp:val=&quot;00485B0F&quot;/&gt;&lt;wsp:rsid wsp:val=&quot;00487BD1&quot;/&gt;&lt;wsp:rsid wsp:val=&quot;004907DB&quot;/&gt;&lt;wsp:rsid wsp:val=&quot;00490CD8&quot;/&gt;&lt;wsp:rsid wsp:val=&quot;00490DF9&quot;/&gt;&lt;wsp:rsid wsp:val=&quot;00491C79&quot;/&gt;&lt;wsp:rsid wsp:val=&quot;004924F3&quot;/&gt;&lt;wsp:rsid wsp:val=&quot;004930F6&quot;/&gt;&lt;wsp:rsid wsp:val=&quot;0049314B&quot;/&gt;&lt;wsp:rsid wsp:val=&quot;00493552&quot;/&gt;&lt;wsp:rsid wsp:val=&quot;00493C92&quot;/&gt;&lt;wsp:rsid wsp:val=&quot;00493FA0&quot;/&gt;&lt;wsp:rsid wsp:val=&quot;00494081&quot;/&gt;&lt;wsp:rsid wsp:val=&quot;0049465E&quot;/&gt;&lt;wsp:rsid wsp:val=&quot;00496A6C&quot;/&gt;&lt;wsp:rsid wsp:val=&quot;00496CDD&quot;/&gt;&lt;wsp:rsid wsp:val=&quot;004A0FDB&quot;/&gt;&lt;wsp:rsid wsp:val=&quot;004A321A&quot;/&gt;&lt;wsp:rsid wsp:val=&quot;004A326F&quot;/&gt;&lt;wsp:rsid wsp:val=&quot;004A3405&quot;/&gt;&lt;wsp:rsid wsp:val=&quot;004A3E1F&quot;/&gt;&lt;wsp:rsid wsp:val=&quot;004A4CC0&quot;/&gt;&lt;wsp:rsid wsp:val=&quot;004A4DC6&quot;/&gt;&lt;wsp:rsid wsp:val=&quot;004A4EF1&quot;/&gt;&lt;wsp:rsid wsp:val=&quot;004A598A&quot;/&gt;&lt;wsp:rsid wsp:val=&quot;004A5A0B&quot;/&gt;&lt;wsp:rsid wsp:val=&quot;004A6BF9&quot;/&gt;&lt;wsp:rsid wsp:val=&quot;004A6D7D&quot;/&gt;&lt;wsp:rsid wsp:val=&quot;004A6FE2&quot;/&gt;&lt;wsp:rsid wsp:val=&quot;004A7CAF&quot;/&gt;&lt;wsp:rsid wsp:val=&quot;004B09D1&quot;/&gt;&lt;wsp:rsid wsp:val=&quot;004B18ED&quot;/&gt;&lt;wsp:rsid wsp:val=&quot;004B2175&quot;/&gt;&lt;wsp:rsid wsp:val=&quot;004B2368&quot;/&gt;&lt;wsp:rsid wsp:val=&quot;004B3313&quot;/&gt;&lt;wsp:rsid wsp:val=&quot;004B3881&quot;/&gt;&lt;wsp:rsid wsp:val=&quot;004B398C&quot;/&gt;&lt;wsp:rsid wsp:val=&quot;004B3F85&quot;/&gt;&lt;wsp:rsid wsp:val=&quot;004B4EFA&quot;/&gt;&lt;wsp:rsid wsp:val=&quot;004B5DD5&quot;/&gt;&lt;wsp:rsid wsp:val=&quot;004B6249&quot;/&gt;&lt;wsp:rsid wsp:val=&quot;004B64DD&quot;/&gt;&lt;wsp:rsid wsp:val=&quot;004B6C67&quot;/&gt;&lt;wsp:rsid wsp:val=&quot;004B6D76&quot;/&gt;&lt;wsp:rsid wsp:val=&quot;004B786F&quot;/&gt;&lt;wsp:rsid wsp:val=&quot;004C0014&quot;/&gt;&lt;wsp:rsid wsp:val=&quot;004C052E&quot;/&gt;&lt;wsp:rsid wsp:val=&quot;004C07A7&quot;/&gt;&lt;wsp:rsid wsp:val=&quot;004C08F4&quot;/&gt;&lt;wsp:rsid wsp:val=&quot;004C1A54&quot;/&gt;&lt;wsp:rsid wsp:val=&quot;004C1E4D&quot;/&gt;&lt;wsp:rsid wsp:val=&quot;004C1F0B&quot;/&gt;&lt;wsp:rsid wsp:val=&quot;004C26B8&quot;/&gt;&lt;wsp:rsid wsp:val=&quot;004C2A00&quot;/&gt;&lt;wsp:rsid wsp:val=&quot;004C3689&quot;/&gt;&lt;wsp:rsid wsp:val=&quot;004C3DBA&quot;/&gt;&lt;wsp:rsid wsp:val=&quot;004C4207&quot;/&gt;&lt;wsp:rsid wsp:val=&quot;004C467C&quot;/&gt;&lt;wsp:rsid wsp:val=&quot;004C5077&quot;/&gt;&lt;wsp:rsid wsp:val=&quot;004C5F2E&quot;/&gt;&lt;wsp:rsid wsp:val=&quot;004C79C9&quot;/&gt;&lt;wsp:rsid wsp:val=&quot;004D0A4A&quot;/&gt;&lt;wsp:rsid wsp:val=&quot;004D0CA0&quot;/&gt;&lt;wsp:rsid wsp:val=&quot;004D0F09&quot;/&gt;&lt;wsp:rsid wsp:val=&quot;004D1566&quot;/&gt;&lt;wsp:rsid wsp:val=&quot;004D15F0&quot;/&gt;&lt;wsp:rsid wsp:val=&quot;004D2705&quot;/&gt;&lt;wsp:rsid wsp:val=&quot;004D4226&quot;/&gt;&lt;wsp:rsid wsp:val=&quot;004D435A&quot;/&gt;&lt;wsp:rsid wsp:val=&quot;004D4CD8&quot;/&gt;&lt;wsp:rsid wsp:val=&quot;004D53A9&quot;/&gt;&lt;wsp:rsid wsp:val=&quot;004D619F&quot;/&gt;&lt;wsp:rsid wsp:val=&quot;004D7180&quot;/&gt;&lt;wsp:rsid wsp:val=&quot;004D756E&quot;/&gt;&lt;wsp:rsid wsp:val=&quot;004D7728&quot;/&gt;&lt;wsp:rsid wsp:val=&quot;004E06A9&quot;/&gt;&lt;wsp:rsid wsp:val=&quot;004E0A8C&quot;/&gt;&lt;wsp:rsid wsp:val=&quot;004E110A&quot;/&gt;&lt;wsp:rsid wsp:val=&quot;004E1883&quot;/&gt;&lt;wsp:rsid wsp:val=&quot;004E2EE3&quot;/&gt;&lt;wsp:rsid wsp:val=&quot;004E2F78&quot;/&gt;&lt;wsp:rsid wsp:val=&quot;004E3921&quot;/&gt;&lt;wsp:rsid wsp:val=&quot;004E3D21&quot;/&gt;&lt;wsp:rsid wsp:val=&quot;004E3D42&quot;/&gt;&lt;wsp:rsid wsp:val=&quot;004E3F16&quot;/&gt;&lt;wsp:rsid wsp:val=&quot;004E41EB&quot;/&gt;&lt;wsp:rsid wsp:val=&quot;004E4E9F&quot;/&gt;&lt;wsp:rsid wsp:val=&quot;004E4F37&quot;/&gt;&lt;wsp:rsid wsp:val=&quot;004E55A8&quot;/&gt;&lt;wsp:rsid wsp:val=&quot;004E5875&quot;/&gt;&lt;wsp:rsid wsp:val=&quot;004E6817&quot;/&gt;&lt;wsp:rsid wsp:val=&quot;004E78D9&quot;/&gt;&lt;wsp:rsid wsp:val=&quot;004E7C05&quot;/&gt;&lt;wsp:rsid wsp:val=&quot;004E7F50&quot;/&gt;&lt;wsp:rsid wsp:val=&quot;004F010B&quot;/&gt;&lt;wsp:rsid wsp:val=&quot;004F0166&quot;/&gt;&lt;wsp:rsid wsp:val=&quot;004F0921&quot;/&gt;&lt;wsp:rsid wsp:val=&quot;004F13D1&quot;/&gt;&lt;wsp:rsid wsp:val=&quot;004F2649&quot;/&gt;&lt;wsp:rsid wsp:val=&quot;004F2E95&quot;/&gt;&lt;wsp:rsid wsp:val=&quot;004F32E9&quot;/&gt;&lt;wsp:rsid wsp:val=&quot;004F34A0&quot;/&gt;&lt;wsp:rsid wsp:val=&quot;004F41F1&quot;/&gt;&lt;wsp:rsid wsp:val=&quot;004F66FE&quot;/&gt;&lt;wsp:rsid wsp:val=&quot;004F7C45&quot;/&gt;&lt;wsp:rsid wsp:val=&quot;00500305&quot;/&gt;&lt;wsp:rsid wsp:val=&quot;0050034A&quot;/&gt;&lt;wsp:rsid wsp:val=&quot;005016A7&quot;/&gt;&lt;wsp:rsid wsp:val=&quot;005020CB&quot;/&gt;&lt;wsp:rsid wsp:val=&quot;005027FA&quot;/&gt;&lt;wsp:rsid wsp:val=&quot;00503591&quot;/&gt;&lt;wsp:rsid wsp:val=&quot;00504829&quot;/&gt;&lt;wsp:rsid wsp:val=&quot;00504A16&quot;/&gt;&lt;wsp:rsid wsp:val=&quot;0050596C&quot;/&gt;&lt;wsp:rsid wsp:val=&quot;00505979&quot;/&gt;&lt;wsp:rsid wsp:val=&quot;00505A8D&quot;/&gt;&lt;wsp:rsid wsp:val=&quot;0050605D&quot;/&gt;&lt;wsp:rsid wsp:val=&quot;00506065&quot;/&gt;&lt;wsp:rsid wsp:val=&quot;005063CA&quot;/&gt;&lt;wsp:rsid wsp:val=&quot;00506F04&quot;/&gt;&lt;wsp:rsid wsp:val=&quot;00507943&quot;/&gt;&lt;wsp:rsid wsp:val=&quot;00507A99&quot;/&gt;&lt;wsp:rsid wsp:val=&quot;00507BE8&quot;/&gt;&lt;wsp:rsid wsp:val=&quot;00510B1C&quot;/&gt;&lt;wsp:rsid wsp:val=&quot;00510F77&quot;/&gt;&lt;wsp:rsid wsp:val=&quot;005112EE&quot;/&gt;&lt;wsp:rsid wsp:val=&quot;005115BA&quot;/&gt;&lt;wsp:rsid wsp:val=&quot;00511957&quot;/&gt;&lt;wsp:rsid wsp:val=&quot;0051230E&quot;/&gt;&lt;wsp:rsid wsp:val=&quot;00512516&quot;/&gt;&lt;wsp:rsid wsp:val=&quot;00512B7A&quot;/&gt;&lt;wsp:rsid wsp:val=&quot;00513749&quot;/&gt;&lt;wsp:rsid wsp:val=&quot;005137AF&quot;/&gt;&lt;wsp:rsid wsp:val=&quot;00513803&quot;/&gt;&lt;wsp:rsid wsp:val=&quot;00514019&quot;/&gt;&lt;wsp:rsid wsp:val=&quot;0051478B&quot;/&gt;&lt;wsp:rsid wsp:val=&quot;00514C4B&quot;/&gt;&lt;wsp:rsid wsp:val=&quot;00515008&quot;/&gt;&lt;wsp:rsid wsp:val=&quot;00515A03&quot;/&gt;&lt;wsp:rsid wsp:val=&quot;0051689B&quot;/&gt;&lt;wsp:rsid wsp:val=&quot;00516FA5&quot;/&gt;&lt;wsp:rsid wsp:val=&quot;0051715C&quot;/&gt;&lt;wsp:rsid wsp:val=&quot;00517BB6&quot;/&gt;&lt;wsp:rsid wsp:val=&quot;00520109&quot;/&gt;&lt;wsp:rsid wsp:val=&quot;005203CC&quot;/&gt;&lt;wsp:rsid wsp:val=&quot;0052092C&quot;/&gt;&lt;wsp:rsid wsp:val=&quot;00521C36&quot;/&gt;&lt;wsp:rsid wsp:val=&quot;00522A9A&quot;/&gt;&lt;wsp:rsid wsp:val=&quot;005230AB&quot;/&gt;&lt;wsp:rsid wsp:val=&quot;00523917&quot;/&gt;&lt;wsp:rsid wsp:val=&quot;00523BAB&quot;/&gt;&lt;wsp:rsid wsp:val=&quot;00524410&quot;/&gt;&lt;wsp:rsid wsp:val=&quot;00525080&quot;/&gt;&lt;wsp:rsid wsp:val=&quot;0052628C&quot;/&gt;&lt;wsp:rsid wsp:val=&quot;0052639E&quot;/&gt;&lt;wsp:rsid wsp:val=&quot;00526A53&quot;/&gt;&lt;wsp:rsid wsp:val=&quot;00526E42&quot;/&gt;&lt;wsp:rsid wsp:val=&quot;00527C76&quot;/&gt;&lt;wsp:rsid wsp:val=&quot;00531F2A&quot;/&gt;&lt;wsp:rsid wsp:val=&quot;00532193&quot;/&gt;&lt;wsp:rsid wsp:val=&quot;005338FF&quot;/&gt;&lt;wsp:rsid wsp:val=&quot;00533AAD&quot;/&gt;&lt;wsp:rsid wsp:val=&quot;00535394&quot;/&gt;&lt;wsp:rsid wsp:val=&quot;00535757&quot;/&gt;&lt;wsp:rsid wsp:val=&quot;005358B2&quot;/&gt;&lt;wsp:rsid wsp:val=&quot;00535E0F&quot;/&gt;&lt;wsp:rsid wsp:val=&quot;0053623A&quot;/&gt;&lt;wsp:rsid wsp:val=&quot;00536B75&quot;/&gt;&lt;wsp:rsid wsp:val=&quot;00537E77&quot;/&gt;&lt;wsp:rsid wsp:val=&quot;00540A5F&quot;/&gt;&lt;wsp:rsid wsp:val=&quot;00541795&quot;/&gt;&lt;wsp:rsid wsp:val=&quot;0054187D&quot;/&gt;&lt;wsp:rsid wsp:val=&quot;005434E4&quot;/&gt;&lt;wsp:rsid wsp:val=&quot;00543502&quot;/&gt;&lt;wsp:rsid wsp:val=&quot;005447A3&quot;/&gt;&lt;wsp:rsid wsp:val=&quot;0054504F&quot;/&gt;&lt;wsp:rsid wsp:val=&quot;00545261&quot;/&gt;&lt;wsp:rsid wsp:val=&quot;00545C2E&quot;/&gt;&lt;wsp:rsid wsp:val=&quot;00545F78&quot;/&gt;&lt;wsp:rsid wsp:val=&quot;0054743B&quot;/&gt;&lt;wsp:rsid wsp:val=&quot;005501A0&quot;/&gt;&lt;wsp:rsid wsp:val=&quot;00550E2E&quot;/&gt;&lt;wsp:rsid wsp:val=&quot;005511C2&quot;/&gt;&lt;wsp:rsid wsp:val=&quot;0055194F&quot;/&gt;&lt;wsp:rsid wsp:val=&quot;00551E83&quot;/&gt;&lt;wsp:rsid wsp:val=&quot;0055246E&quot;/&gt;&lt;wsp:rsid wsp:val=&quot;005527F1&quot;/&gt;&lt;wsp:rsid wsp:val=&quot;00552828&quot;/&gt;&lt;wsp:rsid wsp:val=&quot;00553083&quot;/&gt;&lt;wsp:rsid wsp:val=&quot;00553929&quot;/&gt;&lt;wsp:rsid wsp:val=&quot;0055420F&quot;/&gt;&lt;wsp:rsid wsp:val=&quot;0055447C&quot;/&gt;&lt;wsp:rsid wsp:val=&quot;00554534&quot;/&gt;&lt;wsp:rsid wsp:val=&quot;00555A55&quot;/&gt;&lt;wsp:rsid wsp:val=&quot;00556B22&quot;/&gt;&lt;wsp:rsid wsp:val=&quot;005570BF&quot;/&gt;&lt;wsp:rsid wsp:val=&quot;0055798F&quot;/&gt;&lt;wsp:rsid wsp:val=&quot;0056261F&quot;/&gt;&lt;wsp:rsid wsp:val=&quot;00562AF6&quot;/&gt;&lt;wsp:rsid wsp:val=&quot;00562E6B&quot;/&gt;&lt;wsp:rsid wsp:val=&quot;00564722&quot;/&gt;&lt;wsp:rsid wsp:val=&quot;00564824&quot;/&gt;&lt;wsp:rsid wsp:val=&quot;00565F39&quot;/&gt;&lt;wsp:rsid wsp:val=&quot;00566B28&quot;/&gt;&lt;wsp:rsid wsp:val=&quot;00567FD9&quot;/&gt;&lt;wsp:rsid wsp:val=&quot;00570594&quot;/&gt;&lt;wsp:rsid wsp:val=&quot;00571074&quot;/&gt;&lt;wsp:rsid wsp:val=&quot;00571FE4&quot;/&gt;&lt;wsp:rsid wsp:val=&quot;005729A2&quot;/&gt;&lt;wsp:rsid wsp:val=&quot;00572A06&quot;/&gt;&lt;wsp:rsid wsp:val=&quot;00572CDC&quot;/&gt;&lt;wsp:rsid wsp:val=&quot;005736DB&quot;/&gt;&lt;wsp:rsid wsp:val=&quot;005745E6&quot;/&gt;&lt;wsp:rsid wsp:val=&quot;00574F18&quot;/&gt;&lt;wsp:rsid wsp:val=&quot;00575065&quot;/&gt;&lt;wsp:rsid wsp:val=&quot;00575326&quot;/&gt;&lt;wsp:rsid wsp:val=&quot;00576771&quot;/&gt;&lt;wsp:rsid wsp:val=&quot;005772A3&quot;/&gt;&lt;wsp:rsid wsp:val=&quot;0058046B&quot;/&gt;&lt;wsp:rsid wsp:val=&quot;00580A0E&quot;/&gt;&lt;wsp:rsid wsp:val=&quot;00581494&quot;/&gt;&lt;wsp:rsid wsp:val=&quot;005826D9&quot;/&gt;&lt;wsp:rsid wsp:val=&quot;005832F3&quot;/&gt;&lt;wsp:rsid wsp:val=&quot;00583457&quot;/&gt;&lt;wsp:rsid wsp:val=&quot;00584430&quot;/&gt;&lt;wsp:rsid wsp:val=&quot;0058660E&quot;/&gt;&lt;wsp:rsid wsp:val=&quot;00586D77&quot;/&gt;&lt;wsp:rsid wsp:val=&quot;00586DAC&quot;/&gt;&lt;wsp:rsid wsp:val=&quot;00586E2D&quot;/&gt;&lt;wsp:rsid wsp:val=&quot;00586F04&quot;/&gt;&lt;wsp:rsid wsp:val=&quot;0058713F&quot;/&gt;&lt;wsp:rsid wsp:val=&quot;0058783A&quot;/&gt;&lt;wsp:rsid wsp:val=&quot;0059027E&quot;/&gt;&lt;wsp:rsid wsp:val=&quot;005905F6&quot;/&gt;&lt;wsp:rsid wsp:val=&quot;00590E68&quot;/&gt;&lt;wsp:rsid wsp:val=&quot;00591BCF&quot;/&gt;&lt;wsp:rsid wsp:val=&quot;00591C3C&quot;/&gt;&lt;wsp:rsid wsp:val=&quot;00591DAD&quot;/&gt;&lt;wsp:rsid wsp:val=&quot;0059260D&quot;/&gt;&lt;wsp:rsid wsp:val=&quot;00593F7F&quot;/&gt;&lt;wsp:rsid wsp:val=&quot;005945ED&quot;/&gt;&lt;wsp:rsid wsp:val=&quot;0059593E&quot;/&gt;&lt;wsp:rsid wsp:val=&quot;0059690A&quot;/&gt;&lt;wsp:rsid wsp:val=&quot;00596939&quot;/&gt;&lt;wsp:rsid wsp:val=&quot;005972B6&quot;/&gt;&lt;wsp:rsid wsp:val=&quot;005973C7&quot;/&gt;&lt;wsp:rsid wsp:val=&quot;0059781F&quot;/&gt;&lt;wsp:rsid wsp:val=&quot;005A05F3&quot;/&gt;&lt;wsp:rsid wsp:val=&quot;005A0E2F&quot;/&gt;&lt;wsp:rsid wsp:val=&quot;005A0EBA&quot;/&gt;&lt;wsp:rsid wsp:val=&quot;005A1117&quot;/&gt;&lt;wsp:rsid wsp:val=&quot;005A1388&quot;/&gt;&lt;wsp:rsid wsp:val=&quot;005A25B6&quot;/&gt;&lt;wsp:rsid wsp:val=&quot;005A396A&quot;/&gt;&lt;wsp:rsid wsp:val=&quot;005A55D6&quot;/&gt;&lt;wsp:rsid wsp:val=&quot;005A7A98&quot;/&gt;&lt;wsp:rsid wsp:val=&quot;005B06F6&quot;/&gt;&lt;wsp:rsid wsp:val=&quot;005B1690&quot;/&gt;&lt;wsp:rsid wsp:val=&quot;005B1E35&quot;/&gt;&lt;wsp:rsid wsp:val=&quot;005B2E9F&quot;/&gt;&lt;wsp:rsid wsp:val=&quot;005B30C4&quot;/&gt;&lt;wsp:rsid wsp:val=&quot;005B3321&quot;/&gt;&lt;wsp:rsid wsp:val=&quot;005B41E0&quot;/&gt;&lt;wsp:rsid wsp:val=&quot;005B5148&quot;/&gt;&lt;wsp:rsid wsp:val=&quot;005B5B5E&quot;/&gt;&lt;wsp:rsid wsp:val=&quot;005B669D&quot;/&gt;&lt;wsp:rsid wsp:val=&quot;005B6A81&quot;/&gt;&lt;wsp:rsid wsp:val=&quot;005B6FD6&quot;/&gt;&lt;wsp:rsid wsp:val=&quot;005B70CE&quot;/&gt;&lt;wsp:rsid wsp:val=&quot;005B7340&quot;/&gt;&lt;wsp:rsid wsp:val=&quot;005C0672&quot;/&gt;&lt;wsp:rsid wsp:val=&quot;005C0BBB&quot;/&gt;&lt;wsp:rsid wsp:val=&quot;005C214B&quot;/&gt;&lt;wsp:rsid wsp:val=&quot;005C26EA&quot;/&gt;&lt;wsp:rsid wsp:val=&quot;005C279A&quot;/&gt;&lt;wsp:rsid wsp:val=&quot;005C2B0F&quot;/&gt;&lt;wsp:rsid wsp:val=&quot;005C2BB4&quot;/&gt;&lt;wsp:rsid wsp:val=&quot;005C2C79&quot;/&gt;&lt;wsp:rsid wsp:val=&quot;005C2EE9&quot;/&gt;&lt;wsp:rsid wsp:val=&quot;005C32CE&quot;/&gt;&lt;wsp:rsid wsp:val=&quot;005C32EF&quot;/&gt;&lt;wsp:rsid wsp:val=&quot;005C3A61&quot;/&gt;&lt;wsp:rsid wsp:val=&quot;005C425E&quot;/&gt;&lt;wsp:rsid wsp:val=&quot;005C5291&quot;/&gt;&lt;wsp:rsid wsp:val=&quot;005C5A2B&quot;/&gt;&lt;wsp:rsid wsp:val=&quot;005C5B2E&quot;/&gt;&lt;wsp:rsid wsp:val=&quot;005C5F29&quot;/&gt;&lt;wsp:rsid wsp:val=&quot;005C6326&quot;/&gt;&lt;wsp:rsid wsp:val=&quot;005C68A9&quot;/&gt;&lt;wsp:rsid wsp:val=&quot;005C799C&quot;/&gt;&lt;wsp:rsid wsp:val=&quot;005D0F02&quot;/&gt;&lt;wsp:rsid wsp:val=&quot;005D140A&quot;/&gt;&lt;wsp:rsid wsp:val=&quot;005D1BC8&quot;/&gt;&lt;wsp:rsid wsp:val=&quot;005D1DA5&quot;/&gt;&lt;wsp:rsid wsp:val=&quot;005D2E15&quot;/&gt;&lt;wsp:rsid wsp:val=&quot;005D4313&quot;/&gt;&lt;wsp:rsid wsp:val=&quot;005D47D1&quot;/&gt;&lt;wsp:rsid wsp:val=&quot;005D47FE&quot;/&gt;&lt;wsp:rsid wsp:val=&quot;005D4900&quot;/&gt;&lt;wsp:rsid wsp:val=&quot;005D62A9&quot;/&gt;&lt;wsp:rsid wsp:val=&quot;005D69CC&quot;/&gt;&lt;wsp:rsid wsp:val=&quot;005D6B13&quot;/&gt;&lt;wsp:rsid wsp:val=&quot;005D6E7B&quot;/&gt;&lt;wsp:rsid wsp:val=&quot;005D6F3B&quot;/&gt;&lt;wsp:rsid wsp:val=&quot;005D722C&quot;/&gt;&lt;wsp:rsid wsp:val=&quot;005D76B0&quot;/&gt;&lt;wsp:rsid wsp:val=&quot;005D7812&quot;/&gt;&lt;wsp:rsid wsp:val=&quot;005E179A&quot;/&gt;&lt;wsp:rsid wsp:val=&quot;005E1922&quot;/&gt;&lt;wsp:rsid wsp:val=&quot;005E1DB1&quot;/&gt;&lt;wsp:rsid wsp:val=&quot;005E213E&quot;/&gt;&lt;wsp:rsid wsp:val=&quot;005E2868&quot;/&gt;&lt;wsp:rsid wsp:val=&quot;005E2B63&quot;/&gt;&lt;wsp:rsid wsp:val=&quot;005E2E5F&quot;/&gt;&lt;wsp:rsid wsp:val=&quot;005E3468&quot;/&gt;&lt;wsp:rsid wsp:val=&quot;005E44DD&quot;/&gt;&lt;wsp:rsid wsp:val=&quot;005E4878&quot;/&gt;&lt;wsp:rsid wsp:val=&quot;005E560D&quot;/&gt;&lt;wsp:rsid wsp:val=&quot;005E56AD&quot;/&gt;&lt;wsp:rsid wsp:val=&quot;005E7030&quot;/&gt;&lt;wsp:rsid wsp:val=&quot;005E76E2&quot;/&gt;&lt;wsp:rsid wsp:val=&quot;005E7FA9&quot;/&gt;&lt;wsp:rsid wsp:val=&quot;005F00C2&quot;/&gt;&lt;wsp:rsid wsp:val=&quot;005F0919&quot;/&gt;&lt;wsp:rsid wsp:val=&quot;005F0D28&quot;/&gt;&lt;wsp:rsid wsp:val=&quot;005F10EE&quot;/&gt;&lt;wsp:rsid wsp:val=&quot;005F1128&quot;/&gt;&lt;wsp:rsid wsp:val=&quot;005F1935&quot;/&gt;&lt;wsp:rsid wsp:val=&quot;005F1BCE&quot;/&gt;&lt;wsp:rsid wsp:val=&quot;005F1D08&quot;/&gt;&lt;wsp:rsid wsp:val=&quot;005F3092&quot;/&gt;&lt;wsp:rsid wsp:val=&quot;005F320B&quot;/&gt;&lt;wsp:rsid wsp:val=&quot;005F3423&quot;/&gt;&lt;wsp:rsid wsp:val=&quot;005F35E5&quot;/&gt;&lt;wsp:rsid wsp:val=&quot;005F3B45&quot;/&gt;&lt;wsp:rsid wsp:val=&quot;005F3F6A&quot;/&gt;&lt;wsp:rsid wsp:val=&quot;005F5A0E&quot;/&gt;&lt;wsp:rsid wsp:val=&quot;005F6E48&quot;/&gt;&lt;wsp:rsid wsp:val=&quot;005F6FAB&quot;/&gt;&lt;wsp:rsid wsp:val=&quot;005F717C&quot;/&gt;&lt;wsp:rsid wsp:val=&quot;005F7239&quot;/&gt;&lt;wsp:rsid wsp:val=&quot;005F7ACB&quot;/&gt;&lt;wsp:rsid wsp:val=&quot;005F7CBD&quot;/&gt;&lt;wsp:rsid wsp:val=&quot;006001B1&quot;/&gt;&lt;wsp:rsid wsp:val=&quot;00601086&quot;/&gt;&lt;wsp:rsid wsp:val=&quot;006014C5&quot;/&gt;&lt;wsp:rsid wsp:val=&quot;006021B5&quot;/&gt;&lt;wsp:rsid wsp:val=&quot;00602239&quot;/&gt;&lt;wsp:rsid wsp:val=&quot;00603053&quot;/&gt;&lt;wsp:rsid wsp:val=&quot;00604418&quot;/&gt;&lt;wsp:rsid wsp:val=&quot;0060443A&quot;/&gt;&lt;wsp:rsid wsp:val=&quot;006044B9&quot;/&gt;&lt;wsp:rsid wsp:val=&quot;00605ADC&quot;/&gt;&lt;wsp:rsid wsp:val=&quot;00605CB2&quot;/&gt;&lt;wsp:rsid wsp:val=&quot;00605E57&quot;/&gt;&lt;wsp:rsid wsp:val=&quot;0060633A&quot;/&gt;&lt;wsp:rsid wsp:val=&quot;00607895&quot;/&gt;&lt;wsp:rsid wsp:val=&quot;00607D3F&quot;/&gt;&lt;wsp:rsid wsp:val=&quot;00610847&quot;/&gt;&lt;wsp:rsid wsp:val=&quot;00610944&quot;/&gt;&lt;wsp:rsid wsp:val=&quot;00611AFD&quot;/&gt;&lt;wsp:rsid wsp:val=&quot;00612E1E&quot;/&gt;&lt;wsp:rsid wsp:val=&quot;00613B9B&quot;/&gt;&lt;wsp:rsid wsp:val=&quot;00613E70&quot;/&gt;&lt;wsp:rsid wsp:val=&quot;00614342&quot;/&gt;&lt;wsp:rsid wsp:val=&quot;006144B7&quot;/&gt;&lt;wsp:rsid wsp:val=&quot;00614B38&quot;/&gt;&lt;wsp:rsid wsp:val=&quot;00615005&quot;/&gt;&lt;wsp:rsid wsp:val=&quot;00615C12&quot;/&gt;&lt;wsp:rsid wsp:val=&quot;0061798D&quot;/&gt;&lt;wsp:rsid wsp:val=&quot;00621020&quot;/&gt;&lt;wsp:rsid wsp:val=&quot;00621DF4&quot;/&gt;&lt;wsp:rsid wsp:val=&quot;00621FAB&quot;/&gt;&lt;wsp:rsid wsp:val=&quot;00622A81&quot;/&gt;&lt;wsp:rsid wsp:val=&quot;00622B25&quot;/&gt;&lt;wsp:rsid wsp:val=&quot;0062334B&quot;/&gt;&lt;wsp:rsid wsp:val=&quot;006235E1&quot;/&gt;&lt;wsp:rsid wsp:val=&quot;00623E3D&quot;/&gt;&lt;wsp:rsid wsp:val=&quot;0062406C&quot;/&gt;&lt;wsp:rsid wsp:val=&quot;0062457D&quot;/&gt;&lt;wsp:rsid wsp:val=&quot;00624A44&quot;/&gt;&lt;wsp:rsid wsp:val=&quot;00624D51&quot;/&gt;&lt;wsp:rsid wsp:val=&quot;00624EA6&quot;/&gt;&lt;wsp:rsid wsp:val=&quot;006250C7&quot;/&gt;&lt;wsp:rsid wsp:val=&quot;00625676&quot;/&gt;&lt;wsp:rsid wsp:val=&quot;00625935&quot;/&gt;&lt;wsp:rsid wsp:val=&quot;00625A22&quot;/&gt;&lt;wsp:rsid wsp:val=&quot;00626A47&quot;/&gt;&lt;wsp:rsid wsp:val=&quot;00626EA5&quot;/&gt;&lt;wsp:rsid wsp:val=&quot;00627AC2&quot;/&gt;&lt;wsp:rsid wsp:val=&quot;00627EF4&quot;/&gt;&lt;wsp:rsid wsp:val=&quot;00630CFA&quot;/&gt;&lt;wsp:rsid wsp:val=&quot;00631AC8&quot;/&gt;&lt;wsp:rsid wsp:val=&quot;00631BE5&quot;/&gt;&lt;wsp:rsid wsp:val=&quot;00631C7F&quot;/&gt;&lt;wsp:rsid wsp:val=&quot;006321AE&quot;/&gt;&lt;wsp:rsid wsp:val=&quot;00632DDF&quot;/&gt;&lt;wsp:rsid wsp:val=&quot;006331FC&quot;/&gt;&lt;wsp:rsid wsp:val=&quot;00633E09&quot;/&gt;&lt;wsp:rsid wsp:val=&quot;00634345&quot;/&gt;&lt;wsp:rsid wsp:val=&quot;00635601&quot;/&gt;&lt;wsp:rsid wsp:val=&quot;006366F9&quot;/&gt;&lt;wsp:rsid wsp:val=&quot;00636A9C&quot;/&gt;&lt;wsp:rsid wsp:val=&quot;00636B01&quot;/&gt;&lt;wsp:rsid wsp:val=&quot;00637C9A&quot;/&gt;&lt;wsp:rsid wsp:val=&quot;00640B73&quot;/&gt;&lt;wsp:rsid wsp:val=&quot;00641AFD&quot;/&gt;&lt;wsp:rsid wsp:val=&quot;00642537&quot;/&gt;&lt;wsp:rsid wsp:val=&quot;0064495D&quot;/&gt;&lt;wsp:rsid wsp:val=&quot;00644F29&quot;/&gt;&lt;wsp:rsid wsp:val=&quot;00645240&quot;/&gt;&lt;wsp:rsid wsp:val=&quot;006455CF&quot;/&gt;&lt;wsp:rsid wsp:val=&quot;00645AC9&quot;/&gt;&lt;wsp:rsid wsp:val=&quot;00645E41&quot;/&gt;&lt;wsp:rsid wsp:val=&quot;006460C1&quot;/&gt;&lt;wsp:rsid wsp:val=&quot;00646E73&quot;/&gt;&lt;wsp:rsid wsp:val=&quot;00650FAD&quot;/&gt;&lt;wsp:rsid wsp:val=&quot;00651E20&quot;/&gt;&lt;wsp:rsid wsp:val=&quot;00652637&quot;/&gt;&lt;wsp:rsid wsp:val=&quot;00652740&quot;/&gt;&lt;wsp:rsid wsp:val=&quot;00653950&quot;/&gt;&lt;wsp:rsid wsp:val=&quot;00655BAF&quot;/&gt;&lt;wsp:rsid wsp:val=&quot;00656247&quot;/&gt;&lt;wsp:rsid wsp:val=&quot;00657774&quot;/&gt;&lt;wsp:rsid wsp:val=&quot;0065778A&quot;/&gt;&lt;wsp:rsid wsp:val=&quot;00657EB4&quot;/&gt;&lt;wsp:rsid wsp:val=&quot;00660917&quot;/&gt;&lt;wsp:rsid wsp:val=&quot;00661A7B&quot;/&gt;&lt;wsp:rsid wsp:val=&quot;00661E40&quot;/&gt;&lt;wsp:rsid wsp:val=&quot;00661E7D&quot;/&gt;&lt;wsp:rsid wsp:val=&quot;006626D1&quot;/&gt;&lt;wsp:rsid wsp:val=&quot;00662876&quot;/&gt;&lt;wsp:rsid wsp:val=&quot;006629B4&quot;/&gt;&lt;wsp:rsid wsp:val=&quot;00663082&quot;/&gt;&lt;wsp:rsid wsp:val=&quot;00663CEC&quot;/&gt;&lt;wsp:rsid wsp:val=&quot;0066454A&quot;/&gt;&lt;wsp:rsid wsp:val=&quot;00664B43&quot;/&gt;&lt;wsp:rsid wsp:val=&quot;00664D2D&quot;/&gt;&lt;wsp:rsid wsp:val=&quot;00665406&quot;/&gt;&lt;wsp:rsid wsp:val=&quot;00665678&quot;/&gt;&lt;wsp:rsid wsp:val=&quot;006666FD&quot;/&gt;&lt;wsp:rsid wsp:val=&quot;006672B3&quot;/&gt;&lt;wsp:rsid wsp:val=&quot;006679CA&quot;/&gt;&lt;wsp:rsid wsp:val=&quot;00670208&quot;/&gt;&lt;wsp:rsid wsp:val=&quot;006705DB&quot;/&gt;&lt;wsp:rsid wsp:val=&quot;00670FDB&quot;/&gt;&lt;wsp:rsid wsp:val=&quot;00671499&quot;/&gt;&lt;wsp:rsid wsp:val=&quot;00671856&quot;/&gt;&lt;wsp:rsid wsp:val=&quot;00671A6D&quot;/&gt;&lt;wsp:rsid wsp:val=&quot;00672181&quot;/&gt;&lt;wsp:rsid wsp:val=&quot;00672766&quot;/&gt;&lt;wsp:rsid wsp:val=&quot;0067288D&quot;/&gt;&lt;wsp:rsid wsp:val=&quot;00674BB1&quot;/&gt;&lt;wsp:rsid wsp:val=&quot;0067528D&quot;/&gt;&lt;wsp:rsid wsp:val=&quot;0067640F&quot;/&gt;&lt;wsp:rsid wsp:val=&quot;00677855&quot;/&gt;&lt;wsp:rsid wsp:val=&quot;00677AA1&quot;/&gt;&lt;wsp:rsid wsp:val=&quot;00677BBE&quot;/&gt;&lt;wsp:rsid wsp:val=&quot;00677FD5&quot;/&gt;&lt;wsp:rsid wsp:val=&quot;00680305&quot;/&gt;&lt;wsp:rsid wsp:val=&quot;0068141E&quot;/&gt;&lt;wsp:rsid wsp:val=&quot;006814AE&quot;/&gt;&lt;wsp:rsid wsp:val=&quot;00681B97&quot;/&gt;&lt;wsp:rsid wsp:val=&quot;0068362F&quot;/&gt;&lt;wsp:rsid wsp:val=&quot;006839C8&quot;/&gt;&lt;wsp:rsid wsp:val=&quot;006850E1&quot;/&gt;&lt;wsp:rsid wsp:val=&quot;00685E66&quot;/&gt;&lt;wsp:rsid wsp:val=&quot;00685EEC&quot;/&gt;&lt;wsp:rsid wsp:val=&quot;00686D4E&quot;/&gt;&lt;wsp:rsid wsp:val=&quot;006878DA&quot;/&gt;&lt;wsp:rsid wsp:val=&quot;006904A6&quot;/&gt;&lt;wsp:rsid wsp:val=&quot;00690960&quot;/&gt;&lt;wsp:rsid wsp:val=&quot;00690B08&quot;/&gt;&lt;wsp:rsid wsp:val=&quot;0069275A&quot;/&gt;&lt;wsp:rsid wsp:val=&quot;00692771&quot;/&gt;&lt;wsp:rsid wsp:val=&quot;00694677&quot;/&gt;&lt;wsp:rsid wsp:val=&quot;0069548B&quot;/&gt;&lt;wsp:rsid wsp:val=&quot;0069555E&quot;/&gt;&lt;wsp:rsid wsp:val=&quot;0069639A&quot;/&gt;&lt;wsp:rsid wsp:val=&quot;006970D3&quot;/&gt;&lt;wsp:rsid wsp:val=&quot;00697CFF&quot;/&gt;&lt;wsp:rsid wsp:val=&quot;006A0232&quot;/&gt;&lt;wsp:rsid wsp:val=&quot;006A0614&quot;/&gt;&lt;wsp:rsid wsp:val=&quot;006A072D&quot;/&gt;&lt;wsp:rsid wsp:val=&quot;006A0ABF&quot;/&gt;&lt;wsp:rsid wsp:val=&quot;006A1501&quot;/&gt;&lt;wsp:rsid wsp:val=&quot;006A1CAB&quot;/&gt;&lt;wsp:rsid wsp:val=&quot;006A1E24&quot;/&gt;&lt;wsp:rsid wsp:val=&quot;006A2094&quot;/&gt;&lt;wsp:rsid wsp:val=&quot;006A224C&quot;/&gt;&lt;wsp:rsid wsp:val=&quot;006A29F9&quot;/&gt;&lt;wsp:rsid wsp:val=&quot;006A2AAE&quot;/&gt;&lt;wsp:rsid wsp:val=&quot;006A2FE9&quot;/&gt;&lt;wsp:rsid wsp:val=&quot;006A34F5&quot;/&gt;&lt;wsp:rsid wsp:val=&quot;006A4C67&quot;/&gt;&lt;wsp:rsid wsp:val=&quot;006A4E22&quot;/&gt;&lt;wsp:rsid wsp:val=&quot;006A4EC4&quot;/&gt;&lt;wsp:rsid wsp:val=&quot;006A564B&quot;/&gt;&lt;wsp:rsid wsp:val=&quot;006A5C53&quot;/&gt;&lt;wsp:rsid wsp:val=&quot;006A602C&quot;/&gt;&lt;wsp:rsid wsp:val=&quot;006A7C72&quot;/&gt;&lt;wsp:rsid wsp:val=&quot;006B17BB&quot;/&gt;&lt;wsp:rsid wsp:val=&quot;006B19D5&quot;/&gt;&lt;wsp:rsid wsp:val=&quot;006B1D39&quot;/&gt;&lt;wsp:rsid wsp:val=&quot;006B375E&quot;/&gt;&lt;wsp:rsid wsp:val=&quot;006B43EA&quot;/&gt;&lt;wsp:rsid wsp:val=&quot;006B4EBB&quot;/&gt;&lt;wsp:rsid wsp:val=&quot;006B572F&quot;/&gt;&lt;wsp:rsid wsp:val=&quot;006B5ABA&quot;/&gt;&lt;wsp:rsid wsp:val=&quot;006B5ED9&quot;/&gt;&lt;wsp:rsid wsp:val=&quot;006B69F9&quot;/&gt;&lt;wsp:rsid wsp:val=&quot;006B7191&quot;/&gt;&lt;wsp:rsid wsp:val=&quot;006B753C&quot;/&gt;&lt;wsp:rsid wsp:val=&quot;006B7E5F&quot;/&gt;&lt;wsp:rsid wsp:val=&quot;006C0FBB&quot;/&gt;&lt;wsp:rsid wsp:val=&quot;006C1451&quot;/&gt;&lt;wsp:rsid wsp:val=&quot;006C1E35&quot;/&gt;&lt;wsp:rsid wsp:val=&quot;006C1EB8&quot;/&gt;&lt;wsp:rsid wsp:val=&quot;006C272F&quot;/&gt;&lt;wsp:rsid wsp:val=&quot;006C2AC8&quot;/&gt;&lt;wsp:rsid wsp:val=&quot;006C3044&quot;/&gt;&lt;wsp:rsid wsp:val=&quot;006C31B6&quot;/&gt;&lt;wsp:rsid wsp:val=&quot;006C34EF&quot;/&gt;&lt;wsp:rsid wsp:val=&quot;006C5091&quot;/&gt;&lt;wsp:rsid wsp:val=&quot;006C527B&quot;/&gt;&lt;wsp:rsid wsp:val=&quot;006C53F2&quot;/&gt;&lt;wsp:rsid wsp:val=&quot;006C56D5&quot;/&gt;&lt;wsp:rsid wsp:val=&quot;006C5B37&quot;/&gt;&lt;wsp:rsid wsp:val=&quot;006C635E&quot;/&gt;&lt;wsp:rsid wsp:val=&quot;006C6861&quot;/&gt;&lt;wsp:rsid wsp:val=&quot;006D03AD&quot;/&gt;&lt;wsp:rsid wsp:val=&quot;006D04BF&quot;/&gt;&lt;wsp:rsid wsp:val=&quot;006D0BDA&quot;/&gt;&lt;wsp:rsid wsp:val=&quot;006D0EC1&quot;/&gt;&lt;wsp:rsid wsp:val=&quot;006D11A1&quot;/&gt;&lt;wsp:rsid wsp:val=&quot;006D155F&quot;/&gt;&lt;wsp:rsid wsp:val=&quot;006D3B1E&quot;/&gt;&lt;wsp:rsid wsp:val=&quot;006D3BA5&quot;/&gt;&lt;wsp:rsid wsp:val=&quot;006D439C&quot;/&gt;&lt;wsp:rsid wsp:val=&quot;006D5C0D&quot;/&gt;&lt;wsp:rsid wsp:val=&quot;006D6837&quot;/&gt;&lt;wsp:rsid wsp:val=&quot;006D79EB&quot;/&gt;&lt;wsp:rsid wsp:val=&quot;006D7EBB&quot;/&gt;&lt;wsp:rsid wsp:val=&quot;006D7F66&quot;/&gt;&lt;wsp:rsid wsp:val=&quot;006E0E39&quot;/&gt;&lt;wsp:rsid wsp:val=&quot;006E18FE&quot;/&gt;&lt;wsp:rsid wsp:val=&quot;006E1B4D&quot;/&gt;&lt;wsp:rsid wsp:val=&quot;006E28B6&quot;/&gt;&lt;wsp:rsid wsp:val=&quot;006E29B3&quot;/&gt;&lt;wsp:rsid wsp:val=&quot;006E30D0&quot;/&gt;&lt;wsp:rsid wsp:val=&quot;006E3911&quot;/&gt;&lt;wsp:rsid wsp:val=&quot;006E3CD2&quot;/&gt;&lt;wsp:rsid wsp:val=&quot;006E4250&quot;/&gt;&lt;wsp:rsid wsp:val=&quot;006E4A23&quot;/&gt;&lt;wsp:rsid wsp:val=&quot;006E4AB5&quot;/&gt;&lt;wsp:rsid wsp:val=&quot;006E5A52&quot;/&gt;&lt;wsp:rsid wsp:val=&quot;006E5D87&quot;/&gt;&lt;wsp:rsid wsp:val=&quot;006E6045&quot;/&gt;&lt;wsp:rsid wsp:val=&quot;006E6A0B&quot;/&gt;&lt;wsp:rsid wsp:val=&quot;006E6B40&quot;/&gt;&lt;wsp:rsid wsp:val=&quot;006E6BC6&quot;/&gt;&lt;wsp:rsid wsp:val=&quot;006E7D12&quot;/&gt;&lt;wsp:rsid wsp:val=&quot;006F0187&quot;/&gt;&lt;wsp:rsid wsp:val=&quot;006F067B&quot;/&gt;&lt;wsp:rsid wsp:val=&quot;006F1444&quot;/&gt;&lt;wsp:rsid wsp:val=&quot;006F146F&quot;/&gt;&lt;wsp:rsid wsp:val=&quot;006F1BC2&quot;/&gt;&lt;wsp:rsid wsp:val=&quot;006F1CC7&quot;/&gt;&lt;wsp:rsid wsp:val=&quot;006F2176&quot;/&gt;&lt;wsp:rsid wsp:val=&quot;006F256A&quot;/&gt;&lt;wsp:rsid wsp:val=&quot;006F3000&quot;/&gt;&lt;wsp:rsid wsp:val=&quot;006F362E&quot;/&gt;&lt;wsp:rsid wsp:val=&quot;006F3649&quot;/&gt;&lt;wsp:rsid wsp:val=&quot;006F38B3&quot;/&gt;&lt;wsp:rsid wsp:val=&quot;006F41DF&quot;/&gt;&lt;wsp:rsid wsp:val=&quot;006F4E91&quot;/&gt;&lt;wsp:rsid wsp:val=&quot;006F4FC5&quot;/&gt;&lt;wsp:rsid wsp:val=&quot;006F5BD8&quot;/&gt;&lt;wsp:rsid wsp:val=&quot;006F6020&quot;/&gt;&lt;wsp:rsid wsp:val=&quot;006F736A&quot;/&gt;&lt;wsp:rsid wsp:val=&quot;006F7E01&quot;/&gt;&lt;wsp:rsid wsp:val=&quot;00700795&quot;/&gt;&lt;wsp:rsid wsp:val=&quot;007013A0&quot;/&gt;&lt;wsp:rsid wsp:val=&quot;0070349F&quot;/&gt;&lt;wsp:rsid wsp:val=&quot;00704A57&quot;/&gt;&lt;wsp:rsid wsp:val=&quot;00704BE8&quot;/&gt;&lt;wsp:rsid wsp:val=&quot;00704D6F&quot;/&gt;&lt;wsp:rsid wsp:val=&quot;0070540E&quot;/&gt;&lt;wsp:rsid wsp:val=&quot;0070545C&quot;/&gt;&lt;wsp:rsid wsp:val=&quot;00705ED6&quot;/&gt;&lt;wsp:rsid wsp:val=&quot;00706565&quot;/&gt;&lt;wsp:rsid wsp:val=&quot;00706A45&quot;/&gt;&lt;wsp:rsid wsp:val=&quot;00706E6C&quot;/&gt;&lt;wsp:rsid wsp:val=&quot;00706E87&quot;/&gt;&lt;wsp:rsid wsp:val=&quot;0070713D&quot;/&gt;&lt;wsp:rsid wsp:val=&quot;0070758A&quot;/&gt;&lt;wsp:rsid wsp:val=&quot;007103B8&quot;/&gt;&lt;wsp:rsid wsp:val=&quot;0071067C&quot;/&gt;&lt;wsp:rsid wsp:val=&quot;00710F2B&quot;/&gt;&lt;wsp:rsid wsp:val=&quot;00711701&quot;/&gt;&lt;wsp:rsid wsp:val=&quot;007123B1&quot;/&gt;&lt;wsp:rsid wsp:val=&quot;00712C6D&quot;/&gt;&lt;wsp:rsid wsp:val=&quot;00713023&quot;/&gt;&lt;wsp:rsid wsp:val=&quot;00713A3D&quot;/&gt;&lt;wsp:rsid wsp:val=&quot;00714347&quot;/&gt;&lt;wsp:rsid wsp:val=&quot;0071442E&quot;/&gt;&lt;wsp:rsid wsp:val=&quot;0071452D&quot;/&gt;&lt;wsp:rsid wsp:val=&quot;00714B9E&quot;/&gt;&lt;wsp:rsid wsp:val=&quot;00715E6C&quot;/&gt;&lt;wsp:rsid wsp:val=&quot;00716685&quot;/&gt;&lt;wsp:rsid wsp:val=&quot;00717688&quot;/&gt;&lt;wsp:rsid wsp:val=&quot;007179F3&quot;/&gt;&lt;wsp:rsid wsp:val=&quot;00717A3C&quot;/&gt;&lt;wsp:rsid wsp:val=&quot;00720178&quot;/&gt;&lt;wsp:rsid wsp:val=&quot;0072090E&quot;/&gt;&lt;wsp:rsid wsp:val=&quot;00720D0F&quot;/&gt;&lt;wsp:rsid wsp:val=&quot;00721155&quot;/&gt;&lt;wsp:rsid wsp:val=&quot;00721944&quot;/&gt;&lt;wsp:rsid wsp:val=&quot;00723179&quot;/&gt;&lt;wsp:rsid wsp:val=&quot;00723A14&quot;/&gt;&lt;wsp:rsid wsp:val=&quot;00723A85&quot;/&gt;&lt;wsp:rsid wsp:val=&quot;00723A8F&quot;/&gt;&lt;wsp:rsid wsp:val=&quot;00723B95&quot;/&gt;&lt;wsp:rsid wsp:val=&quot;00723E87&quot;/&gt;&lt;wsp:rsid wsp:val=&quot;00726130&quot;/&gt;&lt;wsp:rsid wsp:val=&quot;00727109&quot;/&gt;&lt;wsp:rsid wsp:val=&quot;007273AA&quot;/&gt;&lt;wsp:rsid wsp:val=&quot;00727539&quot;/&gt;&lt;wsp:rsid wsp:val=&quot;00727DBF&quot;/&gt;&lt;wsp:rsid wsp:val=&quot;0073136E&quot;/&gt;&lt;wsp:rsid wsp:val=&quot;00732B2C&quot;/&gt;&lt;wsp:rsid wsp:val=&quot;0073365D&quot;/&gt;&lt;wsp:rsid wsp:val=&quot;00733D3A&quot;/&gt;&lt;wsp:rsid wsp:val=&quot;007358BE&quot;/&gt;&lt;wsp:rsid wsp:val=&quot;00735E78&quot;/&gt;&lt;wsp:rsid wsp:val=&quot;007361DA&quot;/&gt;&lt;wsp:rsid wsp:val=&quot;00736B98&quot;/&gt;&lt;wsp:rsid wsp:val=&quot;0073716A&quot;/&gt;&lt;wsp:rsid wsp:val=&quot;00740586&quot;/&gt;&lt;wsp:rsid wsp:val=&quot;00740EB1&quot;/&gt;&lt;wsp:rsid wsp:val=&quot;00741ED4&quot;/&gt;&lt;wsp:rsid wsp:val=&quot;00742B2B&quot;/&gt;&lt;wsp:rsid wsp:val=&quot;007436B2&quot;/&gt;&lt;wsp:rsid wsp:val=&quot;00743CD7&quot;/&gt;&lt;wsp:rsid wsp:val=&quot;00744E47&quot;/&gt;&lt;wsp:rsid wsp:val=&quot;007461D6&quot;/&gt;&lt;wsp:rsid wsp:val=&quot;00746CDF&quot;/&gt;&lt;wsp:rsid wsp:val=&quot;00747138&quot;/&gt;&lt;wsp:rsid wsp:val=&quot;0074769D&quot;/&gt;&lt;wsp:rsid wsp:val=&quot;00747997&quot;/&gt;&lt;wsp:rsid wsp:val=&quot;00747C9D&quot;/&gt;&lt;wsp:rsid wsp:val=&quot;00750719&quot;/&gt;&lt;wsp:rsid wsp:val=&quot;00750E7A&quot;/&gt;&lt;wsp:rsid wsp:val=&quot;00751DF4&quot;/&gt;&lt;wsp:rsid wsp:val=&quot;00753B8D&quot;/&gt;&lt;wsp:rsid wsp:val=&quot;00753D7B&quot;/&gt;&lt;wsp:rsid wsp:val=&quot;00754B3B&quot;/&gt;&lt;wsp:rsid wsp:val=&quot;00755ADD&quot;/&gt;&lt;wsp:rsid wsp:val=&quot;00755D26&quot;/&gt;&lt;wsp:rsid wsp:val=&quot;00755DCD&quot;/&gt;&lt;wsp:rsid wsp:val=&quot;00757313&quot;/&gt;&lt;wsp:rsid wsp:val=&quot;007574E1&quot;/&gt;&lt;wsp:rsid wsp:val=&quot;007578AA&quot;/&gt;&lt;wsp:rsid wsp:val=&quot;00757944&quot;/&gt;&lt;wsp:rsid wsp:val=&quot;00757CC6&quot;/&gt;&lt;wsp:rsid wsp:val=&quot;00757D49&quot;/&gt;&lt;wsp:rsid wsp:val=&quot;00757D68&quot;/&gt;&lt;wsp:rsid wsp:val=&quot;0076087E&quot;/&gt;&lt;wsp:rsid wsp:val=&quot;00760926&quot;/&gt;&lt;wsp:rsid wsp:val=&quot;007612C2&quot;/&gt;&lt;wsp:rsid wsp:val=&quot;00762267&quot;/&gt;&lt;wsp:rsid wsp:val=&quot;00762CB2&quot;/&gt;&lt;wsp:rsid wsp:val=&quot;00763458&quot;/&gt;&lt;wsp:rsid wsp:val=&quot;00763F02&quot;/&gt;&lt;wsp:rsid wsp:val=&quot;007641BF&quot;/&gt;&lt;wsp:rsid wsp:val=&quot;00764488&quot;/&gt;&lt;wsp:rsid wsp:val=&quot;00764549&quot;/&gt;&lt;wsp:rsid wsp:val=&quot;00764775&quot;/&gt;&lt;wsp:rsid wsp:val=&quot;00765EA0&quot;/&gt;&lt;wsp:rsid wsp:val=&quot;00766352&quot;/&gt;&lt;wsp:rsid wsp:val=&quot;00766C64&quot;/&gt;&lt;wsp:rsid wsp:val=&quot;0076705C&quot;/&gt;&lt;wsp:rsid wsp:val=&quot;0077007B&quot;/&gt;&lt;wsp:rsid wsp:val=&quot;00770B33&quot;/&gt;&lt;wsp:rsid wsp:val=&quot;00770CD1&quot;/&gt;&lt;wsp:rsid wsp:val=&quot;00771429&quot;/&gt;&lt;wsp:rsid wsp:val=&quot;00771F53&quot;/&gt;&lt;wsp:rsid wsp:val=&quot;00772272&quot;/&gt;&lt;wsp:rsid wsp:val=&quot;007726B8&quot;/&gt;&lt;wsp:rsid wsp:val=&quot;007727C6&quot;/&gt;&lt;wsp:rsid wsp:val=&quot;00773F5D&quot;/&gt;&lt;wsp:rsid wsp:val=&quot;007743C7&quot;/&gt;&lt;wsp:rsid wsp:val=&quot;00774C8F&quot;/&gt;&lt;wsp:rsid wsp:val=&quot;00774DA9&quot;/&gt;&lt;wsp:rsid wsp:val=&quot;0077513D&quot;/&gt;&lt;wsp:rsid wsp:val=&quot;007757D4&quot;/&gt;&lt;wsp:rsid wsp:val=&quot;0077586E&quot;/&gt;&lt;wsp:rsid wsp:val=&quot;00775895&quot;/&gt;&lt;wsp:rsid wsp:val=&quot;00775B28&quot;/&gt;&lt;wsp:rsid wsp:val=&quot;00776308&quot;/&gt;&lt;wsp:rsid wsp:val=&quot;007763FD&quot;/&gt;&lt;wsp:rsid wsp:val=&quot;00776651&quot;/&gt;&lt;wsp:rsid wsp:val=&quot;007767C1&quot;/&gt;&lt;wsp:rsid wsp:val=&quot;0077785A&quot;/&gt;&lt;wsp:rsid wsp:val=&quot;00777AF1&quot;/&gt;&lt;wsp:rsid wsp:val=&quot;0078283E&quot;/&gt;&lt;wsp:rsid wsp:val=&quot;0078418A&quot;/&gt;&lt;wsp:rsid wsp:val=&quot;00784D9F&quot;/&gt;&lt;wsp:rsid wsp:val=&quot;007851E6&quot;/&gt;&lt;wsp:rsid wsp:val=&quot;007862A3&quot;/&gt;&lt;wsp:rsid wsp:val=&quot;007864FC&quot;/&gt;&lt;wsp:rsid wsp:val=&quot;007874D3&quot;/&gt;&lt;wsp:rsid wsp:val=&quot;00787AE9&quot;/&gt;&lt;wsp:rsid wsp:val=&quot;00787C46&quot;/&gt;&lt;wsp:rsid wsp:val=&quot;00791066&quot;/&gt;&lt;wsp:rsid wsp:val=&quot;00791EE2&quot;/&gt;&lt;wsp:rsid wsp:val=&quot;00792678&quot;/&gt;&lt;wsp:rsid wsp:val=&quot;00793685&quot;/&gt;&lt;wsp:rsid wsp:val=&quot;00793888&quot;/&gt;&lt;wsp:rsid wsp:val=&quot;00795002&quot;/&gt;&lt;wsp:rsid wsp:val=&quot;00795994&quot;/&gt;&lt;wsp:rsid wsp:val=&quot;00797213&quot;/&gt;&lt;wsp:rsid wsp:val=&quot;00797B9D&quot;/&gt;&lt;wsp:rsid wsp:val=&quot;007A0C1E&quot;/&gt;&lt;wsp:rsid wsp:val=&quot;007A1855&quot;/&gt;&lt;wsp:rsid wsp:val=&quot;007A209F&quot;/&gt;&lt;wsp:rsid wsp:val=&quot;007A2C77&quot;/&gt;&lt;wsp:rsid wsp:val=&quot;007A2D52&quot;/&gt;&lt;wsp:rsid wsp:val=&quot;007A2DA8&quot;/&gt;&lt;wsp:rsid wsp:val=&quot;007A453C&quot;/&gt;&lt;wsp:rsid wsp:val=&quot;007A4E98&quot;/&gt;&lt;wsp:rsid wsp:val=&quot;007A589E&quot;/&gt;&lt;wsp:rsid wsp:val=&quot;007A637C&quot;/&gt;&lt;wsp:rsid wsp:val=&quot;007A6438&quot;/&gt;&lt;wsp:rsid wsp:val=&quot;007A7B8D&quot;/&gt;&lt;wsp:rsid wsp:val=&quot;007A7BEC&quot;/&gt;&lt;wsp:rsid wsp:val=&quot;007B1560&quot;/&gt;&lt;wsp:rsid wsp:val=&quot;007B1562&quot;/&gt;&lt;wsp:rsid wsp:val=&quot;007B1BCB&quot;/&gt;&lt;wsp:rsid wsp:val=&quot;007B240D&quot;/&gt;&lt;wsp:rsid wsp:val=&quot;007B2571&quot;/&gt;&lt;wsp:rsid wsp:val=&quot;007B2E7F&quot;/&gt;&lt;wsp:rsid wsp:val=&quot;007B2FDE&quot;/&gt;&lt;wsp:rsid wsp:val=&quot;007B3556&quot;/&gt;&lt;wsp:rsid wsp:val=&quot;007B3B33&quot;/&gt;&lt;wsp:rsid wsp:val=&quot;007B3D40&quot;/&gt;&lt;wsp:rsid wsp:val=&quot;007B4836&quot;/&gt;&lt;wsp:rsid wsp:val=&quot;007B4875&quot;/&gt;&lt;wsp:rsid wsp:val=&quot;007B54E8&quot;/&gt;&lt;wsp:rsid wsp:val=&quot;007B6161&quot;/&gt;&lt;wsp:rsid wsp:val=&quot;007B66CE&quot;/&gt;&lt;wsp:rsid wsp:val=&quot;007B6AA0&quot;/&gt;&lt;wsp:rsid wsp:val=&quot;007B6FB2&quot;/&gt;&lt;wsp:rsid wsp:val=&quot;007C0331&quot;/&gt;&lt;wsp:rsid wsp:val=&quot;007C045E&quot;/&gt;&lt;wsp:rsid wsp:val=&quot;007C04EA&quot;/&gt;&lt;wsp:rsid wsp:val=&quot;007C064F&quot;/&gt;&lt;wsp:rsid wsp:val=&quot;007C13DF&quot;/&gt;&lt;wsp:rsid wsp:val=&quot;007C155E&quot;/&gt;&lt;wsp:rsid wsp:val=&quot;007C231B&quot;/&gt;&lt;wsp:rsid wsp:val=&quot;007C342F&quot;/&gt;&lt;wsp:rsid wsp:val=&quot;007C34E3&quot;/&gt;&lt;wsp:rsid wsp:val=&quot;007C38CE&quot;/&gt;&lt;wsp:rsid wsp:val=&quot;007C3BCE&quot;/&gt;&lt;wsp:rsid wsp:val=&quot;007C46DD&quot;/&gt;&lt;wsp:rsid wsp:val=&quot;007C5494&quot;/&gt;&lt;wsp:rsid wsp:val=&quot;007C5DC4&quot;/&gt;&lt;wsp:rsid wsp:val=&quot;007C60BF&quot;/&gt;&lt;wsp:rsid wsp:val=&quot;007C67AA&quot;/&gt;&lt;wsp:rsid wsp:val=&quot;007C6F8F&quot;/&gt;&lt;wsp:rsid wsp:val=&quot;007C7AA0&quot;/&gt;&lt;wsp:rsid wsp:val=&quot;007D005C&quot;/&gt;&lt;wsp:rsid wsp:val=&quot;007D04B5&quot;/&gt;&lt;wsp:rsid wsp:val=&quot;007D0A33&quot;/&gt;&lt;wsp:rsid wsp:val=&quot;007D261C&quot;/&gt;&lt;wsp:rsid wsp:val=&quot;007D3329&quot;/&gt;&lt;wsp:rsid wsp:val=&quot;007D4177&quot;/&gt;&lt;wsp:rsid wsp:val=&quot;007D5482&quot;/&gt;&lt;wsp:rsid wsp:val=&quot;007D54A1&quot;/&gt;&lt;wsp:rsid wsp:val=&quot;007D70C8&quot;/&gt;&lt;wsp:rsid wsp:val=&quot;007D74F4&quot;/&gt;&lt;wsp:rsid wsp:val=&quot;007D751A&quot;/&gt;&lt;wsp:rsid wsp:val=&quot;007D78DC&quot;/&gt;&lt;wsp:rsid wsp:val=&quot;007E013E&quot;/&gt;&lt;wsp:rsid wsp:val=&quot;007E06D7&quot;/&gt;&lt;wsp:rsid wsp:val=&quot;007E09CB&quot;/&gt;&lt;wsp:rsid wsp:val=&quot;007E0CD9&quot;/&gt;&lt;wsp:rsid wsp:val=&quot;007E13E5&quot;/&gt;&lt;wsp:rsid wsp:val=&quot;007E1A5F&quot;/&gt;&lt;wsp:rsid wsp:val=&quot;007E1B8B&quot;/&gt;&lt;wsp:rsid wsp:val=&quot;007E1BE7&quot;/&gt;&lt;wsp:rsid wsp:val=&quot;007E205A&quot;/&gt;&lt;wsp:rsid wsp:val=&quot;007E3103&quot;/&gt;&lt;wsp:rsid wsp:val=&quot;007E3671&quot;/&gt;&lt;wsp:rsid wsp:val=&quot;007E3E04&quot;/&gt;&lt;wsp:rsid wsp:val=&quot;007E4148&quot;/&gt;&lt;wsp:rsid wsp:val=&quot;007E4BA8&quot;/&gt;&lt;wsp:rsid wsp:val=&quot;007E5411&quot;/&gt;&lt;wsp:rsid wsp:val=&quot;007E5FDB&quot;/&gt;&lt;wsp:rsid wsp:val=&quot;007E6675&quot;/&gt;&lt;wsp:rsid wsp:val=&quot;007E68C7&quot;/&gt;&lt;wsp:rsid wsp:val=&quot;007E6EF3&quot;/&gt;&lt;wsp:rsid wsp:val=&quot;007E6FE7&quot;/&gt;&lt;wsp:rsid wsp:val=&quot;007E7194&quot;/&gt;&lt;wsp:rsid wsp:val=&quot;007E72EF&quot;/&gt;&lt;wsp:rsid wsp:val=&quot;007E7728&quot;/&gt;&lt;wsp:rsid wsp:val=&quot;007E777C&quot;/&gt;&lt;wsp:rsid wsp:val=&quot;007E7AC6&quot;/&gt;&lt;wsp:rsid wsp:val=&quot;007F0429&quot;/&gt;&lt;wsp:rsid wsp:val=&quot;007F2771&quot;/&gt;&lt;wsp:rsid wsp:val=&quot;007F2FD5&quot;/&gt;&lt;wsp:rsid wsp:val=&quot;007F382D&quot;/&gt;&lt;wsp:rsid wsp:val=&quot;007F3922&quot;/&gt;&lt;wsp:rsid wsp:val=&quot;007F39C9&quot;/&gt;&lt;wsp:rsid wsp:val=&quot;007F39EF&quot;/&gt;&lt;wsp:rsid wsp:val=&quot;007F46E0&quot;/&gt;&lt;wsp:rsid wsp:val=&quot;007F4845&quot;/&gt;&lt;wsp:rsid wsp:val=&quot;007F4D14&quot;/&gt;&lt;wsp:rsid wsp:val=&quot;007F4FDA&quot;/&gt;&lt;wsp:rsid wsp:val=&quot;007F5020&quot;/&gt;&lt;wsp:rsid wsp:val=&quot;007F5BAA&quot;/&gt;&lt;wsp:rsid wsp:val=&quot;007F5C5C&quot;/&gt;&lt;wsp:rsid wsp:val=&quot;007F64A8&quot;/&gt;&lt;wsp:rsid wsp:val=&quot;007F6B7D&quot;/&gt;&lt;wsp:rsid wsp:val=&quot;007F6C17&quot;/&gt;&lt;wsp:rsid wsp:val=&quot;007F76D4&quot;/&gt;&lt;wsp:rsid wsp:val=&quot;007F7BDE&quot;/&gt;&lt;wsp:rsid wsp:val=&quot;00800044&quot;/&gt;&lt;wsp:rsid wsp:val=&quot;0080124A&quot;/&gt;&lt;wsp:rsid wsp:val=&quot;00801959&quot;/&gt;&lt;wsp:rsid wsp:val=&quot;00801EAA&quot;/&gt;&lt;wsp:rsid wsp:val=&quot;00802618&quot;/&gt;&lt;wsp:rsid wsp:val=&quot;008055AC&quot;/&gt;&lt;wsp:rsid wsp:val=&quot;00805780&quot;/&gt;&lt;wsp:rsid wsp:val=&quot;00806184&quot;/&gt;&lt;wsp:rsid wsp:val=&quot;008064A0&quot;/&gt;&lt;wsp:rsid wsp:val=&quot;008077F6&quot;/&gt;&lt;wsp:rsid wsp:val=&quot;00810185&quot;/&gt;&lt;wsp:rsid wsp:val=&quot;0081038E&quot;/&gt;&lt;wsp:rsid wsp:val=&quot;00812064&quot;/&gt;&lt;wsp:rsid wsp:val=&quot;008128EB&quot;/&gt;&lt;wsp:rsid wsp:val=&quot;00812CAC&quot;/&gt;&lt;wsp:rsid wsp:val=&quot;008138F2&quot;/&gt;&lt;wsp:rsid wsp:val=&quot;0081418B&quot;/&gt;&lt;wsp:rsid wsp:val=&quot;00814F91&quot;/&gt;&lt;wsp:rsid wsp:val=&quot;00815C3D&quot;/&gt;&lt;wsp:rsid wsp:val=&quot;00815CD5&quot;/&gt;&lt;wsp:rsid wsp:val=&quot;00816442&quot;/&gt;&lt;wsp:rsid wsp:val=&quot;0081683C&quot;/&gt;&lt;wsp:rsid wsp:val=&quot;0081687D&quot;/&gt;&lt;wsp:rsid wsp:val=&quot;008176E2&quot;/&gt;&lt;wsp:rsid wsp:val=&quot;00817CE5&quot;/&gt;&lt;wsp:rsid wsp:val=&quot;00820023&quot;/&gt;&lt;wsp:rsid wsp:val=&quot;00820783&quot;/&gt;&lt;wsp:rsid wsp:val=&quot;00821482&quot;/&gt;&lt;wsp:rsid wsp:val=&quot;00821729&quot;/&gt;&lt;wsp:rsid wsp:val=&quot;0082222B&quot;/&gt;&lt;wsp:rsid wsp:val=&quot;008226A0&quot;/&gt;&lt;wsp:rsid wsp:val=&quot;008236ED&quot;/&gt;&lt;wsp:rsid wsp:val=&quot;00824841&quot;/&gt;&lt;wsp:rsid wsp:val=&quot;00824A14&quot;/&gt;&lt;wsp:rsid wsp:val=&quot;00826B9D&quot;/&gt;&lt;wsp:rsid wsp:val=&quot;00827107&quot;/&gt;&lt;wsp:rsid wsp:val=&quot;0083052A&quot;/&gt;&lt;wsp:rsid wsp:val=&quot;008308DA&quot;/&gt;&lt;wsp:rsid wsp:val=&quot;00831606&quot;/&gt;&lt;wsp:rsid wsp:val=&quot;00832519&quot;/&gt;&lt;wsp:rsid wsp:val=&quot;00832A37&quot;/&gt;&lt;wsp:rsid wsp:val=&quot;00832E1C&quot;/&gt;&lt;wsp:rsid wsp:val=&quot;00833EAD&quot;/&gt;&lt;wsp:rsid wsp:val=&quot;00834074&quot;/&gt;&lt;wsp:rsid wsp:val=&quot;0083447A&quot;/&gt;&lt;wsp:rsid wsp:val=&quot;0083474E&quot;/&gt;&lt;wsp:rsid wsp:val=&quot;0083486B&quot;/&gt;&lt;wsp:rsid wsp:val=&quot;008356C2&quot;/&gt;&lt;wsp:rsid wsp:val=&quot;00835AF5&quot;/&gt;&lt;wsp:rsid wsp:val=&quot;00835BC7&quot;/&gt;&lt;wsp:rsid wsp:val=&quot;00835CAD&quot;/&gt;&lt;wsp:rsid wsp:val=&quot;00836A41&quot;/&gt;&lt;wsp:rsid wsp:val=&quot;008419C2&quot;/&gt;&lt;wsp:rsid wsp:val=&quot;00842BD1&quot;/&gt;&lt;wsp:rsid wsp:val=&quot;00842EBE&quot;/&gt;&lt;wsp:rsid wsp:val=&quot;00843E42&quot;/&gt;&lt;wsp:rsid wsp:val=&quot;00844574&quot;/&gt;&lt;wsp:rsid wsp:val=&quot;00845F36&quot;/&gt;&lt;wsp:rsid wsp:val=&quot;00846241&quot;/&gt;&lt;wsp:rsid wsp:val=&quot;00846B9F&quot;/&gt;&lt;wsp:rsid wsp:val=&quot;00846C47&quot;/&gt;&lt;wsp:rsid wsp:val=&quot;00847018&quot;/&gt;&lt;wsp:rsid wsp:val=&quot;00847E31&quot;/&gt;&lt;wsp:rsid wsp:val=&quot;0085038E&quot;/&gt;&lt;wsp:rsid wsp:val=&quot;00850740&quot;/&gt;&lt;wsp:rsid wsp:val=&quot;00850F70&quot;/&gt;&lt;wsp:rsid wsp:val=&quot;00851351&quot;/&gt;&lt;wsp:rsid wsp:val=&quot;008516EB&quot;/&gt;&lt;wsp:rsid wsp:val=&quot;00852778&quot;/&gt;&lt;wsp:rsid wsp:val=&quot;00852C97&quot;/&gt;&lt;wsp:rsid wsp:val=&quot;0085345B&quot;/&gt;&lt;wsp:rsid wsp:val=&quot;00853DC3&quot;/&gt;&lt;wsp:rsid wsp:val=&quot;00854010&quot;/&gt;&lt;wsp:rsid wsp:val=&quot;0085432A&quot;/&gt;&lt;wsp:rsid wsp:val=&quot;0085432D&quot;/&gt;&lt;wsp:rsid wsp:val=&quot;00854983&quot;/&gt;&lt;wsp:rsid wsp:val=&quot;00854D04&quot;/&gt;&lt;wsp:rsid wsp:val=&quot;008557F1&quot;/&gt;&lt;wsp:rsid wsp:val=&quot;0085611F&quot;/&gt;&lt;wsp:rsid wsp:val=&quot;00856940&quot;/&gt;&lt;wsp:rsid wsp:val=&quot;0085698B&quot;/&gt;&lt;wsp:rsid wsp:val=&quot;00856C87&quot;/&gt;&lt;wsp:rsid wsp:val=&quot;008570EF&quot;/&gt;&lt;wsp:rsid wsp:val=&quot;00857A0E&quot;/&gt;&lt;wsp:rsid wsp:val=&quot;008601C3&quot;/&gt;&lt;wsp:rsid wsp:val=&quot;0086124C&quot;/&gt;&lt;wsp:rsid wsp:val=&quot;00861F79&quot;/&gt;&lt;wsp:rsid wsp:val=&quot;0086221D&quot;/&gt;&lt;wsp:rsid wsp:val=&quot;008629A7&quot;/&gt;&lt;wsp:rsid wsp:val=&quot;00864267&quot;/&gt;&lt;wsp:rsid wsp:val=&quot;00864480&quot;/&gt;&lt;wsp:rsid wsp:val=&quot;00864D88&quot;/&gt;&lt;wsp:rsid wsp:val=&quot;00864E56&quot;/&gt;&lt;wsp:rsid wsp:val=&quot;00864FA3&quot;/&gt;&lt;wsp:rsid wsp:val=&quot;00865AF6&quot;/&gt;&lt;wsp:rsid wsp:val=&quot;00865D19&quot;/&gt;&lt;wsp:rsid wsp:val=&quot;00865FD2&quot;/&gt;&lt;wsp:rsid wsp:val=&quot;008664E6&quot;/&gt;&lt;wsp:rsid wsp:val=&quot;00866B04&quot;/&gt;&lt;wsp:rsid wsp:val=&quot;0086707D&quot;/&gt;&lt;wsp:rsid wsp:val=&quot;008676CC&quot;/&gt;&lt;wsp:rsid wsp:val=&quot;00867A33&quot;/&gt;&lt;wsp:rsid wsp:val=&quot;00870B88&quot;/&gt;&lt;wsp:rsid wsp:val=&quot;0087234D&quot;/&gt;&lt;wsp:rsid wsp:val=&quot;00872E35&quot;/&gt;&lt;wsp:rsid wsp:val=&quot;00872FC7&quot;/&gt;&lt;wsp:rsid wsp:val=&quot;00873AF4&quot;/&gt;&lt;wsp:rsid wsp:val=&quot;008742A2&quot;/&gt;&lt;wsp:rsid wsp:val=&quot;00874775&quot;/&gt;&lt;wsp:rsid wsp:val=&quot;00874870&quot;/&gt;&lt;wsp:rsid wsp:val=&quot;008755A0&quot;/&gt;&lt;wsp:rsid wsp:val=&quot;008755C6&quot;/&gt;&lt;wsp:rsid wsp:val=&quot;0087604B&quot;/&gt;&lt;wsp:rsid wsp:val=&quot;00876A8A&quot;/&gt;&lt;wsp:rsid wsp:val=&quot;00876FD6&quot;/&gt;&lt;wsp:rsid wsp:val=&quot;008772A5&quot;/&gt;&lt;wsp:rsid wsp:val=&quot;008774C7&quot;/&gt;&lt;wsp:rsid wsp:val=&quot;00880946&quot;/&gt;&lt;wsp:rsid wsp:val=&quot;0088108D&quot;/&gt;&lt;wsp:rsid wsp:val=&quot;00881601&quot;/&gt;&lt;wsp:rsid wsp:val=&quot;00881D89&quot;/&gt;&lt;wsp:rsid wsp:val=&quot;00882915&quot;/&gt;&lt;wsp:rsid wsp:val=&quot;008829D6&quot;/&gt;&lt;wsp:rsid wsp:val=&quot;008831CB&quot;/&gt;&lt;wsp:rsid wsp:val=&quot;00883941&quot;/&gt;&lt;wsp:rsid wsp:val=&quot;00883984&quot;/&gt;&lt;wsp:rsid wsp:val=&quot;00883C68&quot;/&gt;&lt;wsp:rsid wsp:val=&quot;00883CB1&quot;/&gt;&lt;wsp:rsid wsp:val=&quot;00883E77&quot;/&gt;&lt;wsp:rsid wsp:val=&quot;00886080&quot;/&gt;&lt;wsp:rsid wsp:val=&quot;0088627A&quot;/&gt;&lt;wsp:rsid wsp:val=&quot;00886C82&quot;/&gt;&lt;wsp:rsid wsp:val=&quot;00887571&quot;/&gt;&lt;wsp:rsid wsp:val=&quot;008905FC&quot;/&gt;&lt;wsp:rsid wsp:val=&quot;00890855&quot;/&gt;&lt;wsp:rsid wsp:val=&quot;00891338&quot;/&gt;&lt;wsp:rsid wsp:val=&quot;00891623&quot;/&gt;&lt;wsp:rsid wsp:val=&quot;0089189E&quot;/&gt;&lt;wsp:rsid wsp:val=&quot;00891DB8&quot;/&gt;&lt;wsp:rsid wsp:val=&quot;00892B5F&quot;/&gt;&lt;wsp:rsid wsp:val=&quot;00893473&quot;/&gt;&lt;wsp:rsid wsp:val=&quot;008937A6&quot;/&gt;&lt;wsp:rsid wsp:val=&quot;00893AC4&quot;/&gt;&lt;wsp:rsid wsp:val=&quot;00893B18&quot;/&gt;&lt;wsp:rsid wsp:val=&quot;008940F0&quot;/&gt;&lt;wsp:rsid wsp:val=&quot;00894242&quot;/&gt;&lt;wsp:rsid wsp:val=&quot;0089447B&quot;/&gt;&lt;wsp:rsid wsp:val=&quot;00896153&quot;/&gt;&lt;wsp:rsid wsp:val=&quot;0089653E&quot;/&gt;&lt;wsp:rsid wsp:val=&quot;00896DD1&quot;/&gt;&lt;wsp:rsid wsp:val=&quot;00896F45&quot;/&gt;&lt;wsp:rsid wsp:val=&quot;00897303&quot;/&gt;&lt;wsp:rsid wsp:val=&quot;008975EF&quot;/&gt;&lt;wsp:rsid wsp:val=&quot;008A0B36&quot;/&gt;&lt;wsp:rsid wsp:val=&quot;008A0E6A&quot;/&gt;&lt;wsp:rsid wsp:val=&quot;008A12E6&quot;/&gt;&lt;wsp:rsid wsp:val=&quot;008A22E4&quot;/&gt;&lt;wsp:rsid wsp:val=&quot;008A3E17&quot;/&gt;&lt;wsp:rsid wsp:val=&quot;008A42F9&quot;/&gt;&lt;wsp:rsid wsp:val=&quot;008A474B&quot;/&gt;&lt;wsp:rsid wsp:val=&quot;008A5F75&quot;/&gt;&lt;wsp:rsid wsp:val=&quot;008A6A02&quot;/&gt;&lt;wsp:rsid wsp:val=&quot;008A6A9B&quot;/&gt;&lt;wsp:rsid wsp:val=&quot;008A6B88&quot;/&gt;&lt;wsp:rsid wsp:val=&quot;008A71D4&quot;/&gt;&lt;wsp:rsid wsp:val=&quot;008B0E01&quot;/&gt;&lt;wsp:rsid wsp:val=&quot;008B0E32&quot;/&gt;&lt;wsp:rsid wsp:val=&quot;008B1D86&quot;/&gt;&lt;wsp:rsid wsp:val=&quot;008B2109&quot;/&gt;&lt;wsp:rsid wsp:val=&quot;008B267D&quot;/&gt;&lt;wsp:rsid wsp:val=&quot;008B281A&quot;/&gt;&lt;wsp:rsid wsp:val=&quot;008B3ECB&quot;/&gt;&lt;wsp:rsid wsp:val=&quot;008B4350&quot;/&gt;&lt;wsp:rsid wsp:val=&quot;008B553A&quot;/&gt;&lt;wsp:rsid wsp:val=&quot;008B58BB&quot;/&gt;&lt;wsp:rsid wsp:val=&quot;008B63E2&quot;/&gt;&lt;wsp:rsid wsp:val=&quot;008B68C5&quot;/&gt;&lt;wsp:rsid wsp:val=&quot;008B6C2B&quot;/&gt;&lt;wsp:rsid wsp:val=&quot;008B7119&quot;/&gt;&lt;wsp:rsid wsp:val=&quot;008B75CC&quot;/&gt;&lt;wsp:rsid wsp:val=&quot;008C0425&quot;/&gt;&lt;wsp:rsid wsp:val=&quot;008C1A48&quot;/&gt;&lt;wsp:rsid wsp:val=&quot;008C1ABD&quot;/&gt;&lt;wsp:rsid wsp:val=&quot;008C2424&quot;/&gt;&lt;wsp:rsid wsp:val=&quot;008C2A16&quot;/&gt;&lt;wsp:rsid wsp:val=&quot;008C310E&quot;/&gt;&lt;wsp:rsid wsp:val=&quot;008C34A7&quot;/&gt;&lt;wsp:rsid wsp:val=&quot;008C3CAD&quot;/&gt;&lt;wsp:rsid wsp:val=&quot;008C3E3F&quot;/&gt;&lt;wsp:rsid wsp:val=&quot;008C4AD7&quot;/&gt;&lt;wsp:rsid wsp:val=&quot;008C5294&quot;/&gt;&lt;wsp:rsid wsp:val=&quot;008C5803&quot;/&gt;&lt;wsp:rsid wsp:val=&quot;008C67D3&quot;/&gt;&lt;wsp:rsid wsp:val=&quot;008C6851&quot;/&gt;&lt;wsp:rsid wsp:val=&quot;008C6CED&quot;/&gt;&lt;wsp:rsid wsp:val=&quot;008C6FB3&quot;/&gt;&lt;wsp:rsid wsp:val=&quot;008C7B53&quot;/&gt;&lt;wsp:rsid wsp:val=&quot;008C7E20&quot;/&gt;&lt;wsp:rsid wsp:val=&quot;008C7EF0&quot;/&gt;&lt;wsp:rsid wsp:val=&quot;008D16D2&quot;/&gt;&lt;wsp:rsid wsp:val=&quot;008D1F07&quot;/&gt;&lt;wsp:rsid wsp:val=&quot;008D218F&quot;/&gt;&lt;wsp:rsid wsp:val=&quot;008D235E&quot;/&gt;&lt;wsp:rsid wsp:val=&quot;008D26B2&quot;/&gt;&lt;wsp:rsid wsp:val=&quot;008D2B07&quot;/&gt;&lt;wsp:rsid wsp:val=&quot;008D2D36&quot;/&gt;&lt;wsp:rsid wsp:val=&quot;008D2FE2&quot;/&gt;&lt;wsp:rsid wsp:val=&quot;008D31A3&quot;/&gt;&lt;wsp:rsid wsp:val=&quot;008D3F97&quot;/&gt;&lt;wsp:rsid wsp:val=&quot;008D4410&quot;/&gt;&lt;wsp:rsid wsp:val=&quot;008D4CDD&quot;/&gt;&lt;wsp:rsid wsp:val=&quot;008D4F8D&quot;/&gt;&lt;wsp:rsid wsp:val=&quot;008D500A&quot;/&gt;&lt;wsp:rsid wsp:val=&quot;008D552C&quot;/&gt;&lt;wsp:rsid wsp:val=&quot;008D5A71&quot;/&gt;&lt;wsp:rsid wsp:val=&quot;008D5D5A&quot;/&gt;&lt;wsp:rsid wsp:val=&quot;008D5F59&quot;/&gt;&lt;wsp:rsid wsp:val=&quot;008D5FAA&quot;/&gt;&lt;wsp:rsid wsp:val=&quot;008D7E42&quot;/&gt;&lt;wsp:rsid wsp:val=&quot;008E01F7&quot;/&gt;&lt;wsp:rsid wsp:val=&quot;008E0586&quot;/&gt;&lt;wsp:rsid wsp:val=&quot;008E12EC&quot;/&gt;&lt;wsp:rsid wsp:val=&quot;008E183E&quot;/&gt;&lt;wsp:rsid wsp:val=&quot;008E1B3E&quot;/&gt;&lt;wsp:rsid wsp:val=&quot;008E2F7C&quot;/&gt;&lt;wsp:rsid wsp:val=&quot;008E3D49&quot;/&gt;&lt;wsp:rsid wsp:val=&quot;008E4A45&quot;/&gt;&lt;wsp:rsid wsp:val=&quot;008E56A6&quot;/&gt;&lt;wsp:rsid wsp:val=&quot;008E5B15&quot;/&gt;&lt;wsp:rsid wsp:val=&quot;008E6EBD&quot;/&gt;&lt;wsp:rsid wsp:val=&quot;008F010C&quot;/&gt;&lt;wsp:rsid wsp:val=&quot;008F11B0&quot;/&gt;&lt;wsp:rsid wsp:val=&quot;008F30FE&quot;/&gt;&lt;wsp:rsid wsp:val=&quot;008F39B6&quot;/&gt;&lt;wsp:rsid wsp:val=&quot;008F3CD3&quot;/&gt;&lt;wsp:rsid wsp:val=&quot;008F40DF&quot;/&gt;&lt;wsp:rsid wsp:val=&quot;008F44AD&quot;/&gt;&lt;wsp:rsid wsp:val=&quot;008F4AE1&quot;/&gt;&lt;wsp:rsid wsp:val=&quot;00901858&quot;/&gt;&lt;wsp:rsid wsp:val=&quot;00901C29&quot;/&gt;&lt;wsp:rsid wsp:val=&quot;00901E7F&quot;/&gt;&lt;wsp:rsid wsp:val=&quot;0090260A&quot;/&gt;&lt;wsp:rsid wsp:val=&quot;00902E6C&quot;/&gt;&lt;wsp:rsid wsp:val=&quot;009036CA&quot;/&gt;&lt;wsp:rsid wsp:val=&quot;00903EBA&quot;/&gt;&lt;wsp:rsid wsp:val=&quot;009051A2&quot;/&gt;&lt;wsp:rsid wsp:val=&quot;009057B1&quot;/&gt;&lt;wsp:rsid wsp:val=&quot;00905AB6&quot;/&gt;&lt;wsp:rsid wsp:val=&quot;00906046&quot;/&gt;&lt;wsp:rsid wsp:val=&quot;00906B69&quot;/&gt;&lt;wsp:rsid wsp:val=&quot;00907A1B&quot;/&gt;&lt;wsp:rsid wsp:val=&quot;00911000&quot;/&gt;&lt;wsp:rsid wsp:val=&quot;009119B5&quot;/&gt;&lt;wsp:rsid wsp:val=&quot;009133D2&quot;/&gt;&lt;wsp:rsid wsp:val=&quot;009138D3&quot;/&gt;&lt;wsp:rsid wsp:val=&quot;00914155&quot;/&gt;&lt;wsp:rsid wsp:val=&quot;00915567&quot;/&gt;&lt;wsp:rsid wsp:val=&quot;00916241&quot;/&gt;&lt;wsp:rsid wsp:val=&quot;00916E6D&quot;/&gt;&lt;wsp:rsid wsp:val=&quot;00917035&quot;/&gt;&lt;wsp:rsid wsp:val=&quot;00917A24&quot;/&gt;&lt;wsp:rsid wsp:val=&quot;00917EDF&quot;/&gt;&lt;wsp:rsid wsp:val=&quot;00920396&quot;/&gt;&lt;wsp:rsid wsp:val=&quot;0092086F&quot;/&gt;&lt;wsp:rsid wsp:val=&quot;009227EF&quot;/&gt;&lt;wsp:rsid wsp:val=&quot;00922AE9&quot;/&gt;&lt;wsp:rsid wsp:val=&quot;00922E8F&quot;/&gt;&lt;wsp:rsid wsp:val=&quot;0092328A&quot;/&gt;&lt;wsp:rsid wsp:val=&quot;00924641&quot;/&gt;&lt;wsp:rsid wsp:val=&quot;009249F5&quot;/&gt;&lt;wsp:rsid wsp:val=&quot;00924DC1&quot;/&gt;&lt;wsp:rsid wsp:val=&quot;00924FD3&quot;/&gt;&lt;wsp:rsid wsp:val=&quot;00925477&quot;/&gt;&lt;wsp:rsid wsp:val=&quot;00925C86&quot;/&gt;&lt;wsp:rsid wsp:val=&quot;00926569&quot;/&gt;&lt;wsp:rsid wsp:val=&quot;0092686C&quot;/&gt;&lt;wsp:rsid wsp:val=&quot;00927D28&quot;/&gt;&lt;wsp:rsid wsp:val=&quot;00927F8A&quot;/&gt;&lt;wsp:rsid wsp:val=&quot;00931C3C&quot;/&gt;&lt;wsp:rsid wsp:val=&quot;00931D35&quot;/&gt;&lt;wsp:rsid wsp:val=&quot;009326E9&quot;/&gt;&lt;wsp:rsid wsp:val=&quot;009329E7&quot;/&gt;&lt;wsp:rsid wsp:val=&quot;00932B38&quot;/&gt;&lt;wsp:rsid wsp:val=&quot;00932BFA&quot;/&gt;&lt;wsp:rsid wsp:val=&quot;00933389&quot;/&gt;&lt;wsp:rsid wsp:val=&quot;00933A79&quot;/&gt;&lt;wsp:rsid wsp:val=&quot;00933CE9&quot;/&gt;&lt;wsp:rsid wsp:val=&quot;00933DA4&quot;/&gt;&lt;wsp:rsid wsp:val=&quot;00933E3B&quot;/&gt;&lt;wsp:rsid wsp:val=&quot;00935277&quot;/&gt;&lt;wsp:rsid wsp:val=&quot;0093529A&quot;/&gt;&lt;wsp:rsid wsp:val=&quot;00936516&quot;/&gt;&lt;wsp:rsid wsp:val=&quot;00937046&quot;/&gt;&lt;wsp:rsid wsp:val=&quot;00937D70&quot;/&gt;&lt;wsp:rsid wsp:val=&quot;00940134&quot;/&gt;&lt;wsp:rsid wsp:val=&quot;00940337&quot;/&gt;&lt;wsp:rsid wsp:val=&quot;009403E8&quot;/&gt;&lt;wsp:rsid wsp:val=&quot;0094050D&quot;/&gt;&lt;wsp:rsid wsp:val=&quot;00940A08&quot;/&gt;&lt;wsp:rsid wsp:val=&quot;00940B71&quot;/&gt;&lt;wsp:rsid wsp:val=&quot;0094132F&quot;/&gt;&lt;wsp:rsid wsp:val=&quot;00942E59&quot;/&gt;&lt;wsp:rsid wsp:val=&quot;00943516&quot;/&gt;&lt;wsp:rsid wsp:val=&quot;0094365C&quot;/&gt;&lt;wsp:rsid wsp:val=&quot;00943E98&quot;/&gt;&lt;wsp:rsid wsp:val=&quot;00943EAE&quot;/&gt;&lt;wsp:rsid wsp:val=&quot;00944342&quot;/&gt;&lt;wsp:rsid wsp:val=&quot;00946259&quot;/&gt;&lt;wsp:rsid wsp:val=&quot;00946B98&quot;/&gt;&lt;wsp:rsid wsp:val=&quot;00946F1A&quot;/&gt;&lt;wsp:rsid wsp:val=&quot;0094756D&quot;/&gt;&lt;wsp:rsid wsp:val=&quot;00947967&quot;/&gt;&lt;wsp:rsid wsp:val=&quot;009502C6&quot;/&gt;&lt;wsp:rsid wsp:val=&quot;0095055A&quot;/&gt;&lt;wsp:rsid wsp:val=&quot;00950BFA&quot;/&gt;&lt;wsp:rsid wsp:val=&quot;00952883&quot;/&gt;&lt;wsp:rsid wsp:val=&quot;00952D59&quot;/&gt;&lt;wsp:rsid wsp:val=&quot;00952D93&quot;/&gt;&lt;wsp:rsid wsp:val=&quot;009538DE&quot;/&gt;&lt;wsp:rsid wsp:val=&quot;00953B3C&quot;/&gt;&lt;wsp:rsid wsp:val=&quot;00953E71&quot;/&gt;&lt;wsp:rsid wsp:val=&quot;00955D63&quot;/&gt;&lt;wsp:rsid wsp:val=&quot;00955F51&quot;/&gt;&lt;wsp:rsid wsp:val=&quot;009560A9&quot;/&gt;&lt;wsp:rsid wsp:val=&quot;00957184&quot;/&gt;&lt;wsp:rsid wsp:val=&quot;00957A50&quot;/&gt;&lt;wsp:rsid wsp:val=&quot;00957FC0&quot;/&gt;&lt;wsp:rsid wsp:val=&quot;0096026F&quot;/&gt;&lt;wsp:rsid wsp:val=&quot;009613D7&quot;/&gt;&lt;wsp:rsid wsp:val=&quot;00961DCB&quot;/&gt;&lt;wsp:rsid wsp:val=&quot;009623DB&quot;/&gt;&lt;wsp:rsid wsp:val=&quot;00962C4F&quot;/&gt;&lt;wsp:rsid wsp:val=&quot;00962DC5&quot;/&gt;&lt;wsp:rsid wsp:val=&quot;00962F0B&quot;/&gt;&lt;wsp:rsid wsp:val=&quot;00962F8B&quot;/&gt;&lt;wsp:rsid wsp:val=&quot;009634F8&quot;/&gt;&lt;wsp:rsid wsp:val=&quot;00963AFD&quot;/&gt;&lt;wsp:rsid wsp:val=&quot;0096415E&quot;/&gt;&lt;wsp:rsid wsp:val=&quot;0096480D&quot;/&gt;&lt;wsp:rsid wsp:val=&quot;009653D1&quot;/&gt;&lt;wsp:rsid wsp:val=&quot;0096641C&quot;/&gt;&lt;wsp:rsid wsp:val=&quot;0097015D&quot;/&gt;&lt;wsp:rsid wsp:val=&quot;00970BBA&quot;/&gt;&lt;wsp:rsid wsp:val=&quot;009711F9&quot;/&gt;&lt;wsp:rsid wsp:val=&quot;00971217&quot;/&gt;&lt;wsp:rsid wsp:val=&quot;0097377E&quot;/&gt;&lt;wsp:rsid wsp:val=&quot;00973CE1&quot;/&gt;&lt;wsp:rsid wsp:val=&quot;00975840&quot;/&gt;&lt;wsp:rsid wsp:val=&quot;0097686E&quot;/&gt;&lt;wsp:rsid wsp:val=&quot;009768E4&quot;/&gt;&lt;wsp:rsid wsp:val=&quot;0097733A&quot;/&gt;&lt;wsp:rsid wsp:val=&quot;00977837&quot;/&gt;&lt;wsp:rsid wsp:val=&quot;00981A59&quot;/&gt;&lt;wsp:rsid wsp:val=&quot;00983240&quot;/&gt;&lt;wsp:rsid wsp:val=&quot;009833E3&quot;/&gt;&lt;wsp:rsid wsp:val=&quot;00983E31&quot;/&gt;&lt;wsp:rsid wsp:val=&quot;00984505&quot;/&gt;&lt;wsp:rsid wsp:val=&quot;00984980&quot;/&gt;&lt;wsp:rsid wsp:val=&quot;00984D70&quot;/&gt;&lt;wsp:rsid wsp:val=&quot;009858A2&quot;/&gt;&lt;wsp:rsid wsp:val=&quot;0098630E&quot;/&gt;&lt;wsp:rsid wsp:val=&quot;00986A83&quot;/&gt;&lt;wsp:rsid wsp:val=&quot;00987195&quot;/&gt;&lt;wsp:rsid wsp:val=&quot;009879F0&quot;/&gt;&lt;wsp:rsid wsp:val=&quot;00987EFB&quot;/&gt;&lt;wsp:rsid wsp:val=&quot;00990556&quot;/&gt;&lt;wsp:rsid wsp:val=&quot;009909B8&quot;/&gt;&lt;wsp:rsid wsp:val=&quot;00990BD7&quot;/&gt;&lt;wsp:rsid wsp:val=&quot;00991572&quot;/&gt;&lt;wsp:rsid wsp:val=&quot;0099181C&quot;/&gt;&lt;wsp:rsid wsp:val=&quot;0099279C&quot;/&gt;&lt;wsp:rsid wsp:val=&quot;00993EC2&quot;/&gt;&lt;wsp:rsid wsp:val=&quot;00994076&quot;/&gt;&lt;wsp:rsid wsp:val=&quot;009942D8&quot;/&gt;&lt;wsp:rsid wsp:val=&quot;009947B3&quot;/&gt;&lt;wsp:rsid wsp:val=&quot;009947D3&quot;/&gt;&lt;wsp:rsid wsp:val=&quot;009948C0&quot;/&gt;&lt;wsp:rsid wsp:val=&quot;00994B46&quot;/&gt;&lt;wsp:rsid wsp:val=&quot;009957E8&quot;/&gt;&lt;wsp:rsid wsp:val=&quot;009974C2&quot;/&gt;&lt;wsp:rsid wsp:val=&quot;00997D7C&quot;/&gt;&lt;wsp:rsid wsp:val=&quot;00997E20&quot;/&gt;&lt;wsp:rsid wsp:val=&quot;00997E59&quot;/&gt;&lt;wsp:rsid wsp:val=&quot;009A0C1E&quot;/&gt;&lt;wsp:rsid wsp:val=&quot;009A1AC3&quot;/&gt;&lt;wsp:rsid wsp:val=&quot;009A1B43&quot;/&gt;&lt;wsp:rsid wsp:val=&quot;009A28C0&quot;/&gt;&lt;wsp:rsid wsp:val=&quot;009A2D3B&quot;/&gt;&lt;wsp:rsid wsp:val=&quot;009A2D68&quot;/&gt;&lt;wsp:rsid wsp:val=&quot;009A3CAE&quot;/&gt;&lt;wsp:rsid wsp:val=&quot;009A43ED&quot;/&gt;&lt;wsp:rsid wsp:val=&quot;009A491F&quot;/&gt;&lt;wsp:rsid wsp:val=&quot;009A4935&quot;/&gt;&lt;wsp:rsid wsp:val=&quot;009A4D37&quot;/&gt;&lt;wsp:rsid wsp:val=&quot;009A515A&quot;/&gt;&lt;wsp:rsid wsp:val=&quot;009A56BF&quot;/&gt;&lt;wsp:rsid wsp:val=&quot;009A6B96&quot;/&gt;&lt;wsp:rsid wsp:val=&quot;009A74FE&quot;/&gt;&lt;wsp:rsid wsp:val=&quot;009A7E4C&quot;/&gt;&lt;wsp:rsid wsp:val=&quot;009B00EC&quot;/&gt;&lt;wsp:rsid wsp:val=&quot;009B07BC&quot;/&gt;&lt;wsp:rsid wsp:val=&quot;009B0DA3&quot;/&gt;&lt;wsp:rsid wsp:val=&quot;009B14E0&quot;/&gt;&lt;wsp:rsid wsp:val=&quot;009B17D1&quot;/&gt;&lt;wsp:rsid wsp:val=&quot;009B282A&quot;/&gt;&lt;wsp:rsid wsp:val=&quot;009B2839&quot;/&gt;&lt;wsp:rsid wsp:val=&quot;009B2DB7&quot;/&gt;&lt;wsp:rsid wsp:val=&quot;009B30F2&quot;/&gt;&lt;wsp:rsid wsp:val=&quot;009B3EF9&quot;/&gt;&lt;wsp:rsid wsp:val=&quot;009B444E&quot;/&gt;&lt;wsp:rsid wsp:val=&quot;009B4CEA&quot;/&gt;&lt;wsp:rsid wsp:val=&quot;009B5058&quot;/&gt;&lt;wsp:rsid wsp:val=&quot;009B58D6&quot;/&gt;&lt;wsp:rsid wsp:val=&quot;009B61AF&quot;/&gt;&lt;wsp:rsid wsp:val=&quot;009B625F&quot;/&gt;&lt;wsp:rsid wsp:val=&quot;009B65BE&quot;/&gt;&lt;wsp:rsid wsp:val=&quot;009B741A&quot;/&gt;&lt;wsp:rsid wsp:val=&quot;009C0D16&quot;/&gt;&lt;wsp:rsid wsp:val=&quot;009C1015&quot;/&gt;&lt;wsp:rsid wsp:val=&quot;009C338E&quot;/&gt;&lt;wsp:rsid wsp:val=&quot;009C33FC&quot;/&gt;&lt;wsp:rsid wsp:val=&quot;009C3710&quot;/&gt;&lt;wsp:rsid wsp:val=&quot;009C4036&quot;/&gt;&lt;wsp:rsid wsp:val=&quot;009C4CB5&quot;/&gt;&lt;wsp:rsid wsp:val=&quot;009C53FB&quot;/&gt;&lt;wsp:rsid wsp:val=&quot;009C6FC4&quot;/&gt;&lt;wsp:rsid wsp:val=&quot;009C7867&quot;/&gt;&lt;wsp:rsid wsp:val=&quot;009C7A0B&quot;/&gt;&lt;wsp:rsid wsp:val=&quot;009C7A10&quot;/&gt;&lt;wsp:rsid wsp:val=&quot;009D089A&quot;/&gt;&lt;wsp:rsid wsp:val=&quot;009D0EDB&quot;/&gt;&lt;wsp:rsid wsp:val=&quot;009D1831&quot;/&gt;&lt;wsp:rsid wsp:val=&quot;009D18EB&quot;/&gt;&lt;wsp:rsid wsp:val=&quot;009D21A3&quot;/&gt;&lt;wsp:rsid wsp:val=&quot;009D2E87&quot;/&gt;&lt;wsp:rsid wsp:val=&quot;009D3D4E&quot;/&gt;&lt;wsp:rsid wsp:val=&quot;009D4EBB&quot;/&gt;&lt;wsp:rsid wsp:val=&quot;009D4F7A&quot;/&gt;&lt;wsp:rsid wsp:val=&quot;009D4FCD&quot;/&gt;&lt;wsp:rsid wsp:val=&quot;009D5224&quot;/&gt;&lt;wsp:rsid wsp:val=&quot;009D5853&quot;/&gt;&lt;wsp:rsid wsp:val=&quot;009D5972&quot;/&gt;&lt;wsp:rsid wsp:val=&quot;009D5C57&quot;/&gt;&lt;wsp:rsid wsp:val=&quot;009D6602&quot;/&gt;&lt;wsp:rsid wsp:val=&quot;009D6AFB&quot;/&gt;&lt;wsp:rsid wsp:val=&quot;009D7A27&quot;/&gt;&lt;wsp:rsid wsp:val=&quot;009E0722&quot;/&gt;&lt;wsp:rsid wsp:val=&quot;009E1680&quot;/&gt;&lt;wsp:rsid wsp:val=&quot;009E1D1F&quot;/&gt;&lt;wsp:rsid wsp:val=&quot;009E2106&quot;/&gt;&lt;wsp:rsid wsp:val=&quot;009E279D&quot;/&gt;&lt;wsp:rsid wsp:val=&quot;009E2948&quot;/&gt;&lt;wsp:rsid wsp:val=&quot;009E35CC&quot;/&gt;&lt;wsp:rsid wsp:val=&quot;009E3A3E&quot;/&gt;&lt;wsp:rsid wsp:val=&quot;009E3C2D&quot;/&gt;&lt;wsp:rsid wsp:val=&quot;009E46DD&quot;/&gt;&lt;wsp:rsid wsp:val=&quot;009E4987&quot;/&gt;&lt;wsp:rsid wsp:val=&quot;009E4ADD&quot;/&gt;&lt;wsp:rsid wsp:val=&quot;009E4B5B&quot;/&gt;&lt;wsp:rsid wsp:val=&quot;009E5B2D&quot;/&gt;&lt;wsp:rsid wsp:val=&quot;009E5EB2&quot;/&gt;&lt;wsp:rsid wsp:val=&quot;009E6736&quot;/&gt;&lt;wsp:rsid wsp:val=&quot;009E686E&quot;/&gt;&lt;wsp:rsid wsp:val=&quot;009F08FE&quot;/&gt;&lt;wsp:rsid wsp:val=&quot;009F12E9&quot;/&gt;&lt;wsp:rsid wsp:val=&quot;009F2247&quot;/&gt;&lt;wsp:rsid wsp:val=&quot;009F2B87&quot;/&gt;&lt;wsp:rsid wsp:val=&quot;009F3FD5&quot;/&gt;&lt;wsp:rsid wsp:val=&quot;009F5A9D&quot;/&gt;&lt;wsp:rsid wsp:val=&quot;009F6D04&quot;/&gt;&lt;wsp:rsid wsp:val=&quot;009F7E84&quot;/&gt;&lt;wsp:rsid wsp:val=&quot;00A001D3&quot;/&gt;&lt;wsp:rsid wsp:val=&quot;00A0097E&quot;/&gt;&lt;wsp:rsid wsp:val=&quot;00A00CFE&quot;/&gt;&lt;wsp:rsid wsp:val=&quot;00A015C1&quot;/&gt;&lt;wsp:rsid wsp:val=&quot;00A016F2&quot;/&gt;&lt;wsp:rsid wsp:val=&quot;00A0240C&quot;/&gt;&lt;wsp:rsid wsp:val=&quot;00A041F4&quot;/&gt;&lt;wsp:rsid wsp:val=&quot;00A0446F&quot;/&gt;&lt;wsp:rsid wsp:val=&quot;00A04867&quot;/&gt;&lt;wsp:rsid wsp:val=&quot;00A049FE&quot;/&gt;&lt;wsp:rsid wsp:val=&quot;00A05A00&quot;/&gt;&lt;wsp:rsid wsp:val=&quot;00A05F48&quot;/&gt;&lt;wsp:rsid wsp:val=&quot;00A0631B&quot;/&gt;&lt;wsp:rsid wsp:val=&quot;00A06984&quot;/&gt;&lt;wsp:rsid wsp:val=&quot;00A06F7A&quot;/&gt;&lt;wsp:rsid wsp:val=&quot;00A07033&quot;/&gt;&lt;wsp:rsid wsp:val=&quot;00A075C3&quot;/&gt;&lt;wsp:rsid wsp:val=&quot;00A101E6&quot;/&gt;&lt;wsp:rsid wsp:val=&quot;00A103F4&quot;/&gt;&lt;wsp:rsid wsp:val=&quot;00A12081&quot;/&gt;&lt;wsp:rsid wsp:val=&quot;00A1235A&quot;/&gt;&lt;wsp:rsid wsp:val=&quot;00A123DE&quot;/&gt;&lt;wsp:rsid wsp:val=&quot;00A1346A&quot;/&gt;&lt;wsp:rsid wsp:val=&quot;00A1385F&quot;/&gt;&lt;wsp:rsid wsp:val=&quot;00A143BB&quot;/&gt;&lt;wsp:rsid wsp:val=&quot;00A144F3&quot;/&gt;&lt;wsp:rsid wsp:val=&quot;00A1453F&quot;/&gt;&lt;wsp:rsid wsp:val=&quot;00A14B85&quot;/&gt;&lt;wsp:rsid wsp:val=&quot;00A152F7&quot;/&gt;&lt;wsp:rsid wsp:val=&quot;00A15AAF&quot;/&gt;&lt;wsp:rsid wsp:val=&quot;00A17BA6&quot;/&gt;&lt;wsp:rsid wsp:val=&quot;00A20078&quot;/&gt;&lt;wsp:rsid wsp:val=&quot;00A20810&quot;/&gt;&lt;wsp:rsid wsp:val=&quot;00A2181D&quot;/&gt;&lt;wsp:rsid wsp:val=&quot;00A21FE5&quot;/&gt;&lt;wsp:rsid wsp:val=&quot;00A2237C&quot;/&gt;&lt;wsp:rsid wsp:val=&quot;00A224ED&quot;/&gt;&lt;wsp:rsid wsp:val=&quot;00A23533&quot;/&gt;&lt;wsp:rsid wsp:val=&quot;00A236F5&quot;/&gt;&lt;wsp:rsid wsp:val=&quot;00A2425C&quot;/&gt;&lt;wsp:rsid wsp:val=&quot;00A24564&quot;/&gt;&lt;wsp:rsid wsp:val=&quot;00A24A50&quot;/&gt;&lt;wsp:rsid wsp:val=&quot;00A26EE3&quot;/&gt;&lt;wsp:rsid wsp:val=&quot;00A26F39&quot;/&gt;&lt;wsp:rsid wsp:val=&quot;00A277D7&quot;/&gt;&lt;wsp:rsid wsp:val=&quot;00A300D4&quot;/&gt;&lt;wsp:rsid wsp:val=&quot;00A30276&quot;/&gt;&lt;wsp:rsid wsp:val=&quot;00A30DFE&quot;/&gt;&lt;wsp:rsid wsp:val=&quot;00A31432&quot;/&gt;&lt;wsp:rsid wsp:val=&quot;00A31BEC&quot;/&gt;&lt;wsp:rsid wsp:val=&quot;00A31C00&quot;/&gt;&lt;wsp:rsid wsp:val=&quot;00A31D3B&quot;/&gt;&lt;wsp:rsid wsp:val=&quot;00A3212A&quot;/&gt;&lt;wsp:rsid wsp:val=&quot;00A3218E&quot;/&gt;&lt;wsp:rsid wsp:val=&quot;00A3245C&quot;/&gt;&lt;wsp:rsid wsp:val=&quot;00A3278D&quot;/&gt;&lt;wsp:rsid wsp:val=&quot;00A328C5&quot;/&gt;&lt;wsp:rsid wsp:val=&quot;00A328E6&quot;/&gt;&lt;wsp:rsid wsp:val=&quot;00A32BE1&quot;/&gt;&lt;wsp:rsid wsp:val=&quot;00A33068&quot;/&gt;&lt;wsp:rsid wsp:val=&quot;00A3317E&quot;/&gt;&lt;wsp:rsid wsp:val=&quot;00A33E8C&quot;/&gt;&lt;wsp:rsid wsp:val=&quot;00A34E8C&quot;/&gt;&lt;wsp:rsid wsp:val=&quot;00A36823&quot;/&gt;&lt;wsp:rsid wsp:val=&quot;00A368BD&quot;/&gt;&lt;wsp:rsid wsp:val=&quot;00A371F9&quot;/&gt;&lt;wsp:rsid wsp:val=&quot;00A374AE&quot;/&gt;&lt;wsp:rsid wsp:val=&quot;00A40552&quot;/&gt;&lt;wsp:rsid wsp:val=&quot;00A40C46&quot;/&gt;&lt;wsp:rsid wsp:val=&quot;00A411E7&quot;/&gt;&lt;wsp:rsid wsp:val=&quot;00A4160E&quot;/&gt;&lt;wsp:rsid wsp:val=&quot;00A42011&quot;/&gt;&lt;wsp:rsid wsp:val=&quot;00A42157&quot;/&gt;&lt;wsp:rsid wsp:val=&quot;00A422E1&quot;/&gt;&lt;wsp:rsid wsp:val=&quot;00A4292B&quot;/&gt;&lt;wsp:rsid wsp:val=&quot;00A4306F&quot;/&gt;&lt;wsp:rsid wsp:val=&quot;00A444A8&quot;/&gt;&lt;wsp:rsid wsp:val=&quot;00A45190&quot;/&gt;&lt;wsp:rsid wsp:val=&quot;00A455F7&quot;/&gt;&lt;wsp:rsid wsp:val=&quot;00A4668A&quot;/&gt;&lt;wsp:rsid wsp:val=&quot;00A46F2E&quot;/&gt;&lt;wsp:rsid wsp:val=&quot;00A46F5E&quot;/&gt;&lt;wsp:rsid wsp:val=&quot;00A472C9&quot;/&gt;&lt;wsp:rsid wsp:val=&quot;00A4760B&quot;/&gt;&lt;wsp:rsid wsp:val=&quot;00A4768D&quot;/&gt;&lt;wsp:rsid wsp:val=&quot;00A4783D&quot;/&gt;&lt;wsp:rsid wsp:val=&quot;00A47A70&quot;/&gt;&lt;wsp:rsid wsp:val=&quot;00A5061F&quot;/&gt;&lt;wsp:rsid wsp:val=&quot;00A511F5&quot;/&gt;&lt;wsp:rsid wsp:val=&quot;00A51838&quot;/&gt;&lt;wsp:rsid wsp:val=&quot;00A51BBD&quot;/&gt;&lt;wsp:rsid wsp:val=&quot;00A53B6B&quot;/&gt;&lt;wsp:rsid wsp:val=&quot;00A53BD0&quot;/&gt;&lt;wsp:rsid wsp:val=&quot;00A53EE0&quot;/&gt;&lt;wsp:rsid wsp:val=&quot;00A53F3A&quot;/&gt;&lt;wsp:rsid wsp:val=&quot;00A542DF&quot;/&gt;&lt;wsp:rsid wsp:val=&quot;00A5482A&quot;/&gt;&lt;wsp:rsid wsp:val=&quot;00A54F20&quot;/&gt;&lt;wsp:rsid wsp:val=&quot;00A57C0B&quot;/&gt;&lt;wsp:rsid wsp:val=&quot;00A57CB8&quot;/&gt;&lt;wsp:rsid wsp:val=&quot;00A6020B&quot;/&gt;&lt;wsp:rsid wsp:val=&quot;00A60669&quot;/&gt;&lt;wsp:rsid wsp:val=&quot;00A612E2&quot;/&gt;&lt;wsp:rsid wsp:val=&quot;00A616C9&quot;/&gt;&lt;wsp:rsid wsp:val=&quot;00A61D39&quot;/&gt;&lt;wsp:rsid wsp:val=&quot;00A61F35&quot;/&gt;&lt;wsp:rsid wsp:val=&quot;00A62CCF&quot;/&gt;&lt;wsp:rsid wsp:val=&quot;00A6341D&quot;/&gt;&lt;wsp:rsid wsp:val=&quot;00A63CD6&quot;/&gt;&lt;wsp:rsid wsp:val=&quot;00A63F99&quot;/&gt;&lt;wsp:rsid wsp:val=&quot;00A64A3B&quot;/&gt;&lt;wsp:rsid wsp:val=&quot;00A6505F&quot;/&gt;&lt;wsp:rsid wsp:val=&quot;00A65191&quot;/&gt;&lt;wsp:rsid wsp:val=&quot;00A65255&quot;/&gt;&lt;wsp:rsid wsp:val=&quot;00A65344&quot;/&gt;&lt;wsp:rsid wsp:val=&quot;00A65A82&quot;/&gt;&lt;wsp:rsid wsp:val=&quot;00A6758F&quot;/&gt;&lt;wsp:rsid wsp:val=&quot;00A679F7&quot;/&gt;&lt;wsp:rsid wsp:val=&quot;00A67DA1&quot;/&gt;&lt;wsp:rsid wsp:val=&quot;00A67EAE&quot;/&gt;&lt;wsp:rsid wsp:val=&quot;00A700E9&quot;/&gt;&lt;wsp:rsid wsp:val=&quot;00A70CA4&quot;/&gt;&lt;wsp:rsid wsp:val=&quot;00A70EEF&quot;/&gt;&lt;wsp:rsid wsp:val=&quot;00A70FDF&quot;/&gt;&lt;wsp:rsid wsp:val=&quot;00A715EE&quot;/&gt;&lt;wsp:rsid wsp:val=&quot;00A7222D&quot;/&gt;&lt;wsp:rsid wsp:val=&quot;00A72325&quot;/&gt;&lt;wsp:rsid wsp:val=&quot;00A734C6&quot;/&gt;&lt;wsp:rsid wsp:val=&quot;00A737F6&quot;/&gt;&lt;wsp:rsid wsp:val=&quot;00A758C1&quot;/&gt;&lt;wsp:rsid wsp:val=&quot;00A75AFA&quot;/&gt;&lt;wsp:rsid wsp:val=&quot;00A7622F&quot;/&gt;&lt;wsp:rsid wsp:val=&quot;00A76623&quot;/&gt;&lt;wsp:rsid wsp:val=&quot;00A76B4D&quot;/&gt;&lt;wsp:rsid wsp:val=&quot;00A76BC5&quot;/&gt;&lt;wsp:rsid wsp:val=&quot;00A776D0&quot;/&gt;&lt;wsp:rsid wsp:val=&quot;00A77CDA&quot;/&gt;&lt;wsp:rsid wsp:val=&quot;00A80FD8&quot;/&gt;&lt;wsp:rsid wsp:val=&quot;00A8121A&quot;/&gt;&lt;wsp:rsid wsp:val=&quot;00A81A16&quot;/&gt;&lt;wsp:rsid wsp:val=&quot;00A82A1E&quot;/&gt;&lt;wsp:rsid wsp:val=&quot;00A82C43&quot;/&gt;&lt;wsp:rsid wsp:val=&quot;00A83FAA&quot;/&gt;&lt;wsp:rsid wsp:val=&quot;00A83FD6&quot;/&gt;&lt;wsp:rsid wsp:val=&quot;00A8433B&quot;/&gt;&lt;wsp:rsid wsp:val=&quot;00A84763&quot;/&gt;&lt;wsp:rsid wsp:val=&quot;00A84A7C&quot;/&gt;&lt;wsp:rsid wsp:val=&quot;00A84EE5&quot;/&gt;&lt;wsp:rsid wsp:val=&quot;00A84FCC&quot;/&gt;&lt;wsp:rsid wsp:val=&quot;00A865B8&quot;/&gt;&lt;wsp:rsid wsp:val=&quot;00A866F7&quot;/&gt;&lt;wsp:rsid wsp:val=&quot;00A8740B&quot;/&gt;&lt;wsp:rsid wsp:val=&quot;00A8798A&quot;/&gt;&lt;wsp:rsid wsp:val=&quot;00A90108&quot;/&gt;&lt;wsp:rsid wsp:val=&quot;00A904DA&quot;/&gt;&lt;wsp:rsid wsp:val=&quot;00A90CA7&quot;/&gt;&lt;wsp:rsid wsp:val=&quot;00A91D74&quot;/&gt;&lt;wsp:rsid wsp:val=&quot;00A9267E&quot;/&gt;&lt;wsp:rsid wsp:val=&quot;00A934AA&quot;/&gt;&lt;wsp:rsid wsp:val=&quot;00A93978&quot;/&gt;&lt;wsp:rsid wsp:val=&quot;00A93B61&quot;/&gt;&lt;wsp:rsid wsp:val=&quot;00A93D96&quot;/&gt;&lt;wsp:rsid wsp:val=&quot;00A93DA7&quot;/&gt;&lt;wsp:rsid wsp:val=&quot;00A94250&quot;/&gt;&lt;wsp:rsid wsp:val=&quot;00A9464D&quot;/&gt;&lt;wsp:rsid wsp:val=&quot;00A94DEB&quot;/&gt;&lt;wsp:rsid wsp:val=&quot;00A95589&quot;/&gt;&lt;wsp:rsid wsp:val=&quot;00A95C48&quot;/&gt;&lt;wsp:rsid wsp:val=&quot;00A95F96&quot;/&gt;&lt;wsp:rsid wsp:val=&quot;00A965FB&quot;/&gt;&lt;wsp:rsid wsp:val=&quot;00A96653&quot;/&gt;&lt;wsp:rsid wsp:val=&quot;00A97274&quot;/&gt;&lt;wsp:rsid wsp:val=&quot;00A97511&quot;/&gt;&lt;wsp:rsid wsp:val=&quot;00A97513&quot;/&gt;&lt;wsp:rsid wsp:val=&quot;00A97B84&quot;/&gt;&lt;wsp:rsid wsp:val=&quot;00AA198B&quot;/&gt;&lt;wsp:rsid wsp:val=&quot;00AA27BC&quot;/&gt;&lt;wsp:rsid wsp:val=&quot;00AA2B35&quot;/&gt;&lt;wsp:rsid wsp:val=&quot;00AA2E10&quot;/&gt;&lt;wsp:rsid wsp:val=&quot;00AA4B32&quot;/&gt;&lt;wsp:rsid wsp:val=&quot;00AA4FB3&quot;/&gt;&lt;wsp:rsid wsp:val=&quot;00AA504B&quot;/&gt;&lt;wsp:rsid wsp:val=&quot;00AA59B8&quot;/&gt;&lt;wsp:rsid wsp:val=&quot;00AA5B4A&quot;/&gt;&lt;wsp:rsid wsp:val=&quot;00AA63EF&quot;/&gt;&lt;wsp:rsid wsp:val=&quot;00AA6EC1&quot;/&gt;&lt;wsp:rsid wsp:val=&quot;00AA6F90&quot;/&gt;&lt;wsp:rsid wsp:val=&quot;00AA7B0F&quot;/&gt;&lt;wsp:rsid wsp:val=&quot;00AB0006&quot;/&gt;&lt;wsp:rsid wsp:val=&quot;00AB0029&quot;/&gt;&lt;wsp:rsid wsp:val=&quot;00AB175D&quot;/&gt;&lt;wsp:rsid wsp:val=&quot;00AB3629&quot;/&gt;&lt;wsp:rsid wsp:val=&quot;00AB3873&quot;/&gt;&lt;wsp:rsid wsp:val=&quot;00AB3F1D&quot;/&gt;&lt;wsp:rsid wsp:val=&quot;00AB436D&quot;/&gt;&lt;wsp:rsid wsp:val=&quot;00AB461E&quot;/&gt;&lt;wsp:rsid wsp:val=&quot;00AB6023&quot;/&gt;&lt;wsp:rsid wsp:val=&quot;00AB631B&quot;/&gt;&lt;wsp:rsid wsp:val=&quot;00AB7B9C&quot;/&gt;&lt;wsp:rsid wsp:val=&quot;00AB7E5B&quot;/&gt;&lt;wsp:rsid wsp:val=&quot;00AC02FD&quot;/&gt;&lt;wsp:rsid wsp:val=&quot;00AC26E9&quot;/&gt;&lt;wsp:rsid wsp:val=&quot;00AC2F94&quot;/&gt;&lt;wsp:rsid wsp:val=&quot;00AC3C05&quot;/&gt;&lt;wsp:rsid wsp:val=&quot;00AC4287&quot;/&gt;&lt;wsp:rsid wsp:val=&quot;00AC4C21&quot;/&gt;&lt;wsp:rsid wsp:val=&quot;00AC4CF6&quot;/&gt;&lt;wsp:rsid wsp:val=&quot;00AC5401&quot;/&gt;&lt;wsp:rsid wsp:val=&quot;00AC58F7&quot;/&gt;&lt;wsp:rsid wsp:val=&quot;00AC69AF&quot;/&gt;&lt;wsp:rsid wsp:val=&quot;00AC69D1&quot;/&gt;&lt;wsp:rsid wsp:val=&quot;00AC6C65&quot;/&gt;&lt;wsp:rsid wsp:val=&quot;00AC767B&quot;/&gt;&lt;wsp:rsid wsp:val=&quot;00AC792B&quot;/&gt;&lt;wsp:rsid wsp:val=&quot;00AC7C87&quot;/&gt;&lt;wsp:rsid wsp:val=&quot;00AD0754&quot;/&gt;&lt;wsp:rsid wsp:val=&quot;00AD09CA&quot;/&gt;&lt;wsp:rsid wsp:val=&quot;00AD0A66&quot;/&gt;&lt;wsp:rsid wsp:val=&quot;00AD209C&quot;/&gt;&lt;wsp:rsid wsp:val=&quot;00AD20BD&quot;/&gt;&lt;wsp:rsid wsp:val=&quot;00AD377C&quot;/&gt;&lt;wsp:rsid wsp:val=&quot;00AD42DF&quot;/&gt;&lt;wsp:rsid wsp:val=&quot;00AD4A86&quot;/&gt;&lt;wsp:rsid wsp:val=&quot;00AD4C19&quot;/&gt;&lt;wsp:rsid wsp:val=&quot;00AD56C2&quot;/&gt;&lt;wsp:rsid wsp:val=&quot;00AD5784&quot;/&gt;&lt;wsp:rsid wsp:val=&quot;00AD5AB2&quot;/&gt;&lt;wsp:rsid wsp:val=&quot;00AD5E16&quot;/&gt;&lt;wsp:rsid wsp:val=&quot;00AD6AF7&quot;/&gt;&lt;wsp:rsid wsp:val=&quot;00AE03D7&quot;/&gt;&lt;wsp:rsid wsp:val=&quot;00AE0AC7&quot;/&gt;&lt;wsp:rsid wsp:val=&quot;00AE0B18&quot;/&gt;&lt;wsp:rsid wsp:val=&quot;00AE1492&quot;/&gt;&lt;wsp:rsid wsp:val=&quot;00AE14A5&quot;/&gt;&lt;wsp:rsid wsp:val=&quot;00AE1EBB&quot;/&gt;&lt;wsp:rsid wsp:val=&quot;00AE2E4B&quot;/&gt;&lt;wsp:rsid wsp:val=&quot;00AE3ACB&quot;/&gt;&lt;wsp:rsid wsp:val=&quot;00AE40DD&quot;/&gt;&lt;wsp:rsid wsp:val=&quot;00AE5824&quot;/&gt;&lt;wsp:rsid wsp:val=&quot;00AE6BE3&quot;/&gt;&lt;wsp:rsid wsp:val=&quot;00AE7208&quot;/&gt;&lt;wsp:rsid wsp:val=&quot;00AE7375&quot;/&gt;&lt;wsp:rsid wsp:val=&quot;00AE7474&quot;/&gt;&lt;wsp:rsid wsp:val=&quot;00AE7641&quot;/&gt;&lt;wsp:rsid wsp:val=&quot;00AE7A12&quot;/&gt;&lt;wsp:rsid wsp:val=&quot;00AF0075&quot;/&gt;&lt;wsp:rsid wsp:val=&quot;00AF0AC3&quot;/&gt;&lt;wsp:rsid wsp:val=&quot;00AF147A&quot;/&gt;&lt;wsp:rsid wsp:val=&quot;00AF246A&quot;/&gt;&lt;wsp:rsid wsp:val=&quot;00AF29C9&quot;/&gt;&lt;wsp:rsid wsp:val=&quot;00AF2B47&quot;/&gt;&lt;wsp:rsid wsp:val=&quot;00AF485C&quot;/&gt;&lt;wsp:rsid wsp:val=&quot;00AF58E5&quot;/&gt;&lt;wsp:rsid wsp:val=&quot;00AF5C8D&quot;/&gt;&lt;wsp:rsid wsp:val=&quot;00AF5F72&quot;/&gt;&lt;wsp:rsid wsp:val=&quot;00AF6397&quot;/&gt;&lt;wsp:rsid wsp:val=&quot;00AF757C&quot;/&gt;&lt;wsp:rsid wsp:val=&quot;00AF764C&quot;/&gt;&lt;wsp:rsid wsp:val=&quot;00B0030D&quot;/&gt;&lt;wsp:rsid wsp:val=&quot;00B003B7&quot;/&gt;&lt;wsp:rsid wsp:val=&quot;00B00424&quot;/&gt;&lt;wsp:rsid wsp:val=&quot;00B02376&quot;/&gt;&lt;wsp:rsid wsp:val=&quot;00B02934&quot;/&gt;&lt;wsp:rsid wsp:val=&quot;00B03239&quot;/&gt;&lt;wsp:rsid wsp:val=&quot;00B03CC7&quot;/&gt;&lt;wsp:rsid wsp:val=&quot;00B0400A&quot;/&gt;&lt;wsp:rsid wsp:val=&quot;00B040EF&quot;/&gt;&lt;wsp:rsid wsp:val=&quot;00B043AE&quot;/&gt;&lt;wsp:rsid wsp:val=&quot;00B04654&quot;/&gt;&lt;wsp:rsid wsp:val=&quot;00B05301&quot;/&gt;&lt;wsp:rsid wsp:val=&quot;00B06483&quot;/&gt;&lt;wsp:rsid wsp:val=&quot;00B0736C&quot;/&gt;&lt;wsp:rsid wsp:val=&quot;00B07BBE&quot;/&gt;&lt;wsp:rsid wsp:val=&quot;00B07BFA&quot;/&gt;&lt;wsp:rsid wsp:val=&quot;00B1010F&quot;/&gt;&lt;wsp:rsid wsp:val=&quot;00B107DF&quot;/&gt;&lt;wsp:rsid wsp:val=&quot;00B10D2E&quot;/&gt;&lt;wsp:rsid wsp:val=&quot;00B122D0&quot;/&gt;&lt;wsp:rsid wsp:val=&quot;00B1350D&quot;/&gt;&lt;wsp:rsid wsp:val=&quot;00B14754&quot;/&gt;&lt;wsp:rsid wsp:val=&quot;00B14BC6&quot;/&gt;&lt;wsp:rsid wsp:val=&quot;00B152F5&quot;/&gt;&lt;wsp:rsid wsp:val=&quot;00B162C1&quot;/&gt;&lt;wsp:rsid wsp:val=&quot;00B16443&quot;/&gt;&lt;wsp:rsid wsp:val=&quot;00B1669A&quot;/&gt;&lt;wsp:rsid wsp:val=&quot;00B16A3B&quot;/&gt;&lt;wsp:rsid wsp:val=&quot;00B17440&quot;/&gt;&lt;wsp:rsid wsp:val=&quot;00B1756E&quot;/&gt;&lt;wsp:rsid wsp:val=&quot;00B204A3&quot;/&gt;&lt;wsp:rsid wsp:val=&quot;00B204E8&quot;/&gt;&lt;wsp:rsid wsp:val=&quot;00B20723&quot;/&gt;&lt;wsp:rsid wsp:val=&quot;00B21C22&quot;/&gt;&lt;wsp:rsid wsp:val=&quot;00B224B7&quot;/&gt;&lt;wsp:rsid wsp:val=&quot;00B225AB&quot;/&gt;&lt;wsp:rsid wsp:val=&quot;00B22B7B&quot;/&gt;&lt;wsp:rsid wsp:val=&quot;00B23051&quot;/&gt;&lt;wsp:rsid wsp:val=&quot;00B2321D&quot;/&gt;&lt;wsp:rsid wsp:val=&quot;00B236FB&quot;/&gt;&lt;wsp:rsid wsp:val=&quot;00B237D5&quot;/&gt;&lt;wsp:rsid wsp:val=&quot;00B23D1E&quot;/&gt;&lt;wsp:rsid wsp:val=&quot;00B23DCE&quot;/&gt;&lt;wsp:rsid wsp:val=&quot;00B2491D&quot;/&gt;&lt;wsp:rsid wsp:val=&quot;00B24B33&quot;/&gt;&lt;wsp:rsid wsp:val=&quot;00B253F2&quot;/&gt;&lt;wsp:rsid wsp:val=&quot;00B25F94&quot;/&gt;&lt;wsp:rsid wsp:val=&quot;00B268EA&quot;/&gt;&lt;wsp:rsid wsp:val=&quot;00B26DCE&quot;/&gt;&lt;wsp:rsid wsp:val=&quot;00B27836&quot;/&gt;&lt;wsp:rsid wsp:val=&quot;00B2791C&quot;/&gt;&lt;wsp:rsid wsp:val=&quot;00B27A7D&quot;/&gt;&lt;wsp:rsid wsp:val=&quot;00B30458&quot;/&gt;&lt;wsp:rsid wsp:val=&quot;00B3113F&quot;/&gt;&lt;wsp:rsid wsp:val=&quot;00B31841&quot;/&gt;&lt;wsp:rsid wsp:val=&quot;00B32479&quot;/&gt;&lt;wsp:rsid wsp:val=&quot;00B32AD8&quot;/&gt;&lt;wsp:rsid wsp:val=&quot;00B348D5&quot;/&gt;&lt;wsp:rsid wsp:val=&quot;00B34EAF&quot;/&gt;&lt;wsp:rsid wsp:val=&quot;00B35679&quot;/&gt;&lt;wsp:rsid wsp:val=&quot;00B35861&quot;/&gt;&lt;wsp:rsid wsp:val=&quot;00B359BC&quot;/&gt;&lt;wsp:rsid wsp:val=&quot;00B35A95&quot;/&gt;&lt;wsp:rsid wsp:val=&quot;00B35EF0&quot;/&gt;&lt;wsp:rsid wsp:val=&quot;00B36E8D&quot;/&gt;&lt;wsp:rsid wsp:val=&quot;00B3706F&quot;/&gt;&lt;wsp:rsid wsp:val=&quot;00B43173&quot;/&gt;&lt;wsp:rsid wsp:val=&quot;00B43176&quot;/&gt;&lt;wsp:rsid wsp:val=&quot;00B43ABD&quot;/&gt;&lt;wsp:rsid wsp:val=&quot;00B43CF8&quot;/&gt;&lt;wsp:rsid wsp:val=&quot;00B440D4&quot;/&gt;&lt;wsp:rsid wsp:val=&quot;00B443C5&quot;/&gt;&lt;wsp:rsid wsp:val=&quot;00B44928&quot;/&gt;&lt;wsp:rsid wsp:val=&quot;00B44BF8&quot;/&gt;&lt;wsp:rsid wsp:val=&quot;00B4540A&quot;/&gt;&lt;wsp:rsid wsp:val=&quot;00B45DCD&quot;/&gt;&lt;wsp:rsid wsp:val=&quot;00B45ECE&quot;/&gt;&lt;wsp:rsid wsp:val=&quot;00B4609C&quot;/&gt;&lt;wsp:rsid wsp:val=&quot;00B46277&quot;/&gt;&lt;wsp:rsid wsp:val=&quot;00B467D0&quot;/&gt;&lt;wsp:rsid wsp:val=&quot;00B46D1C&quot;/&gt;&lt;wsp:rsid wsp:val=&quot;00B47328&quot;/&gt;&lt;wsp:rsid wsp:val=&quot;00B47369&quot;/&gt;&lt;wsp:rsid wsp:val=&quot;00B500A0&quot;/&gt;&lt;wsp:rsid wsp:val=&quot;00B508B6&quot;/&gt;&lt;wsp:rsid wsp:val=&quot;00B5162D&quot;/&gt;&lt;wsp:rsid wsp:val=&quot;00B518D3&quot;/&gt;&lt;wsp:rsid wsp:val=&quot;00B5271C&quot;/&gt;&lt;wsp:rsid wsp:val=&quot;00B5275F&quot;/&gt;&lt;wsp:rsid wsp:val=&quot;00B52D56&quot;/&gt;&lt;wsp:rsid wsp:val=&quot;00B54089&quot;/&gt;&lt;wsp:rsid wsp:val=&quot;00B54302&quot;/&gt;&lt;wsp:rsid wsp:val=&quot;00B54DCA&quot;/&gt;&lt;wsp:rsid wsp:val=&quot;00B55457&quot;/&gt;&lt;wsp:rsid wsp:val=&quot;00B555E2&quot;/&gt;&lt;wsp:rsid wsp:val=&quot;00B5684C&quot;/&gt;&lt;wsp:rsid wsp:val=&quot;00B57206&quot;/&gt;&lt;wsp:rsid wsp:val=&quot;00B57942&quot;/&gt;&lt;wsp:rsid wsp:val=&quot;00B57AAD&quot;/&gt;&lt;wsp:rsid wsp:val=&quot;00B57FB9&quot;/&gt;&lt;wsp:rsid wsp:val=&quot;00B600ED&quot;/&gt;&lt;wsp:rsid wsp:val=&quot;00B6014F&quot;/&gt;&lt;wsp:rsid wsp:val=&quot;00B602C4&quot;/&gt;&lt;wsp:rsid wsp:val=&quot;00B61503&quot;/&gt;&lt;wsp:rsid wsp:val=&quot;00B6171D&quot;/&gt;&lt;wsp:rsid wsp:val=&quot;00B61749&quot;/&gt;&lt;wsp:rsid wsp:val=&quot;00B61EFE&quot;/&gt;&lt;wsp:rsid wsp:val=&quot;00B622F3&quot;/&gt;&lt;wsp:rsid wsp:val=&quot;00B62A93&quot;/&gt;&lt;wsp:rsid wsp:val=&quot;00B62CF4&quot;/&gt;&lt;wsp:rsid wsp:val=&quot;00B630C8&quot;/&gt;&lt;wsp:rsid wsp:val=&quot;00B6357D&quot;/&gt;&lt;wsp:rsid wsp:val=&quot;00B6389F&quot;/&gt;&lt;wsp:rsid wsp:val=&quot;00B64105&quot;/&gt;&lt;wsp:rsid wsp:val=&quot;00B67149&quot;/&gt;&lt;wsp:rsid wsp:val=&quot;00B70FE4&quot;/&gt;&lt;wsp:rsid wsp:val=&quot;00B710F6&quot;/&gt;&lt;wsp:rsid wsp:val=&quot;00B71184&quot;/&gt;&lt;wsp:rsid wsp:val=&quot;00B71F59&quot;/&gt;&lt;wsp:rsid wsp:val=&quot;00B72574&quot;/&gt;&lt;wsp:rsid wsp:val=&quot;00B72E58&quot;/&gt;&lt;wsp:rsid wsp:val=&quot;00B73066&quot;/&gt;&lt;wsp:rsid wsp:val=&quot;00B7315C&quot;/&gt;&lt;wsp:rsid wsp:val=&quot;00B73849&quot;/&gt;&lt;wsp:rsid wsp:val=&quot;00B73E83&quot;/&gt;&lt;wsp:rsid wsp:val=&quot;00B74491&quot;/&gt;&lt;wsp:rsid wsp:val=&quot;00B745A4&quot;/&gt;&lt;wsp:rsid wsp:val=&quot;00B75041&quot;/&gt;&lt;wsp:rsid wsp:val=&quot;00B757D5&quot;/&gt;&lt;wsp:rsid wsp:val=&quot;00B7693B&quot;/&gt;&lt;wsp:rsid wsp:val=&quot;00B770F3&quot;/&gt;&lt;wsp:rsid wsp:val=&quot;00B77EAE&quot;/&gt;&lt;wsp:rsid wsp:val=&quot;00B80506&quot;/&gt;&lt;wsp:rsid wsp:val=&quot;00B80DA1&quot;/&gt;&lt;wsp:rsid wsp:val=&quot;00B80E83&quot;/&gt;&lt;wsp:rsid wsp:val=&quot;00B810AA&quot;/&gt;&lt;wsp:rsid wsp:val=&quot;00B812B8&quot;/&gt;&lt;wsp:rsid wsp:val=&quot;00B814B2&quot;/&gt;&lt;wsp:rsid wsp:val=&quot;00B8163A&quot;/&gt;&lt;wsp:rsid wsp:val=&quot;00B81EDC&quot;/&gt;&lt;wsp:rsid wsp:val=&quot;00B8246B&quot;/&gt;&lt;wsp:rsid wsp:val=&quot;00B833A8&quot;/&gt;&lt;wsp:rsid wsp:val=&quot;00B833AA&quot;/&gt;&lt;wsp:rsid wsp:val=&quot;00B843C2&quot;/&gt;&lt;wsp:rsid wsp:val=&quot;00B84403&quot;/&gt;&lt;wsp:rsid wsp:val=&quot;00B848E3&quot;/&gt;&lt;wsp:rsid wsp:val=&quot;00B85269&quot;/&gt;&lt;wsp:rsid wsp:val=&quot;00B858E1&quot;/&gt;&lt;wsp:rsid wsp:val=&quot;00B85C47&quot;/&gt;&lt;wsp:rsid wsp:val=&quot;00B85CF4&quot;/&gt;&lt;wsp:rsid wsp:val=&quot;00B86938&quot;/&gt;&lt;wsp:rsid wsp:val=&quot;00B86A98&quot;/&gt;&lt;wsp:rsid wsp:val=&quot;00B86CE8&quot;/&gt;&lt;wsp:rsid wsp:val=&quot;00B873A8&quot;/&gt;&lt;wsp:rsid wsp:val=&quot;00B874AD&quot;/&gt;&lt;wsp:rsid wsp:val=&quot;00B9051E&quot;/&gt;&lt;wsp:rsid wsp:val=&quot;00B90B95&quot;/&gt;&lt;wsp:rsid wsp:val=&quot;00B91179&quot;/&gt;&lt;wsp:rsid wsp:val=&quot;00B911AF&quot;/&gt;&lt;wsp:rsid wsp:val=&quot;00B9229A&quot;/&gt;&lt;wsp:rsid wsp:val=&quot;00B92661&quot;/&gt;&lt;wsp:rsid wsp:val=&quot;00B9297D&quot;/&gt;&lt;wsp:rsid wsp:val=&quot;00B93435&quot;/&gt;&lt;wsp:rsid wsp:val=&quot;00B939C5&quot;/&gt;&lt;wsp:rsid wsp:val=&quot;00B93B79&quot;/&gt;&lt;wsp:rsid wsp:val=&quot;00B9552A&quot;/&gt;&lt;wsp:rsid wsp:val=&quot;00B9577A&quot;/&gt;&lt;wsp:rsid wsp:val=&quot;00B966D7&quot;/&gt;&lt;wsp:rsid wsp:val=&quot;00B96F1C&quot;/&gt;&lt;wsp:rsid wsp:val=&quot;00B970B8&quot;/&gt;&lt;wsp:rsid wsp:val=&quot;00B972EA&quot;/&gt;&lt;wsp:rsid wsp:val=&quot;00BA0D5E&quot;/&gt;&lt;wsp:rsid wsp:val=&quot;00BA108B&quot;/&gt;&lt;wsp:rsid wsp:val=&quot;00BA1DCA&quot;/&gt;&lt;wsp:rsid wsp:val=&quot;00BA2815&quot;/&gt;&lt;wsp:rsid wsp:val=&quot;00BA304A&quot;/&gt;&lt;wsp:rsid wsp:val=&quot;00BA3781&quot;/&gt;&lt;wsp:rsid wsp:val=&quot;00BA496F&quot;/&gt;&lt;wsp:rsid wsp:val=&quot;00BA59DB&quot;/&gt;&lt;wsp:rsid wsp:val=&quot;00BA63BC&quot;/&gt;&lt;wsp:rsid wsp:val=&quot;00BA6477&quot;/&gt;&lt;wsp:rsid wsp:val=&quot;00BA6A1F&quot;/&gt;&lt;wsp:rsid wsp:val=&quot;00BA76FB&quot;/&gt;&lt;wsp:rsid wsp:val=&quot;00BA7959&quot;/&gt;&lt;wsp:rsid wsp:val=&quot;00BA7B6E&quot;/&gt;&lt;wsp:rsid wsp:val=&quot;00BA7B8F&quot;/&gt;&lt;wsp:rsid wsp:val=&quot;00BB0026&quot;/&gt;&lt;wsp:rsid wsp:val=&quot;00BB1338&quot;/&gt;&lt;wsp:rsid wsp:val=&quot;00BB1549&quot;/&gt;&lt;wsp:rsid wsp:val=&quot;00BB1839&quot;/&gt;&lt;wsp:rsid wsp:val=&quot;00BB192F&quot;/&gt;&lt;wsp:rsid wsp:val=&quot;00BB3341&quot;/&gt;&lt;wsp:rsid wsp:val=&quot;00BB33D6&quot;/&gt;&lt;wsp:rsid wsp:val=&quot;00BB4590&quot;/&gt;&lt;wsp:rsid wsp:val=&quot;00BB5B74&quot;/&gt;&lt;wsp:rsid wsp:val=&quot;00BB5B88&quot;/&gt;&lt;wsp:rsid wsp:val=&quot;00BB5C33&quot;/&gt;&lt;wsp:rsid wsp:val=&quot;00BB6234&quot;/&gt;&lt;wsp:rsid wsp:val=&quot;00BB6A66&quot;/&gt;&lt;wsp:rsid wsp:val=&quot;00BB7D22&quot;/&gt;&lt;wsp:rsid wsp:val=&quot;00BC04CF&quot;/&gt;&lt;wsp:rsid wsp:val=&quot;00BC13DE&quot;/&gt;&lt;wsp:rsid wsp:val=&quot;00BC1C0A&quot;/&gt;&lt;wsp:rsid wsp:val=&quot;00BC1FC6&quot;/&gt;&lt;wsp:rsid wsp:val=&quot;00BC294A&quot;/&gt;&lt;wsp:rsid wsp:val=&quot;00BC299A&quot;/&gt;&lt;wsp:rsid wsp:val=&quot;00BC2E89&quot;/&gt;&lt;wsp:rsid wsp:val=&quot;00BC3510&quot;/&gt;&lt;wsp:rsid wsp:val=&quot;00BC498F&quot;/&gt;&lt;wsp:rsid wsp:val=&quot;00BC52D5&quot;/&gt;&lt;wsp:rsid wsp:val=&quot;00BC54CA&quot;/&gt;&lt;wsp:rsid wsp:val=&quot;00BC54DB&quot;/&gt;&lt;wsp:rsid wsp:val=&quot;00BC5F44&quot;/&gt;&lt;wsp:rsid wsp:val=&quot;00BC5FFC&quot;/&gt;&lt;wsp:rsid wsp:val=&quot;00BC647E&quot;/&gt;&lt;wsp:rsid wsp:val=&quot;00BC6900&quot;/&gt;&lt;wsp:rsid wsp:val=&quot;00BC6A14&quot;/&gt;&lt;wsp:rsid wsp:val=&quot;00BC7E5B&quot;/&gt;&lt;wsp:rsid wsp:val=&quot;00BD008A&quot;/&gt;&lt;wsp:rsid wsp:val=&quot;00BD03DF&quot;/&gt;&lt;wsp:rsid wsp:val=&quot;00BD0A52&quot;/&gt;&lt;wsp:rsid wsp:val=&quot;00BD0ADD&quot;/&gt;&lt;wsp:rsid wsp:val=&quot;00BD224C&quot;/&gt;&lt;wsp:rsid wsp:val=&quot;00BD2256&quot;/&gt;&lt;wsp:rsid wsp:val=&quot;00BD283B&quot;/&gt;&lt;wsp:rsid wsp:val=&quot;00BD2ED4&quot;/&gt;&lt;wsp:rsid wsp:val=&quot;00BD366C&quot;/&gt;&lt;wsp:rsid wsp:val=&quot;00BD4337&quot;/&gt;&lt;wsp:rsid wsp:val=&quot;00BD4CBE&quot;/&gt;&lt;wsp:rsid wsp:val=&quot;00BD5399&quot;/&gt;&lt;wsp:rsid wsp:val=&quot;00BD57C2&quot;/&gt;&lt;wsp:rsid wsp:val=&quot;00BD5B8D&quot;/&gt;&lt;wsp:rsid wsp:val=&quot;00BD616C&quot;/&gt;&lt;wsp:rsid wsp:val=&quot;00BD70D1&quot;/&gt;&lt;wsp:rsid wsp:val=&quot;00BD7921&quot;/&gt;&lt;wsp:rsid wsp:val=&quot;00BD7DB9&quot;/&gt;&lt;wsp:rsid wsp:val=&quot;00BE0DC5&quot;/&gt;&lt;wsp:rsid wsp:val=&quot;00BE1119&quot;/&gt;&lt;wsp:rsid wsp:val=&quot;00BE13AF&quot;/&gt;&lt;wsp:rsid wsp:val=&quot;00BE1E18&quot;/&gt;&lt;wsp:rsid wsp:val=&quot;00BE3237&quot;/&gt;&lt;wsp:rsid wsp:val=&quot;00BE3943&quot;/&gt;&lt;wsp:rsid wsp:val=&quot;00BE4610&quot;/&gt;&lt;wsp:rsid wsp:val=&quot;00BE4BD6&quot;/&gt;&lt;wsp:rsid wsp:val=&quot;00BE4E0F&quot;/&gt;&lt;wsp:rsid wsp:val=&quot;00BE5F6F&quot;/&gt;&lt;wsp:rsid wsp:val=&quot;00BE70A2&quot;/&gt;&lt;wsp:rsid wsp:val=&quot;00BE72A3&quot;/&gt;&lt;wsp:rsid wsp:val=&quot;00BE7841&quot;/&gt;&lt;wsp:rsid wsp:val=&quot;00BE7AF3&quot;/&gt;&lt;wsp:rsid wsp:val=&quot;00BE7FB3&quot;/&gt;&lt;wsp:rsid wsp:val=&quot;00BF071F&quot;/&gt;&lt;wsp:rsid wsp:val=&quot;00BF0CD5&quot;/&gt;&lt;wsp:rsid wsp:val=&quot;00BF129E&quot;/&gt;&lt;wsp:rsid wsp:val=&quot;00BF183E&quot;/&gt;&lt;wsp:rsid wsp:val=&quot;00BF1EB9&quot;/&gt;&lt;wsp:rsid wsp:val=&quot;00BF2590&quot;/&gt;&lt;wsp:rsid wsp:val=&quot;00BF3BA5&quot;/&gt;&lt;wsp:rsid wsp:val=&quot;00BF4B8C&quot;/&gt;&lt;wsp:rsid wsp:val=&quot;00BF5D00&quot;/&gt;&lt;wsp:rsid wsp:val=&quot;00BF6346&quot;/&gt;&lt;wsp:rsid wsp:val=&quot;00BF75F6&quot;/&gt;&lt;wsp:rsid wsp:val=&quot;00C0007E&quot;/&gt;&lt;wsp:rsid wsp:val=&quot;00C002C1&quot;/&gt;&lt;wsp:rsid wsp:val=&quot;00C00DDE&quot;/&gt;&lt;wsp:rsid wsp:val=&quot;00C01497&quot;/&gt;&lt;wsp:rsid wsp:val=&quot;00C01506&quot;/&gt;&lt;wsp:rsid wsp:val=&quot;00C03AEC&quot;/&gt;&lt;wsp:rsid wsp:val=&quot;00C04149&quot;/&gt;&lt;wsp:rsid wsp:val=&quot;00C048F1&quot;/&gt;&lt;wsp:rsid wsp:val=&quot;00C05172&quot;/&gt;&lt;wsp:rsid wsp:val=&quot;00C05E14&quot;/&gt;&lt;wsp:rsid wsp:val=&quot;00C0613A&quot;/&gt;&lt;wsp:rsid wsp:val=&quot;00C06F12&quot;/&gt;&lt;wsp:rsid wsp:val=&quot;00C07989&quot;/&gt;&lt;wsp:rsid wsp:val=&quot;00C079B7&quot;/&gt;&lt;wsp:rsid wsp:val=&quot;00C1007C&quot;/&gt;&lt;wsp:rsid wsp:val=&quot;00C10A1F&quot;/&gt;&lt;wsp:rsid wsp:val=&quot;00C11829&quot;/&gt;&lt;wsp:rsid wsp:val=&quot;00C11924&quot;/&gt;&lt;wsp:rsid wsp:val=&quot;00C13518&quot;/&gt;&lt;wsp:rsid wsp:val=&quot;00C14172&quot;/&gt;&lt;wsp:rsid wsp:val=&quot;00C145EE&quot;/&gt;&lt;wsp:rsid wsp:val=&quot;00C14935&quot;/&gt;&lt;wsp:rsid wsp:val=&quot;00C14AF0&quot;/&gt;&lt;wsp:rsid wsp:val=&quot;00C157A1&quot;/&gt;&lt;wsp:rsid wsp:val=&quot;00C15C1A&quot;/&gt;&lt;wsp:rsid wsp:val=&quot;00C16180&quot;/&gt;&lt;wsp:rsid wsp:val=&quot;00C176AB&quot;/&gt;&lt;wsp:rsid wsp:val=&quot;00C1795F&quot;/&gt;&lt;wsp:rsid wsp:val=&quot;00C17D83&quot;/&gt;&lt;wsp:rsid wsp:val=&quot;00C201CF&quot;/&gt;&lt;wsp:rsid wsp:val=&quot;00C2061E&quot;/&gt;&lt;wsp:rsid wsp:val=&quot;00C2232E&quot;/&gt;&lt;wsp:rsid wsp:val=&quot;00C225F9&quot;/&gt;&lt;wsp:rsid wsp:val=&quot;00C22920&quot;/&gt;&lt;wsp:rsid wsp:val=&quot;00C2354E&quot;/&gt;&lt;wsp:rsid wsp:val=&quot;00C23DA1&quot;/&gt;&lt;wsp:rsid wsp:val=&quot;00C24B49&quot;/&gt;&lt;wsp:rsid wsp:val=&quot;00C25154&quot;/&gt;&lt;wsp:rsid wsp:val=&quot;00C2573A&quot;/&gt;&lt;wsp:rsid wsp:val=&quot;00C26C4C&quot;/&gt;&lt;wsp:rsid wsp:val=&quot;00C307D8&quot;/&gt;&lt;wsp:rsid wsp:val=&quot;00C3137B&quot;/&gt;&lt;wsp:rsid wsp:val=&quot;00C31640&quot;/&gt;&lt;wsp:rsid wsp:val=&quot;00C3180C&quot;/&gt;&lt;wsp:rsid wsp:val=&quot;00C31DCE&quot;/&gt;&lt;wsp:rsid wsp:val=&quot;00C3217D&quot;/&gt;&lt;wsp:rsid wsp:val=&quot;00C33543&quot;/&gt;&lt;wsp:rsid wsp:val=&quot;00C349EF&quot;/&gt;&lt;wsp:rsid wsp:val=&quot;00C36CCB&quot;/&gt;&lt;wsp:rsid wsp:val=&quot;00C36F32&quot;/&gt;&lt;wsp:rsid wsp:val=&quot;00C36F41&quot;/&gt;&lt;wsp:rsid wsp:val=&quot;00C37331&quot;/&gt;&lt;wsp:rsid wsp:val=&quot;00C37802&quot;/&gt;&lt;wsp:rsid wsp:val=&quot;00C37DDF&quot;/&gt;&lt;wsp:rsid wsp:val=&quot;00C37E84&quot;/&gt;&lt;wsp:rsid wsp:val=&quot;00C4032B&quot;/&gt;&lt;wsp:rsid wsp:val=&quot;00C41178&quot;/&gt;&lt;wsp:rsid wsp:val=&quot;00C4195F&quot;/&gt;&lt;wsp:rsid wsp:val=&quot;00C4199F&quot;/&gt;&lt;wsp:rsid wsp:val=&quot;00C42137&quot;/&gt;&lt;wsp:rsid wsp:val=&quot;00C42727&quot;/&gt;&lt;wsp:rsid wsp:val=&quot;00C43247&quot;/&gt;&lt;wsp:rsid wsp:val=&quot;00C433FB&quot;/&gt;&lt;wsp:rsid wsp:val=&quot;00C43AF4&quot;/&gt;&lt;wsp:rsid wsp:val=&quot;00C44045&quot;/&gt;&lt;wsp:rsid wsp:val=&quot;00C442AA&quot;/&gt;&lt;wsp:rsid wsp:val=&quot;00C44A11&quot;/&gt;&lt;wsp:rsid wsp:val=&quot;00C45576&quot;/&gt;&lt;wsp:rsid wsp:val=&quot;00C45B5E&quot;/&gt;&lt;wsp:rsid wsp:val=&quot;00C46693&quot;/&gt;&lt;wsp:rsid wsp:val=&quot;00C477B0&quot;/&gt;&lt;wsp:rsid wsp:val=&quot;00C50C9F&quot;/&gt;&lt;wsp:rsid wsp:val=&quot;00C51B74&quot;/&gt;&lt;wsp:rsid wsp:val=&quot;00C51C57&quot;/&gt;&lt;wsp:rsid wsp:val=&quot;00C51E8A&quot;/&gt;&lt;wsp:rsid wsp:val=&quot;00C52163&quot;/&gt;&lt;wsp:rsid wsp:val=&quot;00C5265B&quot;/&gt;&lt;wsp:rsid wsp:val=&quot;00C52798&quot;/&gt;&lt;wsp:rsid wsp:val=&quot;00C529C6&quot;/&gt;&lt;wsp:rsid wsp:val=&quot;00C52B54&quot;/&gt;&lt;wsp:rsid wsp:val=&quot;00C535E8&quot;/&gt;&lt;wsp:rsid wsp:val=&quot;00C54479&quot;/&gt;&lt;wsp:rsid wsp:val=&quot;00C55012&quot;/&gt;&lt;wsp:rsid wsp:val=&quot;00C55366&quot;/&gt;&lt;wsp:rsid wsp:val=&quot;00C55660&quot;/&gt;&lt;wsp:rsid wsp:val=&quot;00C55FC5&quot;/&gt;&lt;wsp:rsid wsp:val=&quot;00C562E4&quot;/&gt;&lt;wsp:rsid wsp:val=&quot;00C56588&quot;/&gt;&lt;wsp:rsid wsp:val=&quot;00C5733B&quot;/&gt;&lt;wsp:rsid wsp:val=&quot;00C57AB5&quot;/&gt;&lt;wsp:rsid wsp:val=&quot;00C57D5F&quot;/&gt;&lt;wsp:rsid wsp:val=&quot;00C614E0&quot;/&gt;&lt;wsp:rsid wsp:val=&quot;00C618A2&quot;/&gt;&lt;wsp:rsid wsp:val=&quot;00C61AAD&quot;/&gt;&lt;wsp:rsid wsp:val=&quot;00C61E00&quot;/&gt;&lt;wsp:rsid wsp:val=&quot;00C61F06&quot;/&gt;&lt;wsp:rsid wsp:val=&quot;00C62317&quot;/&gt;&lt;wsp:rsid wsp:val=&quot;00C62719&quot;/&gt;&lt;wsp:rsid wsp:val=&quot;00C6274C&quot;/&gt;&lt;wsp:rsid wsp:val=&quot;00C62F8C&quot;/&gt;&lt;wsp:rsid wsp:val=&quot;00C647B5&quot;/&gt;&lt;wsp:rsid wsp:val=&quot;00C649B8&quot;/&gt;&lt;wsp:rsid wsp:val=&quot;00C64AF0&quot;/&gt;&lt;wsp:rsid wsp:val=&quot;00C65102&quot;/&gt;&lt;wsp:rsid wsp:val=&quot;00C65B69&quot;/&gt;&lt;wsp:rsid wsp:val=&quot;00C660A5&quot;/&gt;&lt;wsp:rsid wsp:val=&quot;00C66384&quot;/&gt;&lt;wsp:rsid wsp:val=&quot;00C664D3&quot;/&gt;&lt;wsp:rsid wsp:val=&quot;00C668BD&quot;/&gt;&lt;wsp:rsid wsp:val=&quot;00C6726A&quot;/&gt;&lt;wsp:rsid wsp:val=&quot;00C7026F&quot;/&gt;&lt;wsp:rsid wsp:val=&quot;00C7058B&quot;/&gt;&lt;wsp:rsid wsp:val=&quot;00C716C7&quot;/&gt;&lt;wsp:rsid wsp:val=&quot;00C71860&quot;/&gt;&lt;wsp:rsid wsp:val=&quot;00C721D4&quot;/&gt;&lt;wsp:rsid wsp:val=&quot;00C7247B&quot;/&gt;&lt;wsp:rsid wsp:val=&quot;00C72AE5&quot;/&gt;&lt;wsp:rsid wsp:val=&quot;00C731C3&quot;/&gt;&lt;wsp:rsid wsp:val=&quot;00C737BF&quot;/&gt;&lt;wsp:rsid wsp:val=&quot;00C741AD&quot;/&gt;&lt;wsp:rsid wsp:val=&quot;00C74241&quot;/&gt;&lt;wsp:rsid wsp:val=&quot;00C746BC&quot;/&gt;&lt;wsp:rsid wsp:val=&quot;00C74D76&quot;/&gt;&lt;wsp:rsid wsp:val=&quot;00C75A6F&quot;/&gt;&lt;wsp:rsid wsp:val=&quot;00C77046&quot;/&gt;&lt;wsp:rsid wsp:val=&quot;00C775FB&quot;/&gt;&lt;wsp:rsid wsp:val=&quot;00C779F8&quot;/&gt;&lt;wsp:rsid wsp:val=&quot;00C80243&quot;/&gt;&lt;wsp:rsid wsp:val=&quot;00C80312&quot;/&gt;&lt;wsp:rsid wsp:val=&quot;00C804FD&quot;/&gt;&lt;wsp:rsid wsp:val=&quot;00C80904&quot;/&gt;&lt;wsp:rsid wsp:val=&quot;00C81A41&quot;/&gt;&lt;wsp:rsid wsp:val=&quot;00C83F66&quot;/&gt;&lt;wsp:rsid wsp:val=&quot;00C840B3&quot;/&gt;&lt;wsp:rsid wsp:val=&quot;00C84332&quot;/&gt;&lt;wsp:rsid wsp:val=&quot;00C847E8&quot;/&gt;&lt;wsp:rsid wsp:val=&quot;00C848A1&quot;/&gt;&lt;wsp:rsid wsp:val=&quot;00C85A0A&quot;/&gt;&lt;wsp:rsid wsp:val=&quot;00C85CAC&quot;/&gt;&lt;wsp:rsid wsp:val=&quot;00C85F54&quot;/&gt;&lt;wsp:rsid wsp:val=&quot;00C86723&quot;/&gt;&lt;wsp:rsid wsp:val=&quot;00C8786B&quot;/&gt;&lt;wsp:rsid wsp:val=&quot;00C87BBA&quot;/&gt;&lt;wsp:rsid wsp:val=&quot;00C87CFC&quot;/&gt;&lt;wsp:rsid wsp:val=&quot;00C90127&quot;/&gt;&lt;wsp:rsid wsp:val=&quot;00C9052B&quot;/&gt;&lt;wsp:rsid wsp:val=&quot;00C916B6&quot;/&gt;&lt;wsp:rsid wsp:val=&quot;00C91934&quot;/&gt;&lt;wsp:rsid wsp:val=&quot;00C937B0&quot;/&gt;&lt;wsp:rsid wsp:val=&quot;00C942C6&quot;/&gt;&lt;wsp:rsid wsp:val=&quot;00C942CC&quot;/&gt;&lt;wsp:rsid wsp:val=&quot;00C942E1&quot;/&gt;&lt;wsp:rsid wsp:val=&quot;00C94B44&quot;/&gt;&lt;wsp:rsid wsp:val=&quot;00C94D3C&quot;/&gt;&lt;wsp:rsid wsp:val=&quot;00C950A8&quot;/&gt;&lt;wsp:rsid wsp:val=&quot;00C952A1&quot;/&gt;&lt;wsp:rsid wsp:val=&quot;00C96EA2&quot;/&gt;&lt;wsp:rsid wsp:val=&quot;00C9734F&quot;/&gt;&lt;wsp:rsid wsp:val=&quot;00C973E7&quot;/&gt;&lt;wsp:rsid wsp:val=&quot;00C978D5&quot;/&gt;&lt;wsp:rsid wsp:val=&quot;00C97B98&quot;/&gt;&lt;wsp:rsid wsp:val=&quot;00CA0D3D&quot;/&gt;&lt;wsp:rsid wsp:val=&quot;00CA0ECF&quot;/&gt;&lt;wsp:rsid wsp:val=&quot;00CA153A&quot;/&gt;&lt;wsp:rsid wsp:val=&quot;00CA1962&quot;/&gt;&lt;wsp:rsid wsp:val=&quot;00CA2870&quot;/&gt;&lt;wsp:rsid wsp:val=&quot;00CA2B21&quot;/&gt;&lt;wsp:rsid wsp:val=&quot;00CA33FF&quot;/&gt;&lt;wsp:rsid wsp:val=&quot;00CA34C7&quot;/&gt;&lt;wsp:rsid wsp:val=&quot;00CA39C4&quot;/&gt;&lt;wsp:rsid wsp:val=&quot;00CA3C81&quot;/&gt;&lt;wsp:rsid wsp:val=&quot;00CA4035&quot;/&gt;&lt;wsp:rsid wsp:val=&quot;00CA4529&quot;/&gt;&lt;wsp:rsid wsp:val=&quot;00CA4B67&quot;/&gt;&lt;wsp:rsid wsp:val=&quot;00CA4F0F&quot;/&gt;&lt;wsp:rsid wsp:val=&quot;00CA4F7E&quot;/&gt;&lt;wsp:rsid wsp:val=&quot;00CA6CF4&quot;/&gt;&lt;wsp:rsid wsp:val=&quot;00CA7173&quot;/&gt;&lt;wsp:rsid wsp:val=&quot;00CA7F16&quot;/&gt;&lt;wsp:rsid wsp:val=&quot;00CB1004&quot;/&gt;&lt;wsp:rsid wsp:val=&quot;00CB1E3D&quot;/&gt;&lt;wsp:rsid wsp:val=&quot;00CB3486&quot;/&gt;&lt;wsp:rsid wsp:val=&quot;00CB3740&quot;/&gt;&lt;wsp:rsid wsp:val=&quot;00CB3E44&quot;/&gt;&lt;wsp:rsid wsp:val=&quot;00CB4BA8&quot;/&gt;&lt;wsp:rsid wsp:val=&quot;00CB50A4&quot;/&gt;&lt;wsp:rsid wsp:val=&quot;00CB5309&quot;/&gt;&lt;wsp:rsid wsp:val=&quot;00CB5347&quot;/&gt;&lt;wsp:rsid wsp:val=&quot;00CB5478&quot;/&gt;&lt;wsp:rsid wsp:val=&quot;00CB7829&quot;/&gt;&lt;wsp:rsid wsp:val=&quot;00CB7961&quot;/&gt;&lt;wsp:rsid wsp:val=&quot;00CC0696&quot;/&gt;&lt;wsp:rsid wsp:val=&quot;00CC1A22&quot;/&gt;&lt;wsp:rsid wsp:val=&quot;00CC3370&quot;/&gt;&lt;wsp:rsid wsp:val=&quot;00CC3D73&quot;/&gt;&lt;wsp:rsid wsp:val=&quot;00CC41C3&quot;/&gt;&lt;wsp:rsid wsp:val=&quot;00CC5354&quot;/&gt;&lt;wsp:rsid wsp:val=&quot;00CC5711&quot;/&gt;&lt;wsp:rsid wsp:val=&quot;00CC62C7&quot;/&gt;&lt;wsp:rsid wsp:val=&quot;00CC66EC&quot;/&gt;&lt;wsp:rsid wsp:val=&quot;00CC68C3&quot;/&gt;&lt;wsp:rsid wsp:val=&quot;00CC7C28&quot;/&gt;&lt;wsp:rsid wsp:val=&quot;00CD032B&quot;/&gt;&lt;wsp:rsid wsp:val=&quot;00CD0ABA&quot;/&gt;&lt;wsp:rsid wsp:val=&quot;00CD10C6&quot;/&gt;&lt;wsp:rsid wsp:val=&quot;00CD140C&quot;/&gt;&lt;wsp:rsid wsp:val=&quot;00CD218C&quot;/&gt;&lt;wsp:rsid wsp:val=&quot;00CD2524&quot;/&gt;&lt;wsp:rsid wsp:val=&quot;00CD2708&quot;/&gt;&lt;wsp:rsid wsp:val=&quot;00CD2A28&quot;/&gt;&lt;wsp:rsid wsp:val=&quot;00CD2A93&quot;/&gt;&lt;wsp:rsid wsp:val=&quot;00CD41EA&quot;/&gt;&lt;wsp:rsid wsp:val=&quot;00CD4486&quot;/&gt;&lt;wsp:rsid wsp:val=&quot;00CD4961&quot;/&gt;&lt;wsp:rsid wsp:val=&quot;00CD4E0B&quot;/&gt;&lt;wsp:rsid wsp:val=&quot;00CD55F2&quot;/&gt;&lt;wsp:rsid wsp:val=&quot;00CD607F&quot;/&gt;&lt;wsp:rsid wsp:val=&quot;00CD6100&quot;/&gt;&lt;wsp:rsid wsp:val=&quot;00CD6229&quot;/&gt;&lt;wsp:rsid wsp:val=&quot;00CD7127&quot;/&gt;&lt;wsp:rsid wsp:val=&quot;00CD78C0&quot;/&gt;&lt;wsp:rsid wsp:val=&quot;00CD7F8E&quot;/&gt;&lt;wsp:rsid wsp:val=&quot;00CE0213&quot;/&gt;&lt;wsp:rsid wsp:val=&quot;00CE03D3&quot;/&gt;&lt;wsp:rsid wsp:val=&quot;00CE0490&quot;/&gt;&lt;wsp:rsid wsp:val=&quot;00CE0B7C&quot;/&gt;&lt;wsp:rsid wsp:val=&quot;00CE19F9&quot;/&gt;&lt;wsp:rsid wsp:val=&quot;00CE5267&quot;/&gt;&lt;wsp:rsid wsp:val=&quot;00CE54DF&quot;/&gt;&lt;wsp:rsid wsp:val=&quot;00CE63A6&quot;/&gt;&lt;wsp:rsid wsp:val=&quot;00CE6668&quot;/&gt;&lt;wsp:rsid wsp:val=&quot;00CE7179&quot;/&gt;&lt;wsp:rsid wsp:val=&quot;00CF0CBA&quot;/&gt;&lt;wsp:rsid wsp:val=&quot;00CF13D0&quot;/&gt;&lt;wsp:rsid wsp:val=&quot;00CF1B7D&quot;/&gt;&lt;wsp:rsid wsp:val=&quot;00CF1E31&quot;/&gt;&lt;wsp:rsid wsp:val=&quot;00CF2297&quot;/&gt;&lt;wsp:rsid wsp:val=&quot;00CF248E&quot;/&gt;&lt;wsp:rsid wsp:val=&quot;00CF329C&quot;/&gt;&lt;wsp:rsid wsp:val=&quot;00CF376F&quot;/&gt;&lt;wsp:rsid wsp:val=&quot;00CF385E&quot;/&gt;&lt;wsp:rsid wsp:val=&quot;00CF38A8&quot;/&gt;&lt;wsp:rsid wsp:val=&quot;00CF4513&quot;/&gt;&lt;wsp:rsid wsp:val=&quot;00CF5B7B&quot;/&gt;&lt;wsp:rsid wsp:val=&quot;00CF5CD5&quot;/&gt;&lt;wsp:rsid wsp:val=&quot;00CF60ED&quot;/&gt;&lt;wsp:rsid wsp:val=&quot;00CF634C&quot;/&gt;&lt;wsp:rsid wsp:val=&quot;00CF65B6&quot;/&gt;&lt;wsp:rsid wsp:val=&quot;00CF67F7&quot;/&gt;&lt;wsp:rsid wsp:val=&quot;00CF7088&quot;/&gt;&lt;wsp:rsid wsp:val=&quot;00CF7948&quot;/&gt;&lt;wsp:rsid wsp:val=&quot;00D00407&quot;/&gt;&lt;wsp:rsid wsp:val=&quot;00D0064A&quot;/&gt;&lt;wsp:rsid wsp:val=&quot;00D00731&quot;/&gt;&lt;wsp:rsid wsp:val=&quot;00D00906&quot;/&gt;&lt;wsp:rsid wsp:val=&quot;00D00A0E&quot;/&gt;&lt;wsp:rsid wsp:val=&quot;00D00BDA&quot;/&gt;&lt;wsp:rsid wsp:val=&quot;00D013BA&quot;/&gt;&lt;wsp:rsid wsp:val=&quot;00D0164A&quot;/&gt;&lt;wsp:rsid wsp:val=&quot;00D028CC&quot;/&gt;&lt;wsp:rsid wsp:val=&quot;00D03E05&quot;/&gt;&lt;wsp:rsid wsp:val=&quot;00D04805&quot;/&gt;&lt;wsp:rsid wsp:val=&quot;00D05B82&quot;/&gt;&lt;wsp:rsid wsp:val=&quot;00D06063&quot;/&gt;&lt;wsp:rsid wsp:val=&quot;00D07C7D&quot;/&gt;&lt;wsp:rsid wsp:val=&quot;00D10528&quot;/&gt;&lt;wsp:rsid wsp:val=&quot;00D106AB&quot;/&gt;&lt;wsp:rsid wsp:val=&quot;00D10D45&quot;/&gt;&lt;wsp:rsid wsp:val=&quot;00D1161F&quot;/&gt;&lt;wsp:rsid wsp:val=&quot;00D119B7&quot;/&gt;&lt;wsp:rsid wsp:val=&quot;00D1264C&quot;/&gt;&lt;wsp:rsid wsp:val=&quot;00D12B0D&quot;/&gt;&lt;wsp:rsid wsp:val=&quot;00D13103&quot;/&gt;&lt;wsp:rsid wsp:val=&quot;00D133A2&quot;/&gt;&lt;wsp:rsid wsp:val=&quot;00D13666&quot;/&gt;&lt;wsp:rsid wsp:val=&quot;00D14A93&quot;/&gt;&lt;wsp:rsid wsp:val=&quot;00D157B6&quot;/&gt;&lt;wsp:rsid wsp:val=&quot;00D158A6&quot;/&gt;&lt;wsp:rsid wsp:val=&quot;00D161FF&quot;/&gt;&lt;wsp:rsid wsp:val=&quot;00D16702&quot;/&gt;&lt;wsp:rsid wsp:val=&quot;00D17977&quot;/&gt;&lt;wsp:rsid wsp:val=&quot;00D201FB&quot;/&gt;&lt;wsp:rsid wsp:val=&quot;00D206AA&quot;/&gt;&lt;wsp:rsid wsp:val=&quot;00D20AE9&quot;/&gt;&lt;wsp:rsid wsp:val=&quot;00D2184E&quot;/&gt;&lt;wsp:rsid wsp:val=&quot;00D21B1D&quot;/&gt;&lt;wsp:rsid wsp:val=&quot;00D220DE&quot;/&gt;&lt;wsp:rsid wsp:val=&quot;00D23429&quot;/&gt;&lt;wsp:rsid wsp:val=&quot;00D23612&quot;/&gt;&lt;wsp:rsid wsp:val=&quot;00D24688&quot;/&gt;&lt;wsp:rsid wsp:val=&quot;00D24856&quot;/&gt;&lt;wsp:rsid wsp:val=&quot;00D24A26&quot;/&gt;&lt;wsp:rsid wsp:val=&quot;00D24C3E&quot;/&gt;&lt;wsp:rsid wsp:val=&quot;00D252EA&quot;/&gt;&lt;wsp:rsid wsp:val=&quot;00D25F45&quot;/&gt;&lt;wsp:rsid wsp:val=&quot;00D2659D&quot;/&gt;&lt;wsp:rsid wsp:val=&quot;00D27053&quot;/&gt;&lt;wsp:rsid wsp:val=&quot;00D271A8&quot;/&gt;&lt;wsp:rsid wsp:val=&quot;00D2734F&quot;/&gt;&lt;wsp:rsid wsp:val=&quot;00D27744&quot;/&gt;&lt;wsp:rsid wsp:val=&quot;00D279B7&quot;/&gt;&lt;wsp:rsid wsp:val=&quot;00D321D6&quot;/&gt;&lt;wsp:rsid wsp:val=&quot;00D32602&quot;/&gt;&lt;wsp:rsid wsp:val=&quot;00D3359A&quot;/&gt;&lt;wsp:rsid wsp:val=&quot;00D33CF3&quot;/&gt;&lt;wsp:rsid wsp:val=&quot;00D34C4C&quot;/&gt;&lt;wsp:rsid wsp:val=&quot;00D36070&quot;/&gt;&lt;wsp:rsid wsp:val=&quot;00D362DC&quot;/&gt;&lt;wsp:rsid wsp:val=&quot;00D364F1&quot;/&gt;&lt;wsp:rsid wsp:val=&quot;00D36818&quot;/&gt;&lt;wsp:rsid wsp:val=&quot;00D37C9A&quot;/&gt;&lt;wsp:rsid wsp:val=&quot;00D408A6&quot;/&gt;&lt;wsp:rsid wsp:val=&quot;00D40FD0&quot;/&gt;&lt;wsp:rsid wsp:val=&quot;00D4139F&quot;/&gt;&lt;wsp:rsid wsp:val=&quot;00D413EF&quot;/&gt;&lt;wsp:rsid wsp:val=&quot;00D41C41&quot;/&gt;&lt;wsp:rsid wsp:val=&quot;00D42048&quot;/&gt;&lt;wsp:rsid wsp:val=&quot;00D4280B&quot;/&gt;&lt;wsp:rsid wsp:val=&quot;00D431F9&quot;/&gt;&lt;wsp:rsid wsp:val=&quot;00D43445&quot;/&gt;&lt;wsp:rsid wsp:val=&quot;00D45990&quot;/&gt;&lt;wsp:rsid wsp:val=&quot;00D45E1A&quot;/&gt;&lt;wsp:rsid wsp:val=&quot;00D46476&quot;/&gt;&lt;wsp:rsid wsp:val=&quot;00D46673&quot;/&gt;&lt;wsp:rsid wsp:val=&quot;00D46815&quot;/&gt;&lt;wsp:rsid wsp:val=&quot;00D4762E&quot;/&gt;&lt;wsp:rsid wsp:val=&quot;00D47860&quot;/&gt;&lt;wsp:rsid wsp:val=&quot;00D47CF1&quot;/&gt;&lt;wsp:rsid wsp:val=&quot;00D47D43&quot;/&gt;&lt;wsp:rsid wsp:val=&quot;00D5039A&quot;/&gt;&lt;wsp:rsid wsp:val=&quot;00D50E38&quot;/&gt;&lt;wsp:rsid wsp:val=&quot;00D514C1&quot;/&gt;&lt;wsp:rsid wsp:val=&quot;00D52FF7&quot;/&gt;&lt;wsp:rsid wsp:val=&quot;00D5318F&quot;/&gt;&lt;wsp:rsid wsp:val=&quot;00D53991&quot;/&gt;&lt;wsp:rsid wsp:val=&quot;00D539B7&quot;/&gt;&lt;wsp:rsid wsp:val=&quot;00D539E2&quot;/&gt;&lt;wsp:rsid wsp:val=&quot;00D54E35&quot;/&gt;&lt;wsp:rsid wsp:val=&quot;00D54E85&quot;/&gt;&lt;wsp:rsid wsp:val=&quot;00D5562E&quot;/&gt;&lt;wsp:rsid wsp:val=&quot;00D5587C&quot;/&gt;&lt;wsp:rsid wsp:val=&quot;00D55939&quot;/&gt;&lt;wsp:rsid wsp:val=&quot;00D5622E&quot;/&gt;&lt;wsp:rsid wsp:val=&quot;00D56960&quot;/&gt;&lt;wsp:rsid wsp:val=&quot;00D56A16&quot;/&gt;&lt;wsp:rsid wsp:val=&quot;00D56BDD&quot;/&gt;&lt;wsp:rsid wsp:val=&quot;00D57AFE&quot;/&gt;&lt;wsp:rsid wsp:val=&quot;00D60485&quot;/&gt;&lt;wsp:rsid wsp:val=&quot;00D60E13&quot;/&gt;&lt;wsp:rsid wsp:val=&quot;00D6115B&quot;/&gt;&lt;wsp:rsid wsp:val=&quot;00D61566&quot;/&gt;&lt;wsp:rsid wsp:val=&quot;00D61AE2&quot;/&gt;&lt;wsp:rsid wsp:val=&quot;00D6202B&quot;/&gt;&lt;wsp:rsid wsp:val=&quot;00D6215A&quot;/&gt;&lt;wsp:rsid wsp:val=&quot;00D621F6&quot;/&gt;&lt;wsp:rsid wsp:val=&quot;00D629BF&quot;/&gt;&lt;wsp:rsid wsp:val=&quot;00D6311E&quot;/&gt;&lt;wsp:rsid wsp:val=&quot;00D658B3&quot;/&gt;&lt;wsp:rsid wsp:val=&quot;00D65CE8&quot;/&gt;&lt;wsp:rsid wsp:val=&quot;00D66060&quot;/&gt;&lt;wsp:rsid wsp:val=&quot;00D66095&quot;/&gt;&lt;wsp:rsid wsp:val=&quot;00D66390&quot;/&gt;&lt;wsp:rsid wsp:val=&quot;00D663DF&quot;/&gt;&lt;wsp:rsid wsp:val=&quot;00D66DB2&quot;/&gt;&lt;wsp:rsid wsp:val=&quot;00D67D87&quot;/&gt;&lt;wsp:rsid wsp:val=&quot;00D70A88&quot;/&gt;&lt;wsp:rsid wsp:val=&quot;00D71258&quot;/&gt;&lt;wsp:rsid wsp:val=&quot;00D715F9&quot;/&gt;&lt;wsp:rsid wsp:val=&quot;00D718C1&quot;/&gt;&lt;wsp:rsid wsp:val=&quot;00D7204B&quot;/&gt;&lt;wsp:rsid wsp:val=&quot;00D73195&quot;/&gt;&lt;wsp:rsid wsp:val=&quot;00D73762&quot;/&gt;&lt;wsp:rsid wsp:val=&quot;00D737A2&quot;/&gt;&lt;wsp:rsid wsp:val=&quot;00D7405F&quot;/&gt;&lt;wsp:rsid wsp:val=&quot;00D74AF1&quot;/&gt;&lt;wsp:rsid wsp:val=&quot;00D75162&quot;/&gt;&lt;wsp:rsid wsp:val=&quot;00D75ED8&quot;/&gt;&lt;wsp:rsid wsp:val=&quot;00D76050&quot;/&gt;&lt;wsp:rsid wsp:val=&quot;00D76844&quot;/&gt;&lt;wsp:rsid wsp:val=&quot;00D76E2F&quot;/&gt;&lt;wsp:rsid wsp:val=&quot;00D77148&quot;/&gt;&lt;wsp:rsid wsp:val=&quot;00D772BA&quot;/&gt;&lt;wsp:rsid wsp:val=&quot;00D7760C&quot;/&gt;&lt;wsp:rsid wsp:val=&quot;00D77D3A&quot;/&gt;&lt;wsp:rsid wsp:val=&quot;00D80988&quot;/&gt;&lt;wsp:rsid wsp:val=&quot;00D80C48&quot;/&gt;&lt;wsp:rsid wsp:val=&quot;00D816E1&quot;/&gt;&lt;wsp:rsid wsp:val=&quot;00D81CC8&quot;/&gt;&lt;wsp:rsid wsp:val=&quot;00D81EE1&quot;/&gt;&lt;wsp:rsid wsp:val=&quot;00D830FE&quot;/&gt;&lt;wsp:rsid wsp:val=&quot;00D83DDD&quot;/&gt;&lt;wsp:rsid wsp:val=&quot;00D83F9B&quot;/&gt;&lt;wsp:rsid wsp:val=&quot;00D845FC&quot;/&gt;&lt;wsp:rsid wsp:val=&quot;00D84EAA&quot;/&gt;&lt;wsp:rsid wsp:val=&quot;00D85180&quot;/&gt;&lt;wsp:rsid wsp:val=&quot;00D853D0&quot;/&gt;&lt;wsp:rsid wsp:val=&quot;00D8568A&quot;/&gt;&lt;wsp:rsid wsp:val=&quot;00D860EE&quot;/&gt;&lt;wsp:rsid wsp:val=&quot;00D86259&quot;/&gt;&lt;wsp:rsid wsp:val=&quot;00D86298&quot;/&gt;&lt;wsp:rsid wsp:val=&quot;00D86C8F&quot;/&gt;&lt;wsp:rsid wsp:val=&quot;00D87441&quot;/&gt;&lt;wsp:rsid wsp:val=&quot;00D87442&quot;/&gt;&lt;wsp:rsid wsp:val=&quot;00D87DFF&quot;/&gt;&lt;wsp:rsid wsp:val=&quot;00D9000E&quot;/&gt;&lt;wsp:rsid wsp:val=&quot;00D90737&quot;/&gt;&lt;wsp:rsid wsp:val=&quot;00D911E8&quot;/&gt;&lt;wsp:rsid wsp:val=&quot;00D91464&quot;/&gt;&lt;wsp:rsid wsp:val=&quot;00D918D9&quot;/&gt;&lt;wsp:rsid wsp:val=&quot;00D932ED&quot;/&gt;&lt;wsp:rsid wsp:val=&quot;00D93AD9&quot;/&gt;&lt;wsp:rsid wsp:val=&quot;00D93B20&quot;/&gt;&lt;wsp:rsid wsp:val=&quot;00D95385&quot;/&gt;&lt;wsp:rsid wsp:val=&quot;00D95454&quot;/&gt;&lt;wsp:rsid wsp:val=&quot;00D960E6&quot;/&gt;&lt;wsp:rsid wsp:val=&quot;00D9682A&quot;/&gt;&lt;wsp:rsid wsp:val=&quot;00D97DD1&quot;/&gt;&lt;wsp:rsid wsp:val=&quot;00DA103D&quot;/&gt;&lt;wsp:rsid wsp:val=&quot;00DA1597&quot;/&gt;&lt;wsp:rsid wsp:val=&quot;00DA231A&quot;/&gt;&lt;wsp:rsid wsp:val=&quot;00DA263B&quot;/&gt;&lt;wsp:rsid wsp:val=&quot;00DA2ED4&quot;/&gt;&lt;wsp:rsid wsp:val=&quot;00DA31F7&quot;/&gt;&lt;wsp:rsid wsp:val=&quot;00DA343F&quot;/&gt;&lt;wsp:rsid wsp:val=&quot;00DA34C1&quot;/&gt;&lt;wsp:rsid wsp:val=&quot;00DA3C7F&quot;/&gt;&lt;wsp:rsid wsp:val=&quot;00DA3EEB&quot;/&gt;&lt;wsp:rsid wsp:val=&quot;00DA4505&quot;/&gt;&lt;wsp:rsid wsp:val=&quot;00DA5DC3&quot;/&gt;&lt;wsp:rsid wsp:val=&quot;00DA5F19&quot;/&gt;&lt;wsp:rsid wsp:val=&quot;00DA6981&quot;/&gt;&lt;wsp:rsid wsp:val=&quot;00DA72B6&quot;/&gt;&lt;wsp:rsid wsp:val=&quot;00DA7EA6&quot;/&gt;&lt;wsp:rsid wsp:val=&quot;00DA7FD1&quot;/&gt;&lt;wsp:rsid wsp:val=&quot;00DB1395&quot;/&gt;&lt;wsp:rsid wsp:val=&quot;00DB28A5&quot;/&gt;&lt;wsp:rsid wsp:val=&quot;00DB302F&quot;/&gt;&lt;wsp:rsid wsp:val=&quot;00DB392C&quot;/&gt;&lt;wsp:rsid wsp:val=&quot;00DB39F1&quot;/&gt;&lt;wsp:rsid wsp:val=&quot;00DB3A00&quot;/&gt;&lt;wsp:rsid wsp:val=&quot;00DB4011&quot;/&gt;&lt;wsp:rsid wsp:val=&quot;00DB416E&quot;/&gt;&lt;wsp:rsid wsp:val=&quot;00DB4A16&quot;/&gt;&lt;wsp:rsid wsp:val=&quot;00DB4F91&quot;/&gt;&lt;wsp:rsid wsp:val=&quot;00DB5814&quot;/&gt;&lt;wsp:rsid wsp:val=&quot;00DB6113&quot;/&gt;&lt;wsp:rsid wsp:val=&quot;00DB643A&quot;/&gt;&lt;wsp:rsid wsp:val=&quot;00DB6A0C&quot;/&gt;&lt;wsp:rsid wsp:val=&quot;00DB6C50&quot;/&gt;&lt;wsp:rsid wsp:val=&quot;00DB757E&quot;/&gt;&lt;wsp:rsid wsp:val=&quot;00DC0084&quot;/&gt;&lt;wsp:rsid wsp:val=&quot;00DC0240&quot;/&gt;&lt;wsp:rsid wsp:val=&quot;00DC0BAD&quot;/&gt;&lt;wsp:rsid wsp:val=&quot;00DC0CBC&quot;/&gt;&lt;wsp:rsid wsp:val=&quot;00DC15E5&quot;/&gt;&lt;wsp:rsid wsp:val=&quot;00DC1DF5&quot;/&gt;&lt;wsp:rsid wsp:val=&quot;00DC2D67&quot;/&gt;&lt;wsp:rsid wsp:val=&quot;00DC38AA&quot;/&gt;&lt;wsp:rsid wsp:val=&quot;00DC3989&quot;/&gt;&lt;wsp:rsid wsp:val=&quot;00DC4613&quot;/&gt;&lt;wsp:rsid wsp:val=&quot;00DC532F&quot;/&gt;&lt;wsp:rsid wsp:val=&quot;00DC5989&quot;/&gt;&lt;wsp:rsid wsp:val=&quot;00DC5D41&quot;/&gt;&lt;wsp:rsid wsp:val=&quot;00DC5DF7&quot;/&gt;&lt;wsp:rsid wsp:val=&quot;00DC6857&quot;/&gt;&lt;wsp:rsid wsp:val=&quot;00DC7FDB&quot;/&gt;&lt;wsp:rsid wsp:val=&quot;00DD07B0&quot;/&gt;&lt;wsp:rsid wsp:val=&quot;00DD1058&quot;/&gt;&lt;wsp:rsid wsp:val=&quot;00DD2A47&quot;/&gt;&lt;wsp:rsid wsp:val=&quot;00DD2D4B&quot;/&gt;&lt;wsp:rsid wsp:val=&quot;00DD2FC6&quot;/&gt;&lt;wsp:rsid wsp:val=&quot;00DD3120&quot;/&gt;&lt;wsp:rsid wsp:val=&quot;00DD3910&quot;/&gt;&lt;wsp:rsid wsp:val=&quot;00DD3B12&quot;/&gt;&lt;wsp:rsid wsp:val=&quot;00DD4495&quot;/&gt;&lt;wsp:rsid wsp:val=&quot;00DD45E6&quot;/&gt;&lt;wsp:rsid wsp:val=&quot;00DD496B&quot;/&gt;&lt;wsp:rsid wsp:val=&quot;00DD5497&quot;/&gt;&lt;wsp:rsid wsp:val=&quot;00DD54DE&quot;/&gt;&lt;wsp:rsid wsp:val=&quot;00DD62C6&quot;/&gt;&lt;wsp:rsid wsp:val=&quot;00DD6698&quot;/&gt;&lt;wsp:rsid wsp:val=&quot;00DD6B42&quot;/&gt;&lt;wsp:rsid wsp:val=&quot;00DD6F30&quot;/&gt;&lt;wsp:rsid wsp:val=&quot;00DD7539&quot;/&gt;&lt;wsp:rsid wsp:val=&quot;00DD79DD&quot;/&gt;&lt;wsp:rsid wsp:val=&quot;00DE0C2D&quot;/&gt;&lt;wsp:rsid wsp:val=&quot;00DE1279&quot;/&gt;&lt;wsp:rsid wsp:val=&quot;00DE12D5&quot;/&gt;&lt;wsp:rsid wsp:val=&quot;00DE1885&quot;/&gt;&lt;wsp:rsid wsp:val=&quot;00DE1D97&quot;/&gt;&lt;wsp:rsid wsp:val=&quot;00DE25D8&quot;/&gt;&lt;wsp:rsid wsp:val=&quot;00DE27ED&quot;/&gt;&lt;wsp:rsid wsp:val=&quot;00DE3051&quot;/&gt;&lt;wsp:rsid wsp:val=&quot;00DE37C7&quot;/&gt;&lt;wsp:rsid wsp:val=&quot;00DE3C77&quot;/&gt;&lt;wsp:rsid wsp:val=&quot;00DE4506&quot;/&gt;&lt;wsp:rsid wsp:val=&quot;00DE5506&quot;/&gt;&lt;wsp:rsid wsp:val=&quot;00DE598C&quot;/&gt;&lt;wsp:rsid wsp:val=&quot;00DE6278&quot;/&gt;&lt;wsp:rsid wsp:val=&quot;00DE658F&quot;/&gt;&lt;wsp:rsid wsp:val=&quot;00DE6888&quot;/&gt;&lt;wsp:rsid wsp:val=&quot;00DE6F7E&quot;/&gt;&lt;wsp:rsid wsp:val=&quot;00DE7F21&quot;/&gt;&lt;wsp:rsid wsp:val=&quot;00DE7F6A&quot;/&gt;&lt;wsp:rsid wsp:val=&quot;00DE7F91&quot;/&gt;&lt;wsp:rsid wsp:val=&quot;00DF0930&quot;/&gt;&lt;wsp:rsid wsp:val=&quot;00DF0B74&quot;/&gt;&lt;wsp:rsid wsp:val=&quot;00DF1E30&quot;/&gt;&lt;wsp:rsid wsp:val=&quot;00DF21BC&quot;/&gt;&lt;wsp:rsid wsp:val=&quot;00DF24BA&quot;/&gt;&lt;wsp:rsid wsp:val=&quot;00DF32CB&quot;/&gt;&lt;wsp:rsid wsp:val=&quot;00DF3A4A&quot;/&gt;&lt;wsp:rsid wsp:val=&quot;00DF48BF&quot;/&gt;&lt;wsp:rsid wsp:val=&quot;00DF5067&quot;/&gt;&lt;wsp:rsid wsp:val=&quot;00DF544A&quot;/&gt;&lt;wsp:rsid wsp:val=&quot;00DF54DF&quot;/&gt;&lt;wsp:rsid wsp:val=&quot;00DF5B58&quot;/&gt;&lt;wsp:rsid wsp:val=&quot;00DF606D&quot;/&gt;&lt;wsp:rsid wsp:val=&quot;00DF65BF&quot;/&gt;&lt;wsp:rsid wsp:val=&quot;00DF68F9&quot;/&gt;&lt;wsp:rsid wsp:val=&quot;00DF6CFE&quot;/&gt;&lt;wsp:rsid wsp:val=&quot;00DF6E60&quot;/&gt;&lt;wsp:rsid wsp:val=&quot;00DF71A9&quot;/&gt;&lt;wsp:rsid wsp:val=&quot;00DF739F&quot;/&gt;&lt;wsp:rsid wsp:val=&quot;00DF7E82&quot;/&gt;&lt;wsp:rsid wsp:val=&quot;00DF7F84&quot;/&gt;&lt;wsp:rsid wsp:val=&quot;00E00471&quot;/&gt;&lt;wsp:rsid wsp:val=&quot;00E00FC0&quot;/&gt;&lt;wsp:rsid wsp:val=&quot;00E017DD&quot;/&gt;&lt;wsp:rsid wsp:val=&quot;00E01D44&quot;/&gt;&lt;wsp:rsid wsp:val=&quot;00E020F7&quot;/&gt;&lt;wsp:rsid wsp:val=&quot;00E02A75&quot;/&gt;&lt;wsp:rsid wsp:val=&quot;00E02E55&quot;/&gt;&lt;wsp:rsid wsp:val=&quot;00E034A9&quot;/&gt;&lt;wsp:rsid wsp:val=&quot;00E036DB&quot;/&gt;&lt;wsp:rsid wsp:val=&quot;00E03816&quot;/&gt;&lt;wsp:rsid wsp:val=&quot;00E04055&quot;/&gt;&lt;wsp:rsid wsp:val=&quot;00E04763&quot;/&gt;&lt;wsp:rsid wsp:val=&quot;00E04E3F&quot;/&gt;&lt;wsp:rsid wsp:val=&quot;00E05695&quot;/&gt;&lt;wsp:rsid wsp:val=&quot;00E057D9&quot;/&gt;&lt;wsp:rsid wsp:val=&quot;00E07019&quot;/&gt;&lt;wsp:rsid wsp:val=&quot;00E07113&quot;/&gt;&lt;wsp:rsid wsp:val=&quot;00E0742C&quot;/&gt;&lt;wsp:rsid wsp:val=&quot;00E111C4&quot;/&gt;&lt;wsp:rsid wsp:val=&quot;00E12D39&quot;/&gt;&lt;wsp:rsid wsp:val=&quot;00E12ED0&quot;/&gt;&lt;wsp:rsid wsp:val=&quot;00E13341&quot;/&gt;&lt;wsp:rsid wsp:val=&quot;00E13F56&quot;/&gt;&lt;wsp:rsid wsp:val=&quot;00E158E0&quot;/&gt;&lt;wsp:rsid wsp:val=&quot;00E160F7&quot;/&gt;&lt;wsp:rsid wsp:val=&quot;00E16315&quot;/&gt;&lt;wsp:rsid wsp:val=&quot;00E16F33&quot;/&gt;&lt;wsp:rsid wsp:val=&quot;00E170E8&quot;/&gt;&lt;wsp:rsid wsp:val=&quot;00E174E2&quot;/&gt;&lt;wsp:rsid wsp:val=&quot;00E179C5&quot;/&gt;&lt;wsp:rsid wsp:val=&quot;00E17D82&quot;/&gt;&lt;wsp:rsid wsp:val=&quot;00E17E07&quot;/&gt;&lt;wsp:rsid wsp:val=&quot;00E207B2&quot;/&gt;&lt;wsp:rsid wsp:val=&quot;00E20B38&quot;/&gt;&lt;wsp:rsid wsp:val=&quot;00E239F3&quot;/&gt;&lt;wsp:rsid wsp:val=&quot;00E24052&quot;/&gt;&lt;wsp:rsid wsp:val=&quot;00E25176&quot;/&gt;&lt;wsp:rsid wsp:val=&quot;00E25640&quot;/&gt;&lt;wsp:rsid wsp:val=&quot;00E27432&quot;/&gt;&lt;wsp:rsid wsp:val=&quot;00E27AEB&quot;/&gt;&lt;wsp:rsid wsp:val=&quot;00E27B64&quot;/&gt;&lt;wsp:rsid wsp:val=&quot;00E30638&quot;/&gt;&lt;wsp:rsid wsp:val=&quot;00E30920&quot;/&gt;&lt;wsp:rsid wsp:val=&quot;00E3130F&quot;/&gt;&lt;wsp:rsid wsp:val=&quot;00E316A0&quot;/&gt;&lt;wsp:rsid wsp:val=&quot;00E342C3&quot;/&gt;&lt;wsp:rsid wsp:val=&quot;00E344D0&quot;/&gt;&lt;wsp:rsid wsp:val=&quot;00E34E69&quot;/&gt;&lt;wsp:rsid wsp:val=&quot;00E3507D&quot;/&gt;&lt;wsp:rsid wsp:val=&quot;00E356B6&quot;/&gt;&lt;wsp:rsid wsp:val=&quot;00E35CD6&quot;/&gt;&lt;wsp:rsid wsp:val=&quot;00E36858&quot;/&gt;&lt;wsp:rsid wsp:val=&quot;00E3686F&quot;/&gt;&lt;wsp:rsid wsp:val=&quot;00E369CF&quot;/&gt;&lt;wsp:rsid wsp:val=&quot;00E36A0C&quot;/&gt;&lt;wsp:rsid wsp:val=&quot;00E36A65&quot;/&gt;&lt;wsp:rsid wsp:val=&quot;00E37C0F&quot;/&gt;&lt;wsp:rsid wsp:val=&quot;00E37EAA&quot;/&gt;&lt;wsp:rsid wsp:val=&quot;00E4017C&quot;/&gt;&lt;wsp:rsid wsp:val=&quot;00E40243&quot;/&gt;&lt;wsp:rsid wsp:val=&quot;00E4202F&quot;/&gt;&lt;wsp:rsid wsp:val=&quot;00E42291&quot;/&gt;&lt;wsp:rsid wsp:val=&quot;00E42A1E&quot;/&gt;&lt;wsp:rsid wsp:val=&quot;00E43447&quot;/&gt;&lt;wsp:rsid wsp:val=&quot;00E43712&quot;/&gt;&lt;wsp:rsid wsp:val=&quot;00E43A8E&quot;/&gt;&lt;wsp:rsid wsp:val=&quot;00E4409B&quot;/&gt;&lt;wsp:rsid wsp:val=&quot;00E446E1&quot;/&gt;&lt;wsp:rsid wsp:val=&quot;00E450FE&quot;/&gt;&lt;wsp:rsid wsp:val=&quot;00E45888&quot;/&gt;&lt;wsp:rsid wsp:val=&quot;00E45B97&quot;/&gt;&lt;wsp:rsid wsp:val=&quot;00E4644B&quot;/&gt;&lt;wsp:rsid wsp:val=&quot;00E50936&quot;/&gt;&lt;wsp:rsid wsp:val=&quot;00E51072&quot;/&gt;&lt;wsp:rsid wsp:val=&quot;00E51606&quot;/&gt;&lt;wsp:rsid wsp:val=&quot;00E516C3&quot;/&gt;&lt;wsp:rsid wsp:val=&quot;00E523A1&quot;/&gt;&lt;wsp:rsid wsp:val=&quot;00E52E32&quot;/&gt;&lt;wsp:rsid wsp:val=&quot;00E534A8&quot;/&gt;&lt;wsp:rsid wsp:val=&quot;00E5468D&quot;/&gt;&lt;wsp:rsid wsp:val=&quot;00E55425&quot;/&gt;&lt;wsp:rsid wsp:val=&quot;00E559B1&quot;/&gt;&lt;wsp:rsid wsp:val=&quot;00E55C5A&quot;/&gt;&lt;wsp:rsid wsp:val=&quot;00E55CC7&quot;/&gt;&lt;wsp:rsid wsp:val=&quot;00E55FBE&quot;/&gt;&lt;wsp:rsid wsp:val=&quot;00E57076&quot;/&gt;&lt;wsp:rsid wsp:val=&quot;00E570D4&quot;/&gt;&lt;wsp:rsid wsp:val=&quot;00E6157F&quot;/&gt;&lt;wsp:rsid wsp:val=&quot;00E624F9&quot;/&gt;&lt;wsp:rsid wsp:val=&quot;00E62A51&quot;/&gt;&lt;wsp:rsid wsp:val=&quot;00E62E30&quot;/&gt;&lt;wsp:rsid wsp:val=&quot;00E630B0&quot;/&gt;&lt;wsp:rsid wsp:val=&quot;00E631F5&quot;/&gt;&lt;wsp:rsid wsp:val=&quot;00E63706&quot;/&gt;&lt;wsp:rsid wsp:val=&quot;00E63DA6&quot;/&gt;&lt;wsp:rsid wsp:val=&quot;00E64230&quot;/&gt;&lt;wsp:rsid wsp:val=&quot;00E6483D&quot;/&gt;&lt;wsp:rsid wsp:val=&quot;00E64C49&quot;/&gt;&lt;wsp:rsid wsp:val=&quot;00E6570B&quot;/&gt;&lt;wsp:rsid wsp:val=&quot;00E65EEB&quot;/&gt;&lt;wsp:rsid wsp:val=&quot;00E6700B&quot;/&gt;&lt;wsp:rsid wsp:val=&quot;00E67524&quot;/&gt;&lt;wsp:rsid wsp:val=&quot;00E67D87&quot;/&gt;&lt;wsp:rsid wsp:val=&quot;00E7034B&quot;/&gt;&lt;wsp:rsid wsp:val=&quot;00E711A5&quot;/&gt;&lt;wsp:rsid wsp:val=&quot;00E7271C&quot;/&gt;&lt;wsp:rsid wsp:val=&quot;00E72B86&quot;/&gt;&lt;wsp:rsid wsp:val=&quot;00E72CAC&quot;/&gt;&lt;wsp:rsid wsp:val=&quot;00E73C93&quot;/&gt;&lt;wsp:rsid wsp:val=&quot;00E73CB8&quot;/&gt;&lt;wsp:rsid wsp:val=&quot;00E74300&quot;/&gt;&lt;wsp:rsid wsp:val=&quot;00E75CFB&quot;/&gt;&lt;wsp:rsid wsp:val=&quot;00E761FF&quot;/&gt;&lt;wsp:rsid wsp:val=&quot;00E76DC1&quot;/&gt;&lt;wsp:rsid wsp:val=&quot;00E7798C&quot;/&gt;&lt;wsp:rsid wsp:val=&quot;00E800B6&quot;/&gt;&lt;wsp:rsid wsp:val=&quot;00E818B3&quot;/&gt;&lt;wsp:rsid wsp:val=&quot;00E8204C&quot;/&gt;&lt;wsp:rsid wsp:val=&quot;00E82759&quot;/&gt;&lt;wsp:rsid wsp:val=&quot;00E82E56&quot;/&gt;&lt;wsp:rsid wsp:val=&quot;00E830BA&quot;/&gt;&lt;wsp:rsid wsp:val=&quot;00E83E7B&quot;/&gt;&lt;wsp:rsid wsp:val=&quot;00E84237&quot;/&gt;&lt;wsp:rsid wsp:val=&quot;00E842C2&quot;/&gt;&lt;wsp:rsid wsp:val=&quot;00E8472A&quot;/&gt;&lt;wsp:rsid wsp:val=&quot;00E849B1&quot;/&gt;&lt;wsp:rsid wsp:val=&quot;00E849C4&quot;/&gt;&lt;wsp:rsid wsp:val=&quot;00E849D3&quot;/&gt;&lt;wsp:rsid wsp:val=&quot;00E85058&quot;/&gt;&lt;wsp:rsid wsp:val=&quot;00E859D6&quot;/&gt;&lt;wsp:rsid wsp:val=&quot;00E8657C&quot;/&gt;&lt;wsp:rsid wsp:val=&quot;00E87965&quot;/&gt;&lt;wsp:rsid wsp:val=&quot;00E87A8E&quot;/&gt;&lt;wsp:rsid wsp:val=&quot;00E87F83&quot;/&gt;&lt;wsp:rsid wsp:val=&quot;00E90BCC&quot;/&gt;&lt;wsp:rsid wsp:val=&quot;00E90FBF&quot;/&gt;&lt;wsp:rsid wsp:val=&quot;00E91614&quot;/&gt;&lt;wsp:rsid wsp:val=&quot;00E91FB7&quot;/&gt;&lt;wsp:rsid wsp:val=&quot;00E921D5&quot;/&gt;&lt;wsp:rsid wsp:val=&quot;00E922C3&quot;/&gt;&lt;wsp:rsid wsp:val=&quot;00E92ACB&quot;/&gt;&lt;wsp:rsid wsp:val=&quot;00E92E48&quot;/&gt;&lt;wsp:rsid wsp:val=&quot;00E930C1&quot;/&gt;&lt;wsp:rsid wsp:val=&quot;00E93113&quot;/&gt;&lt;wsp:rsid wsp:val=&quot;00E932EC&quot;/&gt;&lt;wsp:rsid wsp:val=&quot;00E938D2&quot;/&gt;&lt;wsp:rsid wsp:val=&quot;00E93C2B&quot;/&gt;&lt;wsp:rsid wsp:val=&quot;00E95A4D&quot;/&gt;&lt;wsp:rsid wsp:val=&quot;00E95AC0&quot;/&gt;&lt;wsp:rsid wsp:val=&quot;00E9764C&quot;/&gt;&lt;wsp:rsid wsp:val=&quot;00E97898&quot;/&gt;&lt;wsp:rsid wsp:val=&quot;00E97E53&quot;/&gt;&lt;wsp:rsid wsp:val=&quot;00EA0015&quot;/&gt;&lt;wsp:rsid wsp:val=&quot;00EA082B&quot;/&gt;&lt;wsp:rsid wsp:val=&quot;00EA0F8D&quot;/&gt;&lt;wsp:rsid wsp:val=&quot;00EA0FCE&quot;/&gt;&lt;wsp:rsid wsp:val=&quot;00EA14AE&quot;/&gt;&lt;wsp:rsid wsp:val=&quot;00EA1B9A&quot;/&gt;&lt;wsp:rsid wsp:val=&quot;00EA1EA8&quot;/&gt;&lt;wsp:rsid wsp:val=&quot;00EA2EDE&quot;/&gt;&lt;wsp:rsid wsp:val=&quot;00EA3620&quot;/&gt;&lt;wsp:rsid wsp:val=&quot;00EA4076&quot;/&gt;&lt;wsp:rsid wsp:val=&quot;00EA49E4&quot;/&gt;&lt;wsp:rsid wsp:val=&quot;00EA4B86&quot;/&gt;&lt;wsp:rsid wsp:val=&quot;00EA4EBF&quot;/&gt;&lt;wsp:rsid wsp:val=&quot;00EA5196&quot;/&gt;&lt;wsp:rsid wsp:val=&quot;00EA68E4&quot;/&gt;&lt;wsp:rsid wsp:val=&quot;00EA6CCA&quot;/&gt;&lt;wsp:rsid wsp:val=&quot;00EA73F6&quot;/&gt;&lt;wsp:rsid wsp:val=&quot;00EA7F7A&quot;/&gt;&lt;wsp:rsid wsp:val=&quot;00EB00B6&quot;/&gt;&lt;wsp:rsid wsp:val=&quot;00EB028F&quot;/&gt;&lt;wsp:rsid wsp:val=&quot;00EB0355&quot;/&gt;&lt;wsp:rsid wsp:val=&quot;00EB19B6&quot;/&gt;&lt;wsp:rsid wsp:val=&quot;00EB2C47&quot;/&gt;&lt;wsp:rsid wsp:val=&quot;00EB4295&quot;/&gt;&lt;wsp:rsid wsp:val=&quot;00EB525E&quot;/&gt;&lt;wsp:rsid wsp:val=&quot;00EB5797&quot;/&gt;&lt;wsp:rsid wsp:val=&quot;00EB580C&quot;/&gt;&lt;wsp:rsid wsp:val=&quot;00EB79E3&quot;/&gt;&lt;wsp:rsid wsp:val=&quot;00EB7D3D&quot;/&gt;&lt;wsp:rsid wsp:val=&quot;00EC06D7&quot;/&gt;&lt;wsp:rsid wsp:val=&quot;00EC07B7&quot;/&gt;&lt;wsp:rsid wsp:val=&quot;00EC10FF&quot;/&gt;&lt;wsp:rsid wsp:val=&quot;00EC14FF&quot;/&gt;&lt;wsp:rsid wsp:val=&quot;00EC1720&quot;/&gt;&lt;wsp:rsid wsp:val=&quot;00EC191A&quot;/&gt;&lt;wsp:rsid wsp:val=&quot;00EC2280&quot;/&gt;&lt;wsp:rsid wsp:val=&quot;00EC2C86&quot;/&gt;&lt;wsp:rsid wsp:val=&quot;00EC2C9F&quot;/&gt;&lt;wsp:rsid wsp:val=&quot;00EC3338&quot;/&gt;&lt;wsp:rsid wsp:val=&quot;00EC366B&quot;/&gt;&lt;wsp:rsid wsp:val=&quot;00EC3C46&quot;/&gt;&lt;wsp:rsid wsp:val=&quot;00EC3CCF&quot;/&gt;&lt;wsp:rsid wsp:val=&quot;00EC4DFA&quot;/&gt;&lt;wsp:rsid wsp:val=&quot;00EC5233&quot;/&gt;&lt;wsp:rsid wsp:val=&quot;00EC530C&quot;/&gt;&lt;wsp:rsid wsp:val=&quot;00EC5464&quot;/&gt;&lt;wsp:rsid wsp:val=&quot;00EC560F&quot;/&gt;&lt;wsp:rsid wsp:val=&quot;00EC5ACA&quot;/&gt;&lt;wsp:rsid wsp:val=&quot;00EC606B&quot;/&gt;&lt;wsp:rsid wsp:val=&quot;00EC6E1C&quot;/&gt;&lt;wsp:rsid wsp:val=&quot;00EC7927&quot;/&gt;&lt;wsp:rsid wsp:val=&quot;00EC7CEE&quot;/&gt;&lt;wsp:rsid wsp:val=&quot;00EC7EAF&quot;/&gt;&lt;wsp:rsid wsp:val=&quot;00ED00C1&quot;/&gt;&lt;wsp:rsid wsp:val=&quot;00ED2B68&quot;/&gt;&lt;wsp:rsid wsp:val=&quot;00ED42D4&quot;/&gt;&lt;wsp:rsid wsp:val=&quot;00ED4D1F&quot;/&gt;&lt;wsp:rsid wsp:val=&quot;00ED51DE&quot;/&gt;&lt;wsp:rsid wsp:val=&quot;00ED727F&quot;/&gt;&lt;wsp:rsid wsp:val=&quot;00ED73F2&quot;/&gt;&lt;wsp:rsid wsp:val=&quot;00EE030A&quot;/&gt;&lt;wsp:rsid wsp:val=&quot;00EE11E7&quot;/&gt;&lt;wsp:rsid wsp:val=&quot;00EE29CF&quot;/&gt;&lt;wsp:rsid wsp:val=&quot;00EE3670&quot;/&gt;&lt;wsp:rsid wsp:val=&quot;00EE4813&quot;/&gt;&lt;wsp:rsid wsp:val=&quot;00EE48A3&quot;/&gt;&lt;wsp:rsid wsp:val=&quot;00EE4900&quot;/&gt;&lt;wsp:rsid wsp:val=&quot;00EE56A9&quot;/&gt;&lt;wsp:rsid wsp:val=&quot;00EE5B9C&quot;/&gt;&lt;wsp:rsid wsp:val=&quot;00EE5DDE&quot;/&gt;&lt;wsp:rsid wsp:val=&quot;00EE6B30&quot;/&gt;&lt;wsp:rsid wsp:val=&quot;00EE6F41&quot;/&gt;&lt;wsp:rsid wsp:val=&quot;00EE7E03&quot;/&gt;&lt;wsp:rsid wsp:val=&quot;00EF0785&quot;/&gt;&lt;wsp:rsid wsp:val=&quot;00EF11CE&quot;/&gt;&lt;wsp:rsid wsp:val=&quot;00EF178F&quot;/&gt;&lt;wsp:rsid wsp:val=&quot;00EF2176&quot;/&gt;&lt;wsp:rsid wsp:val=&quot;00EF2A01&quot;/&gt;&lt;wsp:rsid wsp:val=&quot;00EF418C&quot;/&gt;&lt;wsp:rsid wsp:val=&quot;00EF4627&quot;/&gt;&lt;wsp:rsid wsp:val=&quot;00EF4855&quot;/&gt;&lt;wsp:rsid wsp:val=&quot;00EF54C1&quot;/&gt;&lt;wsp:rsid wsp:val=&quot;00EF6015&quot;/&gt;&lt;wsp:rsid wsp:val=&quot;00EF64C8&quot;/&gt;&lt;wsp:rsid wsp:val=&quot;00EF696B&quot;/&gt;&lt;wsp:rsid wsp:val=&quot;00EF7B4D&quot;/&gt;&lt;wsp:rsid wsp:val=&quot;00EF7BE4&quot;/&gt;&lt;wsp:rsid wsp:val=&quot;00F0053C&quot;/&gt;&lt;wsp:rsid wsp:val=&quot;00F0056C&quot;/&gt;&lt;wsp:rsid wsp:val=&quot;00F01314&quot;/&gt;&lt;wsp:rsid wsp:val=&quot;00F01D16&quot;/&gt;&lt;wsp:rsid wsp:val=&quot;00F01D49&quot;/&gt;&lt;wsp:rsid wsp:val=&quot;00F01F43&quot;/&gt;&lt;wsp:rsid wsp:val=&quot;00F01FEC&quot;/&gt;&lt;wsp:rsid wsp:val=&quot;00F020E5&quot;/&gt;&lt;wsp:rsid wsp:val=&quot;00F02559&quot;/&gt;&lt;wsp:rsid wsp:val=&quot;00F02E3C&quot;/&gt;&lt;wsp:rsid wsp:val=&quot;00F04E90&quot;/&gt;&lt;wsp:rsid wsp:val=&quot;00F05528&quot;/&gt;&lt;wsp:rsid wsp:val=&quot;00F05C05&quot;/&gt;&lt;wsp:rsid wsp:val=&quot;00F06614&quot;/&gt;&lt;wsp:rsid wsp:val=&quot;00F06B67&quot;/&gt;&lt;wsp:rsid wsp:val=&quot;00F0711F&quot;/&gt;&lt;wsp:rsid wsp:val=&quot;00F108AA&quot;/&gt;&lt;wsp:rsid wsp:val=&quot;00F10EAF&quot;/&gt;&lt;wsp:rsid wsp:val=&quot;00F11157&quot;/&gt;&lt;wsp:rsid wsp:val=&quot;00F111CB&quot;/&gt;&lt;wsp:rsid wsp:val=&quot;00F1149D&quot;/&gt;&lt;wsp:rsid wsp:val=&quot;00F11C26&quot;/&gt;&lt;wsp:rsid wsp:val=&quot;00F1286E&quot;/&gt;&lt;wsp:rsid wsp:val=&quot;00F133D7&quot;/&gt;&lt;wsp:rsid wsp:val=&quot;00F1345F&quot;/&gt;&lt;wsp:rsid wsp:val=&quot;00F13BC2&quot;/&gt;&lt;wsp:rsid wsp:val=&quot;00F1458B&quot;/&gt;&lt;wsp:rsid wsp:val=&quot;00F1466E&quot;/&gt;&lt;wsp:rsid wsp:val=&quot;00F14971&quot;/&gt;&lt;wsp:rsid wsp:val=&quot;00F14A8D&quot;/&gt;&lt;wsp:rsid wsp:val=&quot;00F14C77&quot;/&gt;&lt;wsp:rsid wsp:val=&quot;00F1524F&quot;/&gt;&lt;wsp:rsid wsp:val=&quot;00F156BE&quot;/&gt;&lt;wsp:rsid wsp:val=&quot;00F15931&quot;/&gt;&lt;wsp:rsid wsp:val=&quot;00F15A2F&quot;/&gt;&lt;wsp:rsid wsp:val=&quot;00F15E8B&quot;/&gt;&lt;wsp:rsid wsp:val=&quot;00F15EF9&quot;/&gt;&lt;wsp:rsid wsp:val=&quot;00F162C9&quot;/&gt;&lt;wsp:rsid wsp:val=&quot;00F17487&quot;/&gt;&lt;wsp:rsid wsp:val=&quot;00F17C9C&quot;/&gt;&lt;wsp:rsid wsp:val=&quot;00F17FB2&quot;/&gt;&lt;wsp:rsid wsp:val=&quot;00F20371&quot;/&gt;&lt;wsp:rsid wsp:val=&quot;00F2055B&quot;/&gt;&lt;wsp:rsid wsp:val=&quot;00F2199E&quot;/&gt;&lt;wsp:rsid wsp:val=&quot;00F229B7&quot;/&gt;&lt;wsp:rsid wsp:val=&quot;00F22E6D&quot;/&gt;&lt;wsp:rsid wsp:val=&quot;00F23199&quot;/&gt;&lt;wsp:rsid wsp:val=&quot;00F23AC9&quot;/&gt;&lt;wsp:rsid wsp:val=&quot;00F2430D&quot;/&gt;&lt;wsp:rsid wsp:val=&quot;00F24D0D&quot;/&gt;&lt;wsp:rsid wsp:val=&quot;00F25F20&quot;/&gt;&lt;wsp:rsid wsp:val=&quot;00F264A4&quot;/&gt;&lt;wsp:rsid wsp:val=&quot;00F264AA&quot;/&gt;&lt;wsp:rsid wsp:val=&quot;00F27BF0&quot;/&gt;&lt;wsp:rsid wsp:val=&quot;00F27DDC&quot;/&gt;&lt;wsp:rsid wsp:val=&quot;00F300DD&quot;/&gt;&lt;wsp:rsid wsp:val=&quot;00F31742&quot;/&gt;&lt;wsp:rsid wsp:val=&quot;00F31DB5&quot;/&gt;&lt;wsp:rsid wsp:val=&quot;00F322EB&quot;/&gt;&lt;wsp:rsid wsp:val=&quot;00F33766&quot;/&gt;&lt;wsp:rsid wsp:val=&quot;00F33E33&quot;/&gt;&lt;wsp:rsid wsp:val=&quot;00F34255&quot;/&gt;&lt;wsp:rsid wsp:val=&quot;00F348DB&quot;/&gt;&lt;wsp:rsid wsp:val=&quot;00F34A0B&quot;/&gt;&lt;wsp:rsid wsp:val=&quot;00F34F7F&quot;/&gt;&lt;wsp:rsid wsp:val=&quot;00F35D52&quot;/&gt;&lt;wsp:rsid wsp:val=&quot;00F36F59&quot;/&gt;&lt;wsp:rsid wsp:val=&quot;00F377A1&quot;/&gt;&lt;wsp:rsid wsp:val=&quot;00F37848&quot;/&gt;&lt;wsp:rsid wsp:val=&quot;00F37B03&quot;/&gt;&lt;wsp:rsid wsp:val=&quot;00F400F0&quot;/&gt;&lt;wsp:rsid wsp:val=&quot;00F40BE7&quot;/&gt;&lt;wsp:rsid wsp:val=&quot;00F40C08&quot;/&gt;&lt;wsp:rsid wsp:val=&quot;00F416FF&quot;/&gt;&lt;wsp:rsid wsp:val=&quot;00F41739&quot;/&gt;&lt;wsp:rsid wsp:val=&quot;00F41CD7&quot;/&gt;&lt;wsp:rsid wsp:val=&quot;00F42177&quot;/&gt;&lt;wsp:rsid wsp:val=&quot;00F424F8&quot;/&gt;&lt;wsp:rsid wsp:val=&quot;00F43417&quot;/&gt;&lt;wsp:rsid wsp:val=&quot;00F43438&quot;/&gt;&lt;wsp:rsid wsp:val=&quot;00F43609&quot;/&gt;&lt;wsp:rsid wsp:val=&quot;00F4366F&quot;/&gt;&lt;wsp:rsid wsp:val=&quot;00F43AE3&quot;/&gt;&lt;wsp:rsid wsp:val=&quot;00F43D0D&quot;/&gt;&lt;wsp:rsid wsp:val=&quot;00F43E98&quot;/&gt;&lt;wsp:rsid wsp:val=&quot;00F44829&quot;/&gt;&lt;wsp:rsid wsp:val=&quot;00F45714&quot;/&gt;&lt;wsp:rsid wsp:val=&quot;00F4590A&quot;/&gt;&lt;wsp:rsid wsp:val=&quot;00F45B9E&quot;/&gt;&lt;wsp:rsid wsp:val=&quot;00F45D14&quot;/&gt;&lt;wsp:rsid wsp:val=&quot;00F46032&quot;/&gt;&lt;wsp:rsid wsp:val=&quot;00F463DD&quot;/&gt;&lt;wsp:rsid wsp:val=&quot;00F4670F&quot;/&gt;&lt;wsp:rsid wsp:val=&quot;00F468CE&quot;/&gt;&lt;wsp:rsid wsp:val=&quot;00F46C64&quot;/&gt;&lt;wsp:rsid wsp:val=&quot;00F4758B&quot;/&gt;&lt;wsp:rsid wsp:val=&quot;00F477B5&quot;/&gt;&lt;wsp:rsid wsp:val=&quot;00F47A8A&quot;/&gt;&lt;wsp:rsid wsp:val=&quot;00F50824&quot;/&gt;&lt;wsp:rsid wsp:val=&quot;00F50D04&quot;/&gt;&lt;wsp:rsid wsp:val=&quot;00F5156D&quot;/&gt;&lt;wsp:rsid wsp:val=&quot;00F51656&quot;/&gt;&lt;wsp:rsid wsp:val=&quot;00F51AE4&quot;/&gt;&lt;wsp:rsid wsp:val=&quot;00F52DCD&quot;/&gt;&lt;wsp:rsid wsp:val=&quot;00F5328E&quot;/&gt;&lt;wsp:rsid wsp:val=&quot;00F53429&quot;/&gt;&lt;wsp:rsid wsp:val=&quot;00F53BF6&quot;/&gt;&lt;wsp:rsid wsp:val=&quot;00F5421D&quot;/&gt;&lt;wsp:rsid wsp:val=&quot;00F552D3&quot;/&gt;&lt;wsp:rsid wsp:val=&quot;00F55373&quot;/&gt;&lt;wsp:rsid wsp:val=&quot;00F555C4&quot;/&gt;&lt;wsp:rsid wsp:val=&quot;00F5665D&quot;/&gt;&lt;wsp:rsid wsp:val=&quot;00F57196&quot;/&gt;&lt;wsp:rsid wsp:val=&quot;00F57498&quot;/&gt;&lt;wsp:rsid wsp:val=&quot;00F57614&quot;/&gt;&lt;wsp:rsid wsp:val=&quot;00F57854&quot;/&gt;&lt;wsp:rsid wsp:val=&quot;00F57FC0&quot;/&gt;&lt;wsp:rsid wsp:val=&quot;00F602DA&quot;/&gt;&lt;wsp:rsid wsp:val=&quot;00F60CD8&quot;/&gt;&lt;wsp:rsid wsp:val=&quot;00F61C11&quot;/&gt;&lt;wsp:rsid wsp:val=&quot;00F626E4&quot;/&gt;&lt;wsp:rsid wsp:val=&quot;00F6328F&quot;/&gt;&lt;wsp:rsid wsp:val=&quot;00F63458&quot;/&gt;&lt;wsp:rsid wsp:val=&quot;00F63F97&quot;/&gt;&lt;wsp:rsid wsp:val=&quot;00F6429E&quot;/&gt;&lt;wsp:rsid wsp:val=&quot;00F64717&quot;/&gt;&lt;wsp:rsid wsp:val=&quot;00F64865&quot;/&gt;&lt;wsp:rsid wsp:val=&quot;00F6686F&quot;/&gt;&lt;wsp:rsid wsp:val=&quot;00F66BD1&quot;/&gt;&lt;wsp:rsid wsp:val=&quot;00F67250&quot;/&gt;&lt;wsp:rsid wsp:val=&quot;00F67490&quot;/&gt;&lt;wsp:rsid wsp:val=&quot;00F679B0&quot;/&gt;&lt;wsp:rsid wsp:val=&quot;00F67B87&quot;/&gt;&lt;wsp:rsid wsp:val=&quot;00F67F4A&quot;/&gt;&lt;wsp:rsid wsp:val=&quot;00F703CE&quot;/&gt;&lt;wsp:rsid wsp:val=&quot;00F703D0&quot;/&gt;&lt;wsp:rsid wsp:val=&quot;00F71035&quot;/&gt;&lt;wsp:rsid wsp:val=&quot;00F71223&quot;/&gt;&lt;wsp:rsid wsp:val=&quot;00F71E3A&quot;/&gt;&lt;wsp:rsid wsp:val=&quot;00F72116&quot;/&gt;&lt;wsp:rsid wsp:val=&quot;00F73563&quot;/&gt;&lt;wsp:rsid wsp:val=&quot;00F73689&quot;/&gt;&lt;wsp:rsid wsp:val=&quot;00F743C9&quot;/&gt;&lt;wsp:rsid wsp:val=&quot;00F74902&quot;/&gt;&lt;wsp:rsid wsp:val=&quot;00F7571B&quot;/&gt;&lt;wsp:rsid wsp:val=&quot;00F760F2&quot;/&gt;&lt;wsp:rsid wsp:val=&quot;00F76845&quot;/&gt;&lt;wsp:rsid wsp:val=&quot;00F76E0E&quot;/&gt;&lt;wsp:rsid wsp:val=&quot;00F76F0D&quot;/&gt;&lt;wsp:rsid wsp:val=&quot;00F777B6&quot;/&gt;&lt;wsp:rsid wsp:val=&quot;00F80673&quot;/&gt;&lt;wsp:rsid wsp:val=&quot;00F80E84&quot;/&gt;&lt;wsp:rsid wsp:val=&quot;00F81482&quot;/&gt;&lt;wsp:rsid wsp:val=&quot;00F82646&quot;/&gt;&lt;wsp:rsid wsp:val=&quot;00F8285E&quot;/&gt;&lt;wsp:rsid wsp:val=&quot;00F835AC&quot;/&gt;&lt;wsp:rsid wsp:val=&quot;00F84CA4&quot;/&gt;&lt;wsp:rsid wsp:val=&quot;00F854C5&quot;/&gt;&lt;wsp:rsid wsp:val=&quot;00F8572E&quot;/&gt;&lt;wsp:rsid wsp:val=&quot;00F861DE&quot;/&gt;&lt;wsp:rsid wsp:val=&quot;00F86E29&quot;/&gt;&lt;wsp:rsid wsp:val=&quot;00F871CD&quot;/&gt;&lt;wsp:rsid wsp:val=&quot;00F9074B&quot;/&gt;&lt;wsp:rsid wsp:val=&quot;00F917E6&quot;/&gt;&lt;wsp:rsid wsp:val=&quot;00F92C6F&quot;/&gt;&lt;wsp:rsid wsp:val=&quot;00F936A5&quot;/&gt;&lt;wsp:rsid wsp:val=&quot;00F93C01&quot;/&gt;&lt;wsp:rsid wsp:val=&quot;00F950F1&quot;/&gt;&lt;wsp:rsid wsp:val=&quot;00F95AC1&quot;/&gt;&lt;wsp:rsid wsp:val=&quot;00F95D39&quot;/&gt;&lt;wsp:rsid wsp:val=&quot;00FA003A&quot;/&gt;&lt;wsp:rsid wsp:val=&quot;00FA0CD5&quot;/&gt;&lt;wsp:rsid wsp:val=&quot;00FA0E95&quot;/&gt;&lt;wsp:rsid wsp:val=&quot;00FA1008&quot;/&gt;&lt;wsp:rsid wsp:val=&quot;00FA18E3&quot;/&gt;&lt;wsp:rsid wsp:val=&quot;00FA30AF&quot;/&gt;&lt;wsp:rsid wsp:val=&quot;00FA37D5&quot;/&gt;&lt;wsp:rsid wsp:val=&quot;00FA3B28&quot;/&gt;&lt;wsp:rsid wsp:val=&quot;00FA4256&quot;/&gt;&lt;wsp:rsid wsp:val=&quot;00FA42D4&quot;/&gt;&lt;wsp:rsid wsp:val=&quot;00FA4F13&quot;/&gt;&lt;wsp:rsid wsp:val=&quot;00FA613F&quot;/&gt;&lt;wsp:rsid wsp:val=&quot;00FA67A3&quot;/&gt;&lt;wsp:rsid wsp:val=&quot;00FA72D3&quot;/&gt;&lt;wsp:rsid wsp:val=&quot;00FA7A61&quot;/&gt;&lt;wsp:rsid wsp:val=&quot;00FA7F0B&quot;/&gt;&lt;wsp:rsid wsp:val=&quot;00FB019A&quot;/&gt;&lt;wsp:rsid wsp:val=&quot;00FB0F2D&quot;/&gt;&lt;wsp:rsid wsp:val=&quot;00FB13C0&quot;/&gt;&lt;wsp:rsid wsp:val=&quot;00FB1947&quot;/&gt;&lt;wsp:rsid wsp:val=&quot;00FB2EC2&quot;/&gt;&lt;wsp:rsid wsp:val=&quot;00FB2FDC&quot;/&gt;&lt;wsp:rsid wsp:val=&quot;00FB5CAB&quot;/&gt;&lt;wsp:rsid wsp:val=&quot;00FB5F29&quot;/&gt;&lt;wsp:rsid wsp:val=&quot;00FB670A&quot;/&gt;&lt;wsp:rsid wsp:val=&quot;00FB6776&quot;/&gt;&lt;wsp:rsid wsp:val=&quot;00FB6856&quot;/&gt;&lt;wsp:rsid wsp:val=&quot;00FB6E1D&quot;/&gt;&lt;wsp:rsid wsp:val=&quot;00FB7FF1&quot;/&gt;&lt;wsp:rsid wsp:val=&quot;00FC0AD1&quot;/&gt;&lt;wsp:rsid wsp:val=&quot;00FC0DD7&quot;/&gt;&lt;wsp:rsid wsp:val=&quot;00FC1292&quot;/&gt;&lt;wsp:rsid wsp:val=&quot;00FC1A2C&quot;/&gt;&lt;wsp:rsid wsp:val=&quot;00FC1AD5&quot;/&gt;&lt;wsp:rsid wsp:val=&quot;00FC3432&quot;/&gt;&lt;wsp:rsid wsp:val=&quot;00FC396A&quot;/&gt;&lt;wsp:rsid wsp:val=&quot;00FC3AE7&quot;/&gt;&lt;wsp:rsid wsp:val=&quot;00FC3B27&quot;/&gt;&lt;wsp:rsid wsp:val=&quot;00FC3D42&quot;/&gt;&lt;wsp:rsid wsp:val=&quot;00FC3F9F&quot;/&gt;&lt;wsp:rsid wsp:val=&quot;00FC4066&quot;/&gt;&lt;wsp:rsid wsp:val=&quot;00FC46C6&quot;/&gt;&lt;wsp:rsid wsp:val=&quot;00FC486E&quot;/&gt;&lt;wsp:rsid wsp:val=&quot;00FC5A6E&quot;/&gt;&lt;wsp:rsid wsp:val=&quot;00FC60E3&quot;/&gt;&lt;wsp:rsid wsp:val=&quot;00FC63A2&quot;/&gt;&lt;wsp:rsid wsp:val=&quot;00FC6C78&quot;/&gt;&lt;wsp:rsid wsp:val=&quot;00FD055C&quot;/&gt;&lt;wsp:rsid wsp:val=&quot;00FD0CA9&quot;/&gt;&lt;wsp:rsid wsp:val=&quot;00FD0CDB&quot;/&gt;&lt;wsp:rsid wsp:val=&quot;00FD0FEF&quot;/&gt;&lt;wsp:rsid wsp:val=&quot;00FD2055&quot;/&gt;&lt;wsp:rsid wsp:val=&quot;00FD25D9&quot;/&gt;&lt;wsp:rsid wsp:val=&quot;00FD3888&quot;/&gt;&lt;wsp:rsid wsp:val=&quot;00FD47B1&quot;/&gt;&lt;wsp:rsid wsp:val=&quot;00FD4E0A&quot;/&gt;&lt;wsp:rsid wsp:val=&quot;00FD4F9D&quot;/&gt;&lt;wsp:rsid wsp:val=&quot;00FD5147&quot;/&gt;&lt;wsp:rsid wsp:val=&quot;00FD52E1&quot;/&gt;&lt;wsp:rsid wsp:val=&quot;00FD557F&quot;/&gt;&lt;wsp:rsid wsp:val=&quot;00FD5AC8&quot;/&gt;&lt;wsp:rsid wsp:val=&quot;00FD5DFA&quot;/&gt;&lt;wsp:rsid wsp:val=&quot;00FD61E7&quot;/&gt;&lt;wsp:rsid wsp:val=&quot;00FD6F59&quot;/&gt;&lt;wsp:rsid wsp:val=&quot;00FE1EBF&quot;/&gt;&lt;wsp:rsid wsp:val=&quot;00FE2932&quot;/&gt;&lt;wsp:rsid wsp:val=&quot;00FE3615&quot;/&gt;&lt;wsp:rsid wsp:val=&quot;00FE3AB4&quot;/&gt;&lt;wsp:rsid wsp:val=&quot;00FE45A0&quot;/&gt;&lt;wsp:rsid wsp:val=&quot;00FE5217&quot;/&gt;&lt;wsp:rsid wsp:val=&quot;00FE54F5&quot;/&gt;&lt;wsp:rsid wsp:val=&quot;00FE5615&quot;/&gt;&lt;wsp:rsid wsp:val=&quot;00FE633E&quot;/&gt;&lt;wsp:rsid wsp:val=&quot;00FE746F&quot;/&gt;&lt;wsp:rsid wsp:val=&quot;00FF13BC&quot;/&gt;&lt;wsp:rsid wsp:val=&quot;00FF1440&quot;/&gt;&lt;wsp:rsid wsp:val=&quot;00FF1615&quot;/&gt;&lt;wsp:rsid wsp:val=&quot;00FF178A&quot;/&gt;&lt;wsp:rsid wsp:val=&quot;00FF2570&quot;/&gt;&lt;wsp:rsid wsp:val=&quot;00FF279A&quot;/&gt;&lt;wsp:rsid wsp:val=&quot;00FF2810&quot;/&gt;&lt;wsp:rsid wsp:val=&quot;00FF37FA&quot;/&gt;&lt;wsp:rsid wsp:val=&quot;00FF3910&quot;/&gt;&lt;wsp:rsid wsp:val=&quot;00FF39B3&quot;/&gt;&lt;wsp:rsid wsp:val=&quot;00FF4515&quot;/&gt;&lt;wsp:rsid wsp:val=&quot;00FF4548&quot;/&gt;&lt;wsp:rsid wsp:val=&quot;00FF4840&quot;/&gt;&lt;wsp:rsid wsp:val=&quot;00FF6299&quot;/&gt;&lt;wsp:rsid wsp:val=&quot;00FF7599&quot;/&gt;&lt;wsp:rsid wsp:val=&quot;00FF7B9D&quot;/&gt;&lt;wsp:rsid wsp:val=&quot;00FF7C47&quot;/&gt;&lt;/wsp:rsids&gt;&lt;/w:docPr&gt;&lt;w:body&gt;&lt;w:p wsp:rsidR=&quot;00000000&quot; wsp:rsidRDefault=&quot;00922AE9&quot;&gt;&lt;m:oMathPara&gt;&lt;m:oMath&gt;&lt;m:sSub&gt;&lt;m:sSubPr&gt;&lt;m:ctrlPr&gt;&lt;w:rPr&gt;&lt;w:rFonts w:ascii=&quot;Cambria Math&quot; w:fareast=&quot;Calibri&quot; w:h-ansi=&quot;Cambria Math&quot;/&gt;&lt;wx:font wx:val=&quot;Cambria Math&quot;/&gt;&lt;w:i/&gt;&lt;w:sz-cs w:val=&quot;22&quot;/&gt;&lt;w:lang w:fareast=&quot;EN-US&quot;/&gt;&lt;/w:rPr&gt;&lt;/m:ctrlPr&gt;&lt;/m:sSubPr&gt;&lt;m:e&gt;&lt;m:r&gt;&lt;m:rPr&gt;&lt;m:nor/&gt;&lt;/m:rPr&gt;&lt;w:rPr&gt;&lt;w:rFonts w:fareast=&quot;Calibri&quot;/&gt;&lt;w:sz-cs w:val=&quot;22&quot;/&gt;&lt;w:lang w:fareast=&quot;EN-US&quot;/&gt;&lt;/w:rPr&gt;&lt;m:t&gt;Clocal&lt;/m:t&gt;&lt;/m:r&gt;&lt;/m:e&gt;&lt;m:sub&gt;&lt;m:r&gt;&lt;m:rPr&gt;&lt;m:nor/&gt;&lt;/m:rPr&gt;&lt;w:rPr&gt;&lt;w:rFonts w:fareast=&quot;Calibri&quot;/&gt;&lt;w:sz-cs w:val=&quot;22&quot;/&gt;&lt;w:lang w:fareast=&quot;EN-US&quot;/&gt;&lt;/w:rPr&gt;&lt;m:t&gt;water,91d&lt;/m:t&gt;&lt;/m:r&gt;&lt;/m:sub&gt;&lt;/m:sSub&gt;&lt;m:r&gt;&lt;m:rPr&gt;&lt;m:nor/&gt;&lt;/m:rPr&gt;&lt;w:rPr&gt;&lt;w:rFonts w:fareast=&quot;Calibri&quot;/&gt;&lt;w:sz-cs w:val=&quot;22&quot;/&gt;&lt;w:lang w:fareast=&quot;EN-US&quot;/&gt;&lt;/w:rPr&gt;&lt;m:t&gt;= &lt;/m:t&gt;&lt;/m:r&gt;&lt;m:sSub&gt;&lt;m:sSubPr&gt;&lt;m:ctrlPr&gt;&lt;w:rPr&gt;&lt;w:rFonts w:ascii=&quot;Cambria Math&quot; w:fareast=&quot;Calibri&quot; w:h-ansi=&quot;Cambria Math&quot;/&gt;&lt;wx:font wx:val=&quot;Cambria Math&quot;/&gt;&lt;w:i/&gt;&lt;w:sz-cs w:val=&quot;22&quot;/&gt;&lt;w:lang w:fareast=&quot;EN-US&quot;/&gt;&lt;/w:rPr&gt;&lt;/m:ctrlPr&gt;&lt;/m:sSubPr&gt;&lt;m:e&gt;&lt;m:r&gt;&lt;m:rPr&gt;&lt;m:nor/&gt;&lt;/m:rPr&gt;&lt;w:rPr&gt;&lt;w:rFonts w:fareast=&quot;Calibri&quot;/&gt;&lt;w:sz-cs w:val=&quot;22&quot;/&gt;&lt;w:lang w:fareast=&quot;EN-US&quot;/&gt;&lt;/w:rPr&gt;&lt;m:t&gt;Elocal&lt;/m:t&gt;&lt;/m:r&gt;&lt;/m:e&gt;&lt;m:sub&gt;&lt;m:r&gt;&lt;m:rPr&gt;&lt;m:nor/&gt;&lt;/m:rPr&gt;&lt;w:rPr&gt;&lt;w:rFonts w:fareast=&quot;Calibri&quot;/&gt;&lt;w:sz-cs w:val=&quot;22&quot;/&gt;&lt;w:lang w:fareast=&quot;EN-US&quot;/&gt;&lt;/w:rPr&gt;&lt;m:t&gt;water&lt;/m:t&gt;&lt;/m:r&gt;&lt;/m:sub&gt;&lt;/m:sSub&gt;&lt;m:r&gt;&lt;m:rPr&gt;&lt;m:nor/&gt;&lt;/m:rPr&gt;&lt;w:rPr&gt;&lt;w:rFonts w:fareast=&quot;Calibri&quot;/&gt;&lt;w:sz-cs w:val=&quot;22&quot;/&gt;&lt;w:lang w:fareast=&quot;EN-US&quot;/&gt;&lt;/w:rPr&gt;&lt;m:t&gt; â^™ &lt;/m:t&gt;&lt;/m:r&gt;&lt;m:sSup&gt;&lt;m:sSupPr&gt;&lt;m:ctrlPr&gt;&lt;w:rPr&gt;&lt;w:rFonts w:ascii=&quot;Cambria Math&quot; w:fareast=&quot;Calibri&quot; w:h-ansi=&quot;Cambria Math&quot;/&gt;&lt;wx:font wx:val=&quot;Cambria Math&quot;/&gt;&lt;w:i/&gt;&lt;w:sz-cs w:val=&quot;22&quot;/&gt;&lt;w:lang w:fareast=&quot;EN-US&quot;/&gt;&lt;/w:rPr&gt;&lt;/m:ctrlPr&gt;&lt;/m:sSupPr&gt;&lt;m:e&gt;&lt;m:r&gt;&lt;m:rPr&gt;&lt;m:nor/&gt;&lt;/m:rPr&gt;&lt;w:rPr&gt;&lt;w:rFonts w:fareast=&quot;Calibri&quot;/&gt;&lt;w:sz-cs w:val=&quot;22&quot;/&gt;&lt;w:lang w:fareast=&quot;EN-US&quot;/&gt;&lt;/w:rPr&gt;&lt;m:t&gt;10&lt;/m:t&gt;&lt;/m:r&gt;&lt;/m:e&gt;&lt;m:sup&gt;&lt;m:r&gt;&lt;m:rPr&gt;&lt;m:nor/&gt;&lt;/m:rPr&gt;&lt;w:rPr&gt;&lt;w:rFonts w:fareast=&quot;Calibri&quot;/&gt;&lt;w:sz-cs w:val=&quot;22&quot;/&gt;&lt;w:lang w:fareast=&quot;EN-US&quot;/&gt;&lt;/w:rPr&gt;&lt;m:t&gt;3&lt;/m:t&gt;&lt;/m:r&gt;&lt;/m:sup&gt;&lt;/m:sSup&gt;&lt;m:r&gt;&lt;m:rPr&gt;&lt;m:nor/&gt;&lt;/m:rPr&gt;&lt;w:rPr&gt;&lt;w:rFonts w:fareast=&quot;Calibri&quot;/&gt;&lt;w:sz-cs w:val=&quot;22&quot;/&gt;&lt;w:lang w:fareast=&quot;EN-US&quot;/&gt;&lt;/w:rPr&gt;&lt;m:t&gt; â^™ &lt;/m:t&gt;&lt;/m:r&gt;&lt;m:f&gt;&lt;m:fPr&gt;&lt;m:type m:val=&quot;lin&quot;/&gt;&lt;m:ctrlPr&gt;&lt;w:rPr&gt;&lt;w:rFonts w:ascii=&quot;Cambria Math&quot; w:fareast=&quot;Calibri&quot; w:h-ansi=&quot;Cambria Math&quot;/&gt;&lt;wx:font wx:val=&quot;Cambria Math&quot;/&gt;&lt;w:i/&gt;&lt;w:sz-cs w:val=&quot;22&quot;/&gt;&lt;w:lang w:fareast=&quot;EN-US&quot;/&gt;&lt;/w:rPr&gt;&lt;/m:ctrlPr&gt;&lt;/m:fPr&gt;&lt;m:num&gt;&lt;m:sSub&gt;&lt;m:sSubPr&gt;&lt;m:ctrlPr&gt;&lt;w:rPr&gt;&lt;w:rFonts w:ascii=&quot;Cambria Math&quot; w:fareast=&quot;Calibri&quot; w:h-ansi=&quot;Cambria Math&quot;/&gt;&lt;wx:font wx:val=&quot;Cambria Math&quot;/&gt;&lt;w:i/&gt;&lt;w:sz-cs w:val=&quot;22&quot;/&gt;&lt;w:lang w:fareast=&quot;EN-US&quot;/&gt;&lt;/w:rPr&gt;&lt;/m:ctrlPr&gt;&lt;/m:sSubPr&gt;&lt;m:e&gt;&lt;m:r&gt;&lt;m:rPr&gt;&lt;m:nor/&gt;&lt;/m:rPr&gt;&lt;w:rPr&gt;&lt;w:rFonts w:fareast=&quot;Calibri&quot;/&gt;&lt;w:sz-cs w:val=&quot;22&quot;/&gt;&lt;w:lang w:fareast=&quot;EN-US&quot;/&gt;&lt;/w:rPr&gt;&lt;m:t&gt;T&lt;/m:t&gt;&lt;/m:r&gt;&lt;/m:e&gt;&lt;m:sub&gt;&lt;m:r&gt;&lt;m:rPr&gt;&lt;m:nor/&gt;&lt;/m:rPr&gt;&lt;w:rPr&gt;&lt;w:rFonts w:fareast=&quot;Calibri&quot;/&gt;&lt;w:sz-cs w:val=&quot;22&quot;/&gt;&lt;w:lang w:fareast=&quot;EN-US&quot;/&gt;&lt;/w:rPr&gt;&lt;m:t&gt;emission,91d&lt;/m:t&gt;&lt;/m:r&gt;&lt;/m:sub&gt;&lt;/m:sSub&gt;&lt;m:r&gt;&lt;w:rPr&gt;&lt;w:rFonts w:ascii=&quot;Cambria Math&quot; w:fareast=&quot;Calibri&quot; w:h-ansi=&quot;Cambria Math&quot;/&gt;&lt;wx:font wx:val=&quot;Cambria Math&quot;/&gt;&lt;w:i/&gt;&lt;w:sz-cs w:val=&quot;22&quot;/&gt;&lt;w:lang w:fareast=&quot;EN-US&quot;/&gt;&lt;/w:rPr&gt;&lt;m:t&gt; &lt;/m:t&gt;&lt;/m:r&gt;&lt;/m:num&gt;&lt;m:den&gt;&lt;m:r&gt;&lt;w:rPr&gt;&lt;w:rFonts w:ascii=&quot;Cambria Math&quot; w:fareast=&quot;Calibri&quot; w:h-ansi=&quot;Cambria Math&quot;/&gt;&lt;wx:font wx:val=&quot;Cambria Math&quot;/&gt;&lt;w:i/&gt;&lt;w:sz-cs w:val=&quot;22&quot;/&gt;&lt;w:lang w:fareast=&quot;EN-US&quot;/&gt;&lt;/w:rPr&gt;&lt;m:t&gt; &lt;/m:t&gt;&lt;/m:r&gt;&lt;m:sSub&gt;&lt;m:sSubPr&gt;&lt;m:ctrlPr&gt;&lt;w:rPr&gt;&lt;w:rFonts w:ascii=&quot;Cambria Math&quot; w:fareast=&quot;Calibri&quot; w:h-ansi=&quot;Cambria Math&quot;/&gt;&lt;wx:font wx:val=&quot;Cambria Math&quot;/&gt;&lt;w:i/&gt;&lt;w:sz-cs w:val=&quot;22&quot;/&gt;&lt;w:lang w:fareast=&quot;EN-US&quot;/&gt;&lt;/w:rPr&gt;&lt;/m:ctrlPr&gt;&lt;/m:sSubPr&gt;&lt;m:e&gt;&lt;m:r&gt;&lt;m:rPr&gt;&lt;m:nor/&gt;&lt;/m:rPr&gt;&lt;w:rPr&gt;&lt;w:rFonts w:fareast=&quot;Calibri&quot;/&gt;&lt;w:sz-cs w:val=&quot;22&quot;/&gt;&lt;w:lang w:fareast=&quot;EN-US&quot;/&gt;&lt;/w:rPr&gt;&lt;m:t&gt;V&lt;/m:t&gt;&lt;/m:r&gt;&lt;/m:e&gt;&lt;m:sub&gt;&lt;m:r&gt;&lt;m:rPr&gt;&lt;m:nor/&gt;&lt;/m:rPr&gt;&lt;w:rPr&gt;&lt;w:rFonts w:fareast=&quot;Calibri&quot;/&gt;&lt;w:sz-cs w:val=&quot;22&quot;/&gt;&lt;w:lang w:fareast=&quot;EN-US&quot;/&gt;&lt;/w:rPr&gt;&lt;m:t&gt;waterbody&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2" o:title="" chromakey="white"/>
          </v:shape>
        </w:pict>
      </w:r>
    </w:p>
    <w:p w14:paraId="1AA9C73E" w14:textId="77777777" w:rsidR="00CF5B30" w:rsidRPr="00F4190C" w:rsidRDefault="00CF5B30" w:rsidP="00FD0CDB">
      <w:pPr>
        <w:spacing w:after="120"/>
        <w:rPr>
          <w:b/>
          <w:sz w:val="22"/>
          <w:szCs w:val="22"/>
          <w:lang w:val="en-GB"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972"/>
        <w:gridCol w:w="2894"/>
        <w:gridCol w:w="3159"/>
      </w:tblGrid>
      <w:tr w:rsidR="00CF5B30" w:rsidRPr="00F4190C" w14:paraId="767D7097" w14:textId="77777777" w:rsidTr="00FD0CDB">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E4D4C84" w14:textId="77777777" w:rsidR="00CF5B30" w:rsidRPr="00F4190C" w:rsidRDefault="00CF5B30" w:rsidP="00FD0CDB">
            <w:pPr>
              <w:spacing w:before="60" w:after="60"/>
              <w:rPr>
                <w:b/>
                <w:color w:val="000000"/>
                <w:sz w:val="18"/>
                <w:szCs w:val="18"/>
                <w:lang w:val="en-GB" w:eastAsia="en-GB"/>
              </w:rPr>
            </w:pPr>
            <w:r w:rsidRPr="00F4190C">
              <w:rPr>
                <w:b/>
                <w:sz w:val="18"/>
                <w:szCs w:val="18"/>
                <w:lang w:val="en-GB" w:eastAsia="en-US"/>
              </w:rPr>
              <w:t>Resulting local concentrations in the waterbody</w:t>
            </w:r>
          </w:p>
        </w:tc>
      </w:tr>
      <w:tr w:rsidR="00CF5B30" w:rsidRPr="00F4190C" w14:paraId="66DD8CB3" w14:textId="77777777" w:rsidTr="00FD0CDB">
        <w:trPr>
          <w:tblHeader/>
        </w:trPr>
        <w:tc>
          <w:tcPr>
            <w:tcW w:w="29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5554ECF" w14:textId="77777777" w:rsidR="00CF5B30" w:rsidRPr="00F4190C" w:rsidRDefault="00CF5B30" w:rsidP="00FD0CDB">
            <w:pPr>
              <w:spacing w:before="60" w:after="60"/>
              <w:rPr>
                <w:b/>
                <w:color w:val="000000"/>
                <w:sz w:val="18"/>
                <w:szCs w:val="18"/>
                <w:lang w:val="en-GB" w:eastAsia="en-GB"/>
              </w:rPr>
            </w:pPr>
            <w:r w:rsidRPr="00F4190C">
              <w:rPr>
                <w:b/>
                <w:color w:val="000000"/>
                <w:sz w:val="18"/>
                <w:szCs w:val="18"/>
                <w:lang w:val="en-GB" w:eastAsia="en-GB"/>
              </w:rPr>
              <w:t>Compartment</w:t>
            </w:r>
          </w:p>
        </w:tc>
        <w:tc>
          <w:tcPr>
            <w:tcW w:w="2894"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74BD4213" w14:textId="77777777" w:rsidR="00CF5B30" w:rsidRPr="00F4190C" w:rsidRDefault="00CF5B30" w:rsidP="00FD0CDB">
            <w:pPr>
              <w:spacing w:before="60" w:after="60"/>
              <w:rPr>
                <w:b/>
                <w:color w:val="000000"/>
                <w:sz w:val="18"/>
                <w:szCs w:val="18"/>
                <w:lang w:val="en-GB" w:eastAsia="en-GB"/>
              </w:rPr>
            </w:pPr>
            <w:r w:rsidRPr="00F4190C">
              <w:rPr>
                <w:b/>
                <w:color w:val="000000"/>
                <w:sz w:val="18"/>
                <w:szCs w:val="18"/>
                <w:lang w:val="en-GB" w:eastAsia="en-GB"/>
              </w:rPr>
              <w:t>Local concentration (</w:t>
            </w:r>
            <w:proofErr w:type="spellStart"/>
            <w:r w:rsidRPr="00F4190C">
              <w:rPr>
                <w:b/>
                <w:color w:val="000000"/>
                <w:sz w:val="18"/>
                <w:szCs w:val="18"/>
                <w:lang w:val="en-GB" w:eastAsia="en-GB"/>
              </w:rPr>
              <w:t>Clocal</w:t>
            </w:r>
            <w:r w:rsidRPr="00F4190C">
              <w:rPr>
                <w:b/>
                <w:color w:val="000000"/>
                <w:sz w:val="18"/>
                <w:szCs w:val="18"/>
                <w:vertAlign w:val="subscript"/>
                <w:lang w:val="en-GB" w:eastAsia="en-GB"/>
              </w:rPr>
              <w:t>compartment</w:t>
            </w:r>
            <w:proofErr w:type="spellEnd"/>
            <w:r w:rsidRPr="00F4190C">
              <w:rPr>
                <w:b/>
                <w:color w:val="000000"/>
                <w:sz w:val="18"/>
                <w:szCs w:val="18"/>
                <w:lang w:val="en-GB" w:eastAsia="en-GB"/>
              </w:rPr>
              <w:t>) [mg/L]</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1B9CBBCE" w14:textId="77777777" w:rsidR="00CF5B30" w:rsidRPr="00F4190C" w:rsidRDefault="00CF5B30" w:rsidP="00FD0CDB">
            <w:pPr>
              <w:spacing w:before="60" w:after="60"/>
              <w:rPr>
                <w:b/>
                <w:color w:val="000000"/>
                <w:sz w:val="18"/>
                <w:szCs w:val="18"/>
                <w:lang w:val="en-GB" w:eastAsia="en-GB"/>
              </w:rPr>
            </w:pPr>
            <w:r w:rsidRPr="00F4190C">
              <w:rPr>
                <w:b/>
                <w:color w:val="000000"/>
                <w:sz w:val="18"/>
                <w:szCs w:val="18"/>
                <w:lang w:val="en-GB" w:eastAsia="en-GB"/>
              </w:rPr>
              <w:t>Remarks</w:t>
            </w:r>
          </w:p>
        </w:tc>
      </w:tr>
      <w:tr w:rsidR="00CF5B30" w:rsidRPr="00F4190C" w14:paraId="7BB1F118" w14:textId="77777777" w:rsidTr="00FD0CDB">
        <w:trPr>
          <w:tblHeader/>
        </w:trPr>
        <w:tc>
          <w:tcPr>
            <w:tcW w:w="29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C6B9813"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Surface water – after 1 day</w:t>
            </w:r>
          </w:p>
        </w:tc>
        <w:tc>
          <w:tcPr>
            <w:tcW w:w="2894"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26B60412"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2.29E-04</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2FC6E0FC"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w:t>
            </w:r>
          </w:p>
        </w:tc>
      </w:tr>
      <w:tr w:rsidR="00CF5B30" w:rsidRPr="00F4190C" w14:paraId="7CFCBCA8" w14:textId="77777777" w:rsidTr="00FD0CDB">
        <w:trPr>
          <w:tblHeader/>
        </w:trPr>
        <w:tc>
          <w:tcPr>
            <w:tcW w:w="297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47B25D8"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Surface water – after 91 days</w:t>
            </w:r>
          </w:p>
        </w:tc>
        <w:tc>
          <w:tcPr>
            <w:tcW w:w="2894"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3367C0B0"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2.09E-02</w:t>
            </w:r>
          </w:p>
        </w:tc>
        <w:tc>
          <w:tcPr>
            <w:tcW w:w="3159"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center"/>
          </w:tcPr>
          <w:p w14:paraId="2E57E519" w14:textId="77777777" w:rsidR="00CF5B30" w:rsidRPr="00F4190C" w:rsidRDefault="00CF5B30" w:rsidP="00FD0CDB">
            <w:pPr>
              <w:spacing w:before="60" w:after="60"/>
              <w:rPr>
                <w:color w:val="000000"/>
                <w:sz w:val="18"/>
                <w:szCs w:val="18"/>
                <w:lang w:val="en-GB" w:eastAsia="en-GB"/>
              </w:rPr>
            </w:pPr>
            <w:r w:rsidRPr="00F4190C">
              <w:rPr>
                <w:color w:val="000000"/>
                <w:sz w:val="18"/>
                <w:szCs w:val="18"/>
                <w:lang w:val="en-GB" w:eastAsia="en-GB"/>
              </w:rPr>
              <w:t>Without considering possible degradation</w:t>
            </w:r>
          </w:p>
        </w:tc>
      </w:tr>
    </w:tbl>
    <w:p w14:paraId="06DE6B4D" w14:textId="77777777" w:rsidR="00CF5B30" w:rsidRPr="00F4190C" w:rsidRDefault="00CF5B30" w:rsidP="00FD0CDB">
      <w:pPr>
        <w:rPr>
          <w:b/>
          <w:sz w:val="22"/>
          <w:szCs w:val="22"/>
          <w:lang w:val="en-GB" w:eastAsia="en-US"/>
        </w:rPr>
      </w:pPr>
    </w:p>
    <w:p w14:paraId="1DC71C9A" w14:textId="77777777" w:rsidR="00CF5B30" w:rsidRPr="00F4190C" w:rsidRDefault="00CF5B30" w:rsidP="00FD0CDB">
      <w:pPr>
        <w:rPr>
          <w:b/>
          <w:sz w:val="22"/>
          <w:szCs w:val="22"/>
          <w:lang w:val="en-GB" w:eastAsia="en-US"/>
        </w:rPr>
      </w:pPr>
      <w:r w:rsidRPr="00F4190C">
        <w:rPr>
          <w:b/>
          <w:sz w:val="22"/>
          <w:szCs w:val="22"/>
          <w:lang w:val="en-GB" w:eastAsia="en-US"/>
        </w:rPr>
        <w:t>Fate and distribution in exposed environment</w:t>
      </w:r>
      <w:bookmarkEnd w:id="1658"/>
      <w:r w:rsidRPr="00F4190C">
        <w:rPr>
          <w:b/>
          <w:sz w:val="22"/>
          <w:szCs w:val="22"/>
          <w:lang w:val="en-GB" w:eastAsia="en-US"/>
        </w:rPr>
        <w:t>al compartments</w:t>
      </w:r>
      <w:bookmarkEnd w:id="1659"/>
      <w:bookmarkEnd w:id="1660"/>
    </w:p>
    <w:p w14:paraId="7AA0F930" w14:textId="77777777" w:rsidR="00CF5B30" w:rsidRPr="00F4190C" w:rsidRDefault="00CF5B30" w:rsidP="00FD0CDB">
      <w:pPr>
        <w:jc w:val="both"/>
        <w:rPr>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857"/>
        <w:gridCol w:w="1270"/>
        <w:gridCol w:w="995"/>
        <w:gridCol w:w="1132"/>
        <w:gridCol w:w="563"/>
        <w:gridCol w:w="567"/>
        <w:gridCol w:w="709"/>
        <w:gridCol w:w="990"/>
        <w:gridCol w:w="863"/>
      </w:tblGrid>
      <w:tr w:rsidR="00CF5B30" w:rsidRPr="00F4190C" w14:paraId="56AC4253" w14:textId="77777777" w:rsidTr="00FD0CDB">
        <w:trPr>
          <w:trHeight w:val="346"/>
        </w:trPr>
        <w:tc>
          <w:tcPr>
            <w:tcW w:w="9356" w:type="dxa"/>
            <w:gridSpan w:val="10"/>
            <w:shd w:val="clear" w:color="auto" w:fill="FFFFCC"/>
            <w:vAlign w:val="center"/>
          </w:tcPr>
          <w:p w14:paraId="0C849DF4" w14:textId="77777777" w:rsidR="00CF5B30" w:rsidRPr="00F4190C" w:rsidRDefault="00CF5B30" w:rsidP="00FD0CDB">
            <w:pPr>
              <w:spacing w:before="60" w:after="60"/>
              <w:jc w:val="center"/>
              <w:rPr>
                <w:b/>
                <w:sz w:val="18"/>
                <w:szCs w:val="18"/>
                <w:lang w:val="en-GB" w:eastAsia="en-US"/>
              </w:rPr>
            </w:pPr>
            <w:r w:rsidRPr="00F4190C">
              <w:rPr>
                <w:b/>
                <w:sz w:val="18"/>
                <w:szCs w:val="18"/>
                <w:lang w:val="en-GB" w:eastAsia="en-US"/>
              </w:rPr>
              <w:t>Identification of relevant receiving compartments based on the exposure pathway</w:t>
            </w:r>
          </w:p>
        </w:tc>
      </w:tr>
      <w:tr w:rsidR="00CF5B30" w:rsidRPr="00F4190C" w14:paraId="78F3D220" w14:textId="77777777" w:rsidTr="00FD0CDB">
        <w:tblPrEx>
          <w:tblCellMar>
            <w:left w:w="70" w:type="dxa"/>
            <w:right w:w="70" w:type="dxa"/>
          </w:tblCellMar>
          <w:tblLook w:val="00A0" w:firstRow="1" w:lastRow="0" w:firstColumn="1" w:lastColumn="0" w:noHBand="0" w:noVBand="0"/>
        </w:tblPrEx>
        <w:trPr>
          <w:tblHeader/>
        </w:trPr>
        <w:tc>
          <w:tcPr>
            <w:tcW w:w="1410" w:type="dxa"/>
            <w:vAlign w:val="center"/>
          </w:tcPr>
          <w:p w14:paraId="29795C32" w14:textId="77777777" w:rsidR="00CF5B30" w:rsidRPr="00F4190C" w:rsidRDefault="00CF5B30" w:rsidP="00FD0CDB">
            <w:pPr>
              <w:widowControl w:val="0"/>
              <w:spacing w:line="260" w:lineRule="atLeast"/>
              <w:jc w:val="center"/>
              <w:rPr>
                <w:bCs/>
                <w:color w:val="000000"/>
                <w:sz w:val="18"/>
                <w:szCs w:val="18"/>
                <w:lang w:val="en-GB" w:eastAsia="en-GB"/>
              </w:rPr>
            </w:pPr>
          </w:p>
        </w:tc>
        <w:tc>
          <w:tcPr>
            <w:tcW w:w="857" w:type="dxa"/>
            <w:tcMar>
              <w:top w:w="57" w:type="dxa"/>
              <w:left w:w="70" w:type="dxa"/>
              <w:bottom w:w="57" w:type="dxa"/>
              <w:right w:w="70" w:type="dxa"/>
            </w:tcMar>
            <w:vAlign w:val="center"/>
          </w:tcPr>
          <w:p w14:paraId="2FD2AF2D"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Fresh-water</w:t>
            </w:r>
          </w:p>
        </w:tc>
        <w:tc>
          <w:tcPr>
            <w:tcW w:w="1270" w:type="dxa"/>
            <w:tcMar>
              <w:top w:w="57" w:type="dxa"/>
              <w:left w:w="70" w:type="dxa"/>
              <w:bottom w:w="57" w:type="dxa"/>
              <w:right w:w="70" w:type="dxa"/>
            </w:tcMar>
            <w:vAlign w:val="center"/>
          </w:tcPr>
          <w:p w14:paraId="40970FFD"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Freshwater sediment</w:t>
            </w:r>
          </w:p>
        </w:tc>
        <w:tc>
          <w:tcPr>
            <w:tcW w:w="995" w:type="dxa"/>
            <w:tcMar>
              <w:top w:w="57" w:type="dxa"/>
              <w:left w:w="70" w:type="dxa"/>
              <w:bottom w:w="57" w:type="dxa"/>
              <w:right w:w="70" w:type="dxa"/>
            </w:tcMar>
            <w:vAlign w:val="center"/>
          </w:tcPr>
          <w:p w14:paraId="7E4D310D"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Sea-water</w:t>
            </w:r>
          </w:p>
        </w:tc>
        <w:tc>
          <w:tcPr>
            <w:tcW w:w="1132" w:type="dxa"/>
            <w:vAlign w:val="center"/>
          </w:tcPr>
          <w:p w14:paraId="725FBF3F"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Seawater sediment</w:t>
            </w:r>
          </w:p>
        </w:tc>
        <w:tc>
          <w:tcPr>
            <w:tcW w:w="563" w:type="dxa"/>
            <w:vAlign w:val="center"/>
          </w:tcPr>
          <w:p w14:paraId="5E38DA15"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STP</w:t>
            </w:r>
          </w:p>
        </w:tc>
        <w:tc>
          <w:tcPr>
            <w:tcW w:w="567" w:type="dxa"/>
            <w:vAlign w:val="center"/>
          </w:tcPr>
          <w:p w14:paraId="46133DC2"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Air</w:t>
            </w:r>
          </w:p>
        </w:tc>
        <w:tc>
          <w:tcPr>
            <w:tcW w:w="709" w:type="dxa"/>
            <w:vAlign w:val="center"/>
          </w:tcPr>
          <w:p w14:paraId="6B35050E" w14:textId="77777777" w:rsidR="00CF5B30" w:rsidRPr="00F4190C" w:rsidRDefault="00CF5B30" w:rsidP="00FD0CDB">
            <w:pPr>
              <w:widowControl w:val="0"/>
              <w:tabs>
                <w:tab w:val="center" w:pos="4536"/>
                <w:tab w:val="right" w:pos="9072"/>
              </w:tabs>
              <w:spacing w:line="260" w:lineRule="atLeast"/>
              <w:jc w:val="center"/>
              <w:rPr>
                <w:bCs/>
                <w:color w:val="000000"/>
                <w:sz w:val="18"/>
                <w:szCs w:val="18"/>
                <w:lang w:val="en-GB" w:eastAsia="en-GB"/>
              </w:rPr>
            </w:pPr>
            <w:r w:rsidRPr="00F4190C">
              <w:rPr>
                <w:bCs/>
                <w:color w:val="000000"/>
                <w:sz w:val="18"/>
                <w:szCs w:val="18"/>
                <w:lang w:val="en-GB" w:eastAsia="en-GB"/>
              </w:rPr>
              <w:t>Soil</w:t>
            </w:r>
          </w:p>
        </w:tc>
        <w:tc>
          <w:tcPr>
            <w:tcW w:w="990" w:type="dxa"/>
            <w:vAlign w:val="center"/>
          </w:tcPr>
          <w:p w14:paraId="6C0FD229" w14:textId="77777777" w:rsidR="00CF5B30" w:rsidRPr="00F4190C" w:rsidRDefault="00CF5B30" w:rsidP="00FD0CDB">
            <w:pPr>
              <w:widowControl w:val="0"/>
              <w:tabs>
                <w:tab w:val="center" w:pos="4536"/>
                <w:tab w:val="right" w:pos="9072"/>
              </w:tabs>
              <w:spacing w:line="260" w:lineRule="atLeast"/>
              <w:jc w:val="center"/>
              <w:rPr>
                <w:bCs/>
                <w:color w:val="000000"/>
                <w:sz w:val="18"/>
                <w:szCs w:val="18"/>
                <w:lang w:val="en-GB" w:eastAsia="en-GB"/>
              </w:rPr>
            </w:pPr>
            <w:r w:rsidRPr="00F4190C">
              <w:rPr>
                <w:bCs/>
                <w:color w:val="000000"/>
                <w:sz w:val="18"/>
                <w:szCs w:val="18"/>
                <w:lang w:val="en-GB" w:eastAsia="en-GB"/>
              </w:rPr>
              <w:t>Ground-water</w:t>
            </w:r>
          </w:p>
        </w:tc>
        <w:tc>
          <w:tcPr>
            <w:tcW w:w="863" w:type="dxa"/>
            <w:tcMar>
              <w:top w:w="57" w:type="dxa"/>
              <w:left w:w="70" w:type="dxa"/>
              <w:bottom w:w="57" w:type="dxa"/>
              <w:right w:w="70" w:type="dxa"/>
            </w:tcMar>
            <w:vAlign w:val="center"/>
          </w:tcPr>
          <w:p w14:paraId="35FE5446" w14:textId="77777777" w:rsidR="00CF5B30" w:rsidRPr="00F4190C" w:rsidRDefault="00CF5B30" w:rsidP="00FD0CDB">
            <w:pPr>
              <w:widowControl w:val="0"/>
              <w:tabs>
                <w:tab w:val="center" w:pos="4536"/>
                <w:tab w:val="right" w:pos="9072"/>
              </w:tabs>
              <w:spacing w:line="260" w:lineRule="atLeast"/>
              <w:jc w:val="center"/>
              <w:rPr>
                <w:bCs/>
                <w:color w:val="000000"/>
                <w:sz w:val="18"/>
                <w:szCs w:val="18"/>
                <w:lang w:val="en-GB" w:eastAsia="en-GB"/>
              </w:rPr>
            </w:pPr>
            <w:r w:rsidRPr="00F4190C">
              <w:rPr>
                <w:bCs/>
                <w:color w:val="000000"/>
                <w:sz w:val="18"/>
                <w:szCs w:val="18"/>
                <w:lang w:val="en-GB" w:eastAsia="en-GB"/>
              </w:rPr>
              <w:t>Other</w:t>
            </w:r>
          </w:p>
        </w:tc>
      </w:tr>
      <w:tr w:rsidR="00CF5B30" w:rsidRPr="00F4190C" w14:paraId="6BDBBDC4" w14:textId="77777777" w:rsidTr="00FD0CDB">
        <w:tblPrEx>
          <w:tblCellMar>
            <w:left w:w="70" w:type="dxa"/>
            <w:right w:w="70" w:type="dxa"/>
          </w:tblCellMar>
          <w:tblLook w:val="00A0" w:firstRow="1" w:lastRow="0" w:firstColumn="1" w:lastColumn="0" w:noHBand="0" w:noVBand="0"/>
        </w:tblPrEx>
        <w:trPr>
          <w:tblHeader/>
        </w:trPr>
        <w:tc>
          <w:tcPr>
            <w:tcW w:w="1410" w:type="dxa"/>
            <w:tcMar>
              <w:top w:w="57" w:type="dxa"/>
              <w:left w:w="70" w:type="dxa"/>
              <w:bottom w:w="57" w:type="dxa"/>
              <w:right w:w="70" w:type="dxa"/>
            </w:tcMar>
            <w:vAlign w:val="center"/>
          </w:tcPr>
          <w:p w14:paraId="3CD10784" w14:textId="77777777" w:rsidR="00CF5B30" w:rsidRPr="00F4190C" w:rsidRDefault="00CF5B30" w:rsidP="00FD0CDB">
            <w:pPr>
              <w:widowControl w:val="0"/>
              <w:tabs>
                <w:tab w:val="center" w:pos="4536"/>
                <w:tab w:val="right" w:pos="9072"/>
              </w:tabs>
              <w:spacing w:line="260" w:lineRule="atLeast"/>
              <w:rPr>
                <w:color w:val="000000"/>
                <w:sz w:val="18"/>
                <w:szCs w:val="18"/>
                <w:lang w:val="en-GB" w:eastAsia="en-GB"/>
              </w:rPr>
            </w:pPr>
            <w:r w:rsidRPr="00F4190C">
              <w:rPr>
                <w:color w:val="000000"/>
                <w:sz w:val="18"/>
                <w:szCs w:val="18"/>
                <w:lang w:val="en-GB" w:eastAsia="en-GB"/>
              </w:rPr>
              <w:t>Scenario 1</w:t>
            </w:r>
          </w:p>
        </w:tc>
        <w:tc>
          <w:tcPr>
            <w:tcW w:w="857" w:type="dxa"/>
            <w:tcMar>
              <w:top w:w="57" w:type="dxa"/>
              <w:left w:w="70" w:type="dxa"/>
              <w:bottom w:w="57" w:type="dxa"/>
              <w:right w:w="70" w:type="dxa"/>
            </w:tcMar>
            <w:vAlign w:val="center"/>
          </w:tcPr>
          <w:p w14:paraId="3A1A3064"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1270" w:type="dxa"/>
            <w:tcMar>
              <w:top w:w="57" w:type="dxa"/>
              <w:left w:w="70" w:type="dxa"/>
              <w:bottom w:w="57" w:type="dxa"/>
              <w:right w:w="70" w:type="dxa"/>
            </w:tcMar>
            <w:vAlign w:val="center"/>
          </w:tcPr>
          <w:p w14:paraId="19BF3337"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995" w:type="dxa"/>
            <w:tcMar>
              <w:top w:w="57" w:type="dxa"/>
              <w:left w:w="70" w:type="dxa"/>
              <w:bottom w:w="57" w:type="dxa"/>
              <w:right w:w="70" w:type="dxa"/>
            </w:tcMar>
            <w:vAlign w:val="center"/>
          </w:tcPr>
          <w:p w14:paraId="571C7203"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1132" w:type="dxa"/>
            <w:vAlign w:val="center"/>
          </w:tcPr>
          <w:p w14:paraId="794EBD4B"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563" w:type="dxa"/>
            <w:vAlign w:val="center"/>
          </w:tcPr>
          <w:p w14:paraId="5CC0EF23"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567" w:type="dxa"/>
            <w:vAlign w:val="center"/>
          </w:tcPr>
          <w:p w14:paraId="70A30C85"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NR</w:t>
            </w:r>
          </w:p>
        </w:tc>
        <w:tc>
          <w:tcPr>
            <w:tcW w:w="709" w:type="dxa"/>
          </w:tcPr>
          <w:p w14:paraId="3A243F5B"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990" w:type="dxa"/>
          </w:tcPr>
          <w:p w14:paraId="1B9F5569"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863" w:type="dxa"/>
            <w:tcMar>
              <w:top w:w="57" w:type="dxa"/>
              <w:left w:w="70" w:type="dxa"/>
              <w:bottom w:w="57" w:type="dxa"/>
              <w:right w:w="70" w:type="dxa"/>
            </w:tcMar>
            <w:vAlign w:val="center"/>
          </w:tcPr>
          <w:p w14:paraId="4A9C5E55"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No</w:t>
            </w:r>
          </w:p>
        </w:tc>
      </w:tr>
      <w:tr w:rsidR="00CF5B30" w:rsidRPr="00F4190C" w14:paraId="4095F48A" w14:textId="77777777" w:rsidTr="00FD0CDB">
        <w:tblPrEx>
          <w:tblCellMar>
            <w:left w:w="70" w:type="dxa"/>
            <w:right w:w="70" w:type="dxa"/>
          </w:tblCellMar>
          <w:tblLook w:val="00A0" w:firstRow="1" w:lastRow="0" w:firstColumn="1" w:lastColumn="0" w:noHBand="0" w:noVBand="0"/>
        </w:tblPrEx>
        <w:trPr>
          <w:tblHeader/>
        </w:trPr>
        <w:tc>
          <w:tcPr>
            <w:tcW w:w="1410" w:type="dxa"/>
            <w:tcMar>
              <w:top w:w="57" w:type="dxa"/>
              <w:left w:w="70" w:type="dxa"/>
              <w:bottom w:w="57" w:type="dxa"/>
              <w:right w:w="70" w:type="dxa"/>
            </w:tcMar>
            <w:vAlign w:val="center"/>
          </w:tcPr>
          <w:p w14:paraId="680BEEB4" w14:textId="77777777" w:rsidR="00CF5B30" w:rsidRPr="00F4190C" w:rsidRDefault="00CF5B30" w:rsidP="00FD0CDB">
            <w:pPr>
              <w:widowControl w:val="0"/>
              <w:tabs>
                <w:tab w:val="center" w:pos="4536"/>
                <w:tab w:val="right" w:pos="9072"/>
              </w:tabs>
              <w:spacing w:line="260" w:lineRule="atLeast"/>
              <w:rPr>
                <w:color w:val="000000"/>
                <w:sz w:val="18"/>
                <w:szCs w:val="18"/>
                <w:lang w:val="en-GB" w:eastAsia="en-GB"/>
              </w:rPr>
            </w:pPr>
            <w:r w:rsidRPr="00F4190C">
              <w:rPr>
                <w:color w:val="000000"/>
                <w:sz w:val="18"/>
                <w:szCs w:val="18"/>
                <w:lang w:val="en-GB" w:eastAsia="en-GB"/>
              </w:rPr>
              <w:t>Scenario 2</w:t>
            </w:r>
          </w:p>
        </w:tc>
        <w:tc>
          <w:tcPr>
            <w:tcW w:w="857" w:type="dxa"/>
            <w:tcMar>
              <w:top w:w="57" w:type="dxa"/>
              <w:left w:w="70" w:type="dxa"/>
              <w:bottom w:w="57" w:type="dxa"/>
              <w:right w:w="70" w:type="dxa"/>
            </w:tcMar>
            <w:vAlign w:val="center"/>
          </w:tcPr>
          <w:p w14:paraId="2CD15BD0"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1270" w:type="dxa"/>
            <w:tcMar>
              <w:top w:w="57" w:type="dxa"/>
              <w:left w:w="70" w:type="dxa"/>
              <w:bottom w:w="57" w:type="dxa"/>
              <w:right w:w="70" w:type="dxa"/>
            </w:tcMar>
            <w:vAlign w:val="center"/>
          </w:tcPr>
          <w:p w14:paraId="76BC0E08"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995" w:type="dxa"/>
            <w:tcMar>
              <w:top w:w="57" w:type="dxa"/>
              <w:left w:w="70" w:type="dxa"/>
              <w:bottom w:w="57" w:type="dxa"/>
              <w:right w:w="70" w:type="dxa"/>
            </w:tcMar>
            <w:vAlign w:val="center"/>
          </w:tcPr>
          <w:p w14:paraId="27733016"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1132" w:type="dxa"/>
            <w:vAlign w:val="center"/>
          </w:tcPr>
          <w:p w14:paraId="0908741E"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Yes</w:t>
            </w:r>
          </w:p>
        </w:tc>
        <w:tc>
          <w:tcPr>
            <w:tcW w:w="563" w:type="dxa"/>
            <w:vAlign w:val="center"/>
          </w:tcPr>
          <w:p w14:paraId="245B5840"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NR</w:t>
            </w:r>
          </w:p>
        </w:tc>
        <w:tc>
          <w:tcPr>
            <w:tcW w:w="567" w:type="dxa"/>
            <w:vAlign w:val="center"/>
          </w:tcPr>
          <w:p w14:paraId="5F554F50"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NR</w:t>
            </w:r>
          </w:p>
        </w:tc>
        <w:tc>
          <w:tcPr>
            <w:tcW w:w="709" w:type="dxa"/>
          </w:tcPr>
          <w:p w14:paraId="66D09583"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NR</w:t>
            </w:r>
          </w:p>
        </w:tc>
        <w:tc>
          <w:tcPr>
            <w:tcW w:w="990" w:type="dxa"/>
          </w:tcPr>
          <w:p w14:paraId="6B04C08B"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NR</w:t>
            </w:r>
          </w:p>
        </w:tc>
        <w:tc>
          <w:tcPr>
            <w:tcW w:w="863" w:type="dxa"/>
            <w:tcMar>
              <w:top w:w="57" w:type="dxa"/>
              <w:left w:w="70" w:type="dxa"/>
              <w:bottom w:w="57" w:type="dxa"/>
              <w:right w:w="70" w:type="dxa"/>
            </w:tcMar>
            <w:vAlign w:val="center"/>
          </w:tcPr>
          <w:p w14:paraId="305B7B4D" w14:textId="77777777" w:rsidR="00CF5B30" w:rsidRPr="00F4190C" w:rsidRDefault="00CF5B30" w:rsidP="00FD0CDB">
            <w:pPr>
              <w:widowControl w:val="0"/>
              <w:tabs>
                <w:tab w:val="center" w:pos="4536"/>
                <w:tab w:val="right" w:pos="9072"/>
              </w:tabs>
              <w:spacing w:line="276" w:lineRule="auto"/>
              <w:jc w:val="center"/>
              <w:rPr>
                <w:color w:val="000000"/>
                <w:sz w:val="18"/>
                <w:szCs w:val="18"/>
                <w:lang w:val="en-GB" w:eastAsia="en-GB"/>
              </w:rPr>
            </w:pPr>
            <w:r w:rsidRPr="00F4190C">
              <w:rPr>
                <w:color w:val="000000"/>
                <w:sz w:val="18"/>
                <w:szCs w:val="18"/>
                <w:lang w:val="en-GB" w:eastAsia="en-GB"/>
              </w:rPr>
              <w:t>No</w:t>
            </w:r>
          </w:p>
        </w:tc>
      </w:tr>
    </w:tbl>
    <w:p w14:paraId="53D33B7B" w14:textId="77777777" w:rsidR="00CF5B30" w:rsidRPr="00F4190C" w:rsidRDefault="00CF5B30" w:rsidP="00FD0CDB">
      <w:pPr>
        <w:spacing w:after="120"/>
        <w:rPr>
          <w:lang w:val="en-GB"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551"/>
        <w:gridCol w:w="1559"/>
        <w:gridCol w:w="2552"/>
      </w:tblGrid>
      <w:tr w:rsidR="00CF5B30" w:rsidRPr="00F4190C" w14:paraId="64CF87BE" w14:textId="77777777" w:rsidTr="00FD0CDB">
        <w:trPr>
          <w:trHeight w:val="313"/>
        </w:trPr>
        <w:tc>
          <w:tcPr>
            <w:tcW w:w="9356" w:type="dxa"/>
            <w:gridSpan w:val="4"/>
            <w:shd w:val="clear" w:color="auto" w:fill="FFFFCC"/>
            <w:vAlign w:val="center"/>
          </w:tcPr>
          <w:p w14:paraId="699DC65B" w14:textId="77777777" w:rsidR="00CF5B30" w:rsidRPr="00F4190C" w:rsidRDefault="00CF5B30" w:rsidP="00FD0CDB">
            <w:pPr>
              <w:autoSpaceDE w:val="0"/>
              <w:autoSpaceDN w:val="0"/>
              <w:adjustRightInd w:val="0"/>
              <w:spacing w:before="60" w:after="60"/>
              <w:jc w:val="center"/>
              <w:rPr>
                <w:rFonts w:cs="Arial"/>
                <w:b/>
                <w:color w:val="000000"/>
                <w:sz w:val="18"/>
                <w:szCs w:val="18"/>
                <w:lang w:val="en-GB" w:eastAsia="en-GB"/>
              </w:rPr>
            </w:pPr>
            <w:r w:rsidRPr="00F4190C">
              <w:rPr>
                <w:rFonts w:cs="Arial"/>
                <w:b/>
                <w:color w:val="000000"/>
                <w:sz w:val="18"/>
                <w:szCs w:val="18"/>
                <w:lang w:val="en-GB" w:eastAsia="en-GB"/>
              </w:rPr>
              <w:t>Input parameters (only set values) for calculating the fate and distribution in the environment</w:t>
            </w:r>
          </w:p>
        </w:tc>
      </w:tr>
      <w:tr w:rsidR="00CF5B30" w:rsidRPr="00F4190C" w14:paraId="740172E9" w14:textId="77777777" w:rsidTr="00B80506">
        <w:trPr>
          <w:trHeight w:val="313"/>
        </w:trPr>
        <w:tc>
          <w:tcPr>
            <w:tcW w:w="2694" w:type="dxa"/>
          </w:tcPr>
          <w:p w14:paraId="08977971" w14:textId="77777777" w:rsidR="00CF5B30" w:rsidRPr="00F4190C" w:rsidRDefault="00CF5B30" w:rsidP="00FD0CDB">
            <w:pPr>
              <w:autoSpaceDE w:val="0"/>
              <w:autoSpaceDN w:val="0"/>
              <w:adjustRightInd w:val="0"/>
              <w:spacing w:line="260" w:lineRule="atLeast"/>
              <w:rPr>
                <w:rFonts w:cs="Arial"/>
                <w:b/>
                <w:color w:val="000000"/>
                <w:sz w:val="18"/>
                <w:szCs w:val="18"/>
                <w:lang w:val="en-GB" w:eastAsia="en-GB"/>
              </w:rPr>
            </w:pPr>
            <w:r w:rsidRPr="00F4190C">
              <w:rPr>
                <w:rFonts w:cs="Arial"/>
                <w:b/>
                <w:bCs/>
                <w:color w:val="000000"/>
                <w:sz w:val="18"/>
                <w:szCs w:val="18"/>
                <w:lang w:val="en-GB" w:eastAsia="en-GB"/>
              </w:rPr>
              <w:t xml:space="preserve">Input </w:t>
            </w:r>
          </w:p>
        </w:tc>
        <w:tc>
          <w:tcPr>
            <w:tcW w:w="2551" w:type="dxa"/>
          </w:tcPr>
          <w:p w14:paraId="361A895E" w14:textId="77777777" w:rsidR="00CF5B30" w:rsidRPr="00F4190C" w:rsidRDefault="00CF5B30" w:rsidP="00FD0CDB">
            <w:pPr>
              <w:autoSpaceDE w:val="0"/>
              <w:autoSpaceDN w:val="0"/>
              <w:adjustRightInd w:val="0"/>
              <w:spacing w:line="260" w:lineRule="atLeast"/>
              <w:rPr>
                <w:rFonts w:cs="Arial"/>
                <w:b/>
                <w:color w:val="000000"/>
                <w:sz w:val="18"/>
                <w:szCs w:val="18"/>
                <w:lang w:val="en-GB" w:eastAsia="en-GB"/>
              </w:rPr>
            </w:pPr>
            <w:r w:rsidRPr="00F4190C">
              <w:rPr>
                <w:rFonts w:cs="Arial"/>
                <w:b/>
                <w:bCs/>
                <w:color w:val="000000"/>
                <w:sz w:val="18"/>
                <w:szCs w:val="18"/>
                <w:lang w:val="en-GB" w:eastAsia="en-GB"/>
              </w:rPr>
              <w:t>Value</w:t>
            </w:r>
          </w:p>
        </w:tc>
        <w:tc>
          <w:tcPr>
            <w:tcW w:w="1559" w:type="dxa"/>
          </w:tcPr>
          <w:p w14:paraId="3314A029" w14:textId="77777777" w:rsidR="00CF5B30" w:rsidRPr="00F4190C" w:rsidRDefault="00CF5B30" w:rsidP="00FD0CDB">
            <w:pPr>
              <w:autoSpaceDE w:val="0"/>
              <w:autoSpaceDN w:val="0"/>
              <w:adjustRightInd w:val="0"/>
              <w:spacing w:line="260" w:lineRule="atLeast"/>
              <w:rPr>
                <w:rFonts w:cs="Arial"/>
                <w:b/>
                <w:bCs/>
                <w:color w:val="000000"/>
                <w:sz w:val="18"/>
                <w:szCs w:val="18"/>
                <w:lang w:val="en-GB" w:eastAsia="en-GB"/>
              </w:rPr>
            </w:pPr>
            <w:r w:rsidRPr="00F4190C">
              <w:rPr>
                <w:rFonts w:cs="Arial"/>
                <w:b/>
                <w:bCs/>
                <w:color w:val="000000"/>
                <w:sz w:val="18"/>
                <w:szCs w:val="18"/>
                <w:lang w:val="en-GB" w:eastAsia="en-GB"/>
              </w:rPr>
              <w:t>Unit</w:t>
            </w:r>
          </w:p>
        </w:tc>
        <w:tc>
          <w:tcPr>
            <w:tcW w:w="2552" w:type="dxa"/>
          </w:tcPr>
          <w:p w14:paraId="39510389" w14:textId="77777777" w:rsidR="00CF5B30" w:rsidRPr="00F4190C" w:rsidRDefault="00CF5B30" w:rsidP="00FD0CDB">
            <w:pPr>
              <w:autoSpaceDE w:val="0"/>
              <w:autoSpaceDN w:val="0"/>
              <w:adjustRightInd w:val="0"/>
              <w:spacing w:line="260" w:lineRule="atLeast"/>
              <w:rPr>
                <w:rFonts w:cs="Arial"/>
                <w:b/>
                <w:bCs/>
                <w:color w:val="000000"/>
                <w:sz w:val="18"/>
                <w:szCs w:val="18"/>
                <w:lang w:val="en-GB" w:eastAsia="en-GB"/>
              </w:rPr>
            </w:pPr>
            <w:r w:rsidRPr="00F4190C">
              <w:rPr>
                <w:rFonts w:cs="Arial"/>
                <w:b/>
                <w:bCs/>
                <w:color w:val="000000"/>
                <w:sz w:val="18"/>
                <w:szCs w:val="18"/>
                <w:lang w:val="en-GB" w:eastAsia="en-GB"/>
              </w:rPr>
              <w:t>Remarks</w:t>
            </w:r>
          </w:p>
        </w:tc>
      </w:tr>
      <w:tr w:rsidR="00CF5B30" w:rsidRPr="00F4190C" w14:paraId="63D65AFB" w14:textId="77777777" w:rsidTr="00B80506">
        <w:trPr>
          <w:trHeight w:val="75"/>
        </w:trPr>
        <w:tc>
          <w:tcPr>
            <w:tcW w:w="2694" w:type="dxa"/>
          </w:tcPr>
          <w:p w14:paraId="76A2542B"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Molecular weight</w:t>
            </w:r>
          </w:p>
        </w:tc>
        <w:tc>
          <w:tcPr>
            <w:tcW w:w="2551" w:type="dxa"/>
          </w:tcPr>
          <w:p w14:paraId="4C83FBD1"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215.29</w:t>
            </w:r>
          </w:p>
        </w:tc>
        <w:tc>
          <w:tcPr>
            <w:tcW w:w="1559" w:type="dxa"/>
          </w:tcPr>
          <w:p w14:paraId="7E60670D"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g/mol</w:t>
            </w:r>
          </w:p>
        </w:tc>
        <w:tc>
          <w:tcPr>
            <w:tcW w:w="2552" w:type="dxa"/>
          </w:tcPr>
          <w:p w14:paraId="535E4DAA"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p>
        </w:tc>
      </w:tr>
      <w:tr w:rsidR="00CF5B30" w:rsidRPr="00F4190C" w14:paraId="60B168C2" w14:textId="77777777" w:rsidTr="00B80506">
        <w:trPr>
          <w:trHeight w:val="75"/>
        </w:trPr>
        <w:tc>
          <w:tcPr>
            <w:tcW w:w="2694" w:type="dxa"/>
          </w:tcPr>
          <w:p w14:paraId="316D426D"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Melting point</w:t>
            </w:r>
          </w:p>
        </w:tc>
        <w:tc>
          <w:tcPr>
            <w:tcW w:w="2551" w:type="dxa"/>
          </w:tcPr>
          <w:p w14:paraId="479A1103"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-90</w:t>
            </w:r>
          </w:p>
        </w:tc>
        <w:tc>
          <w:tcPr>
            <w:tcW w:w="1559" w:type="dxa"/>
          </w:tcPr>
          <w:p w14:paraId="7C8B6984"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°C</w:t>
            </w:r>
          </w:p>
        </w:tc>
        <w:tc>
          <w:tcPr>
            <w:tcW w:w="2552" w:type="dxa"/>
          </w:tcPr>
          <w:p w14:paraId="0B5BED75"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Test substance is liquid at room temperature</w:t>
            </w:r>
          </w:p>
        </w:tc>
      </w:tr>
      <w:tr w:rsidR="00CF5B30" w:rsidRPr="00F4190C" w14:paraId="42FEF4C0" w14:textId="77777777" w:rsidTr="00B80506">
        <w:trPr>
          <w:trHeight w:val="75"/>
        </w:trPr>
        <w:tc>
          <w:tcPr>
            <w:tcW w:w="2694" w:type="dxa"/>
          </w:tcPr>
          <w:p w14:paraId="110CD0B7"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Boiling point</w:t>
            </w:r>
          </w:p>
        </w:tc>
        <w:tc>
          <w:tcPr>
            <w:tcW w:w="2551" w:type="dxa"/>
          </w:tcPr>
          <w:p w14:paraId="33AFC816"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300</w:t>
            </w:r>
          </w:p>
        </w:tc>
        <w:tc>
          <w:tcPr>
            <w:tcW w:w="1559" w:type="dxa"/>
          </w:tcPr>
          <w:p w14:paraId="799BB208"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°C</w:t>
            </w:r>
          </w:p>
        </w:tc>
        <w:tc>
          <w:tcPr>
            <w:tcW w:w="2552" w:type="dxa"/>
          </w:tcPr>
          <w:p w14:paraId="6509C607"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Metastable boiling point</w:t>
            </w:r>
          </w:p>
        </w:tc>
      </w:tr>
      <w:tr w:rsidR="00CF5B30" w:rsidRPr="00F4190C" w14:paraId="706B7363" w14:textId="77777777" w:rsidTr="00B80506">
        <w:trPr>
          <w:trHeight w:val="75"/>
        </w:trPr>
        <w:tc>
          <w:tcPr>
            <w:tcW w:w="2694" w:type="dxa"/>
          </w:tcPr>
          <w:p w14:paraId="4A004D68"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Vapour pressure (at 20 °C)</w:t>
            </w:r>
          </w:p>
        </w:tc>
        <w:tc>
          <w:tcPr>
            <w:tcW w:w="2551" w:type="dxa"/>
          </w:tcPr>
          <w:p w14:paraId="08A65897"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0.15 ± 0.01</w:t>
            </w:r>
          </w:p>
        </w:tc>
        <w:tc>
          <w:tcPr>
            <w:tcW w:w="1559" w:type="dxa"/>
          </w:tcPr>
          <w:p w14:paraId="70A1491B"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Pa</w:t>
            </w:r>
          </w:p>
        </w:tc>
        <w:tc>
          <w:tcPr>
            <w:tcW w:w="2552" w:type="dxa"/>
          </w:tcPr>
          <w:p w14:paraId="767E901C"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p>
        </w:tc>
      </w:tr>
      <w:tr w:rsidR="00CF5B30" w:rsidRPr="00F4190C" w14:paraId="5BF0C9E7" w14:textId="77777777" w:rsidTr="00B80506">
        <w:trPr>
          <w:trHeight w:val="75"/>
        </w:trPr>
        <w:tc>
          <w:tcPr>
            <w:tcW w:w="2694" w:type="dxa"/>
          </w:tcPr>
          <w:p w14:paraId="6536887C"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Water solubility (at  20 °C)</w:t>
            </w:r>
          </w:p>
        </w:tc>
        <w:tc>
          <w:tcPr>
            <w:tcW w:w="2551" w:type="dxa"/>
          </w:tcPr>
          <w:p w14:paraId="781EF00F" w14:textId="77777777" w:rsidR="00CF5B30" w:rsidRPr="00F4190C" w:rsidRDefault="00CF5B30" w:rsidP="00FD0CDB">
            <w:pPr>
              <w:autoSpaceDE w:val="0"/>
              <w:autoSpaceDN w:val="0"/>
              <w:adjustRightInd w:val="0"/>
              <w:spacing w:line="260" w:lineRule="atLeast"/>
              <w:ind w:right="175"/>
              <w:jc w:val="center"/>
              <w:rPr>
                <w:rFonts w:cs="Arial"/>
                <w:color w:val="000000"/>
                <w:sz w:val="18"/>
                <w:szCs w:val="18"/>
                <w:lang w:val="en-GB" w:eastAsia="en-GB"/>
              </w:rPr>
            </w:pPr>
            <w:r w:rsidRPr="00F4190C">
              <w:rPr>
                <w:rFonts w:cs="Arial"/>
                <w:color w:val="000000"/>
                <w:sz w:val="18"/>
                <w:szCs w:val="18"/>
                <w:lang w:val="en-GB" w:eastAsia="en-GB"/>
              </w:rPr>
              <w:t>7.0E+04</w:t>
            </w:r>
          </w:p>
        </w:tc>
        <w:tc>
          <w:tcPr>
            <w:tcW w:w="1559" w:type="dxa"/>
          </w:tcPr>
          <w:p w14:paraId="55EC68AF"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mg/L</w:t>
            </w:r>
          </w:p>
        </w:tc>
        <w:tc>
          <w:tcPr>
            <w:tcW w:w="2552" w:type="dxa"/>
          </w:tcPr>
          <w:p w14:paraId="6978D784"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p>
        </w:tc>
      </w:tr>
      <w:tr w:rsidR="00CF5B30" w:rsidRPr="00F4190C" w14:paraId="20C46D70" w14:textId="77777777" w:rsidTr="00B80506">
        <w:trPr>
          <w:trHeight w:val="75"/>
        </w:trPr>
        <w:tc>
          <w:tcPr>
            <w:tcW w:w="2694" w:type="dxa"/>
          </w:tcPr>
          <w:p w14:paraId="3F7E92C9" w14:textId="77777777" w:rsidR="00CF5B30" w:rsidRPr="00F4190C" w:rsidRDefault="00CF5B30" w:rsidP="00FD0CDB">
            <w:pPr>
              <w:autoSpaceDE w:val="0"/>
              <w:autoSpaceDN w:val="0"/>
              <w:adjustRightInd w:val="0"/>
              <w:spacing w:line="260" w:lineRule="atLeast"/>
              <w:rPr>
                <w:color w:val="000000"/>
                <w:sz w:val="18"/>
                <w:lang w:val="en-GB"/>
              </w:rPr>
            </w:pPr>
            <w:r w:rsidRPr="00F4190C">
              <w:rPr>
                <w:color w:val="000000"/>
                <w:sz w:val="18"/>
                <w:lang w:val="en-GB"/>
              </w:rPr>
              <w:t>Log octanol/water partition coefficient</w:t>
            </w:r>
          </w:p>
        </w:tc>
        <w:tc>
          <w:tcPr>
            <w:tcW w:w="2551" w:type="dxa"/>
          </w:tcPr>
          <w:p w14:paraId="75D20A20"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1.7</w:t>
            </w:r>
          </w:p>
        </w:tc>
        <w:tc>
          <w:tcPr>
            <w:tcW w:w="1559" w:type="dxa"/>
          </w:tcPr>
          <w:p w14:paraId="15DB570D"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color w:val="000000"/>
                <w:sz w:val="18"/>
                <w:lang w:val="en-GB"/>
              </w:rPr>
              <w:t>Log Pow</w:t>
            </w:r>
          </w:p>
        </w:tc>
        <w:tc>
          <w:tcPr>
            <w:tcW w:w="2552" w:type="dxa"/>
          </w:tcPr>
          <w:p w14:paraId="1AA75714"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HPLC method</w:t>
            </w:r>
          </w:p>
        </w:tc>
      </w:tr>
      <w:tr w:rsidR="00CF5B30" w:rsidRPr="00F4190C" w14:paraId="124C0355" w14:textId="77777777" w:rsidTr="00B80506">
        <w:trPr>
          <w:trHeight w:val="75"/>
        </w:trPr>
        <w:tc>
          <w:tcPr>
            <w:tcW w:w="2694" w:type="dxa"/>
          </w:tcPr>
          <w:p w14:paraId="2AA72CFE"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Organic carbon/water partition coefficient (</w:t>
            </w:r>
            <w:proofErr w:type="spellStart"/>
            <w:r w:rsidRPr="00F4190C">
              <w:rPr>
                <w:rFonts w:cs="Arial"/>
                <w:color w:val="000000"/>
                <w:sz w:val="18"/>
                <w:szCs w:val="18"/>
                <w:lang w:val="en-GB" w:eastAsia="en-GB"/>
              </w:rPr>
              <w:t>Koc</w:t>
            </w:r>
            <w:proofErr w:type="spellEnd"/>
            <w:r w:rsidRPr="00F4190C">
              <w:rPr>
                <w:rFonts w:cs="Arial"/>
                <w:color w:val="000000"/>
                <w:sz w:val="18"/>
                <w:szCs w:val="18"/>
                <w:lang w:val="en-GB" w:eastAsia="en-GB"/>
              </w:rPr>
              <w:t>)</w:t>
            </w:r>
          </w:p>
        </w:tc>
        <w:tc>
          <w:tcPr>
            <w:tcW w:w="2551" w:type="dxa"/>
          </w:tcPr>
          <w:p w14:paraId="6A75D4CD"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475.25</w:t>
            </w:r>
          </w:p>
        </w:tc>
        <w:tc>
          <w:tcPr>
            <w:tcW w:w="1559" w:type="dxa"/>
          </w:tcPr>
          <w:p w14:paraId="4571B615"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L/kg</w:t>
            </w:r>
          </w:p>
        </w:tc>
        <w:tc>
          <w:tcPr>
            <w:tcW w:w="2552" w:type="dxa"/>
          </w:tcPr>
          <w:p w14:paraId="366315E7"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Value obtained from adsorption/desorption test</w:t>
            </w:r>
          </w:p>
        </w:tc>
      </w:tr>
      <w:tr w:rsidR="00CF5B30" w:rsidRPr="00F4190C" w14:paraId="63A0592E" w14:textId="77777777" w:rsidTr="00B80506">
        <w:trPr>
          <w:trHeight w:val="93"/>
        </w:trPr>
        <w:tc>
          <w:tcPr>
            <w:tcW w:w="2694" w:type="dxa"/>
          </w:tcPr>
          <w:p w14:paraId="09288124"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Henry’s Law Constant (at 20 °C)</w:t>
            </w:r>
          </w:p>
        </w:tc>
        <w:tc>
          <w:tcPr>
            <w:tcW w:w="2551" w:type="dxa"/>
          </w:tcPr>
          <w:p w14:paraId="71EEEA76"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4.613E-04</w:t>
            </w:r>
          </w:p>
        </w:tc>
        <w:tc>
          <w:tcPr>
            <w:tcW w:w="1559" w:type="dxa"/>
          </w:tcPr>
          <w:p w14:paraId="75A5AD65"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Pa m</w:t>
            </w:r>
            <w:r w:rsidRPr="00F4190C">
              <w:rPr>
                <w:rFonts w:cs="Arial"/>
                <w:color w:val="000000"/>
                <w:sz w:val="18"/>
                <w:szCs w:val="18"/>
                <w:vertAlign w:val="superscript"/>
                <w:lang w:val="en-GB" w:eastAsia="en-GB"/>
              </w:rPr>
              <w:t>3</w:t>
            </w:r>
            <w:r w:rsidRPr="00F4190C">
              <w:rPr>
                <w:rFonts w:cs="Arial"/>
                <w:color w:val="000000"/>
                <w:sz w:val="18"/>
                <w:szCs w:val="18"/>
                <w:lang w:val="en-GB" w:eastAsia="en-GB"/>
              </w:rPr>
              <w:t>/mol</w:t>
            </w:r>
          </w:p>
        </w:tc>
        <w:tc>
          <w:tcPr>
            <w:tcW w:w="2552" w:type="dxa"/>
          </w:tcPr>
          <w:p w14:paraId="6FF9F7B2"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p>
        </w:tc>
      </w:tr>
      <w:tr w:rsidR="00CF5B30" w:rsidRPr="00F4190C" w14:paraId="745CC33B" w14:textId="77777777" w:rsidTr="00B80506">
        <w:trPr>
          <w:trHeight w:val="75"/>
        </w:trPr>
        <w:tc>
          <w:tcPr>
            <w:tcW w:w="2694" w:type="dxa"/>
          </w:tcPr>
          <w:p w14:paraId="198A1ABF"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Biodegradability</w:t>
            </w:r>
          </w:p>
        </w:tc>
        <w:tc>
          <w:tcPr>
            <w:tcW w:w="2551" w:type="dxa"/>
          </w:tcPr>
          <w:p w14:paraId="6230CD7A" w14:textId="77777777" w:rsidR="00CF5B30" w:rsidRPr="00F4190C" w:rsidRDefault="00CF5B30" w:rsidP="00FD0CDB">
            <w:pPr>
              <w:autoSpaceDE w:val="0"/>
              <w:autoSpaceDN w:val="0"/>
              <w:adjustRightInd w:val="0"/>
              <w:spacing w:line="260" w:lineRule="atLeast"/>
              <w:jc w:val="center"/>
              <w:rPr>
                <w:color w:val="000000"/>
                <w:sz w:val="18"/>
                <w:szCs w:val="18"/>
                <w:lang w:val="en-GB" w:eastAsia="en-GB"/>
              </w:rPr>
            </w:pPr>
            <w:r w:rsidRPr="00F4190C">
              <w:rPr>
                <w:color w:val="000000"/>
                <w:sz w:val="18"/>
                <w:szCs w:val="18"/>
                <w:lang w:val="en-GB" w:eastAsia="en-GB"/>
              </w:rPr>
              <w:t>Not Readily biodegradable</w:t>
            </w:r>
          </w:p>
        </w:tc>
        <w:tc>
          <w:tcPr>
            <w:tcW w:w="1559" w:type="dxa"/>
          </w:tcPr>
          <w:p w14:paraId="0547B517" w14:textId="77777777" w:rsidR="00CF5B30" w:rsidRPr="00F4190C" w:rsidRDefault="00CF5B30" w:rsidP="00FD0CDB">
            <w:pPr>
              <w:autoSpaceDE w:val="0"/>
              <w:autoSpaceDN w:val="0"/>
              <w:adjustRightInd w:val="0"/>
              <w:spacing w:line="260" w:lineRule="atLeast"/>
              <w:jc w:val="center"/>
              <w:rPr>
                <w:rFonts w:cs="Arial"/>
                <w:color w:val="000000"/>
                <w:sz w:val="18"/>
                <w:szCs w:val="18"/>
                <w:lang w:val="en-GB" w:eastAsia="en-GB"/>
              </w:rPr>
            </w:pPr>
          </w:p>
        </w:tc>
        <w:tc>
          <w:tcPr>
            <w:tcW w:w="2552" w:type="dxa"/>
          </w:tcPr>
          <w:p w14:paraId="2AFAD8D2" w14:textId="77777777" w:rsidR="00CF5B30" w:rsidRPr="00F4190C" w:rsidRDefault="00CF5B30" w:rsidP="00FD0CDB">
            <w:pPr>
              <w:autoSpaceDE w:val="0"/>
              <w:autoSpaceDN w:val="0"/>
              <w:adjustRightInd w:val="0"/>
              <w:spacing w:line="260" w:lineRule="atLeast"/>
              <w:rPr>
                <w:rFonts w:cs="Arial"/>
                <w:color w:val="000000"/>
                <w:sz w:val="18"/>
                <w:szCs w:val="18"/>
                <w:lang w:val="en-GB" w:eastAsia="en-GB"/>
              </w:rPr>
            </w:pPr>
            <w:r w:rsidRPr="00F4190C">
              <w:rPr>
                <w:rFonts w:cs="Arial"/>
                <w:color w:val="000000"/>
                <w:sz w:val="18"/>
                <w:szCs w:val="18"/>
                <w:lang w:val="en-GB" w:eastAsia="en-GB"/>
              </w:rPr>
              <w:t>IR3535</w:t>
            </w:r>
            <w:r w:rsidRPr="00F4190C">
              <w:rPr>
                <w:rFonts w:cs="Arial"/>
                <w:color w:val="000000"/>
                <w:sz w:val="18"/>
                <w:szCs w:val="18"/>
                <w:vertAlign w:val="superscript"/>
                <w:lang w:val="en-GB" w:eastAsia="en-GB"/>
              </w:rPr>
              <w:t>®</w:t>
            </w:r>
            <w:r w:rsidRPr="00F4190C">
              <w:rPr>
                <w:rFonts w:cs="Arial"/>
                <w:color w:val="000000"/>
                <w:sz w:val="18"/>
                <w:szCs w:val="18"/>
                <w:lang w:val="en-GB" w:eastAsia="en-GB"/>
              </w:rPr>
              <w:t xml:space="preserve"> failed on the ready biodegradability tests. However an STP simulation test showed elimination of 99% after 28 days, indicating that the substance is biodegradable in the STP.</w:t>
            </w:r>
          </w:p>
        </w:tc>
      </w:tr>
    </w:tbl>
    <w:p w14:paraId="25BAB18F" w14:textId="77777777" w:rsidR="00CF5B30" w:rsidRPr="00F4190C" w:rsidRDefault="00CF5B30" w:rsidP="00FD0CDB">
      <w:pPr>
        <w:autoSpaceDE w:val="0"/>
        <w:autoSpaceDN w:val="0"/>
        <w:adjustRightInd w:val="0"/>
        <w:jc w:val="both"/>
        <w:rPr>
          <w:rFonts w:cs="Arial"/>
          <w:color w:val="000000"/>
          <w:lang w:val="en-GB" w:eastAsia="en-GB"/>
        </w:rPr>
      </w:pPr>
    </w:p>
    <w:p w14:paraId="063A8FFF" w14:textId="77777777" w:rsidR="00CF5B30" w:rsidRPr="00F4190C" w:rsidRDefault="00CF5B30" w:rsidP="00FD0CDB">
      <w:pPr>
        <w:autoSpaceDE w:val="0"/>
        <w:autoSpaceDN w:val="0"/>
        <w:adjustRightInd w:val="0"/>
        <w:jc w:val="both"/>
        <w:rPr>
          <w:rFonts w:cs="Arial"/>
          <w:color w:val="000000"/>
          <w:lang w:val="en-GB" w:eastAsia="en-GB"/>
        </w:rPr>
      </w:pPr>
      <w:r w:rsidRPr="00F4190C">
        <w:rPr>
          <w:rFonts w:cs="Arial"/>
          <w:color w:val="000000"/>
          <w:lang w:val="en-GB" w:eastAsia="en-GB"/>
        </w:rPr>
        <w:t>In terms of distribution in the STP, values have been provided for Simple Treat 4.0 but emission models for this product will use those values predicted within the IR3535</w:t>
      </w:r>
      <w:r w:rsidRPr="00F4190C">
        <w:rPr>
          <w:rFonts w:cs="Arial"/>
          <w:color w:val="000000"/>
          <w:vertAlign w:val="superscript"/>
          <w:lang w:val="en-GB" w:eastAsia="en-GB"/>
        </w:rPr>
        <w:t>®</w:t>
      </w:r>
      <w:r w:rsidRPr="00F4190C">
        <w:rPr>
          <w:rFonts w:cs="Arial"/>
          <w:color w:val="000000"/>
          <w:lang w:val="en-GB" w:eastAsia="en-GB"/>
        </w:rPr>
        <w:t xml:space="preserve"> CAR, which takes into account data from the STP simulation test (Doc. No.: 713-002, Doc. IIIA, </w:t>
      </w:r>
      <w:r w:rsidRPr="00F4190C">
        <w:rPr>
          <w:rFonts w:cs="Arial"/>
          <w:color w:val="000000"/>
          <w:lang w:val="en-GB" w:eastAsia="en-GB"/>
        </w:rPr>
        <w:lastRenderedPageBreak/>
        <w:t xml:space="preserve">Section A7.1.2.1.1/01). This approach assumes that 99% removal of </w:t>
      </w:r>
      <w:proofErr w:type="spellStart"/>
      <w:r w:rsidRPr="00F4190C">
        <w:rPr>
          <w:rFonts w:cs="Arial"/>
          <w:color w:val="000000"/>
          <w:lang w:val="en-GB" w:eastAsia="en-GB"/>
        </w:rPr>
        <w:t>a.s.</w:t>
      </w:r>
      <w:proofErr w:type="spellEnd"/>
      <w:r w:rsidRPr="00F4190C">
        <w:rPr>
          <w:rFonts w:cs="Arial"/>
          <w:color w:val="000000"/>
          <w:lang w:val="en-GB" w:eastAsia="en-GB"/>
        </w:rPr>
        <w:t xml:space="preserve"> by mineralisation takes place within the STP and any remaining active substance (predicted to be 1%) will be released into surface waters. The terrestrial compartment (including groundwater) and air will not be exposed.</w:t>
      </w:r>
    </w:p>
    <w:p w14:paraId="0FB2E356" w14:textId="77777777" w:rsidR="00CF5B30" w:rsidRPr="00F4190C" w:rsidRDefault="00CF5B30" w:rsidP="00FD0CDB">
      <w:pPr>
        <w:spacing w:after="120"/>
        <w:rPr>
          <w:lang w:val="en-GB"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4536"/>
      </w:tblGrid>
      <w:tr w:rsidR="00CF5B30" w:rsidRPr="00F4190C" w14:paraId="00F9E693" w14:textId="77777777" w:rsidTr="001C717B">
        <w:trPr>
          <w:trHeight w:val="269"/>
        </w:trPr>
        <w:tc>
          <w:tcPr>
            <w:tcW w:w="9214" w:type="dxa"/>
            <w:gridSpan w:val="3"/>
            <w:shd w:val="clear" w:color="auto" w:fill="FFFFCC"/>
            <w:vAlign w:val="center"/>
          </w:tcPr>
          <w:p w14:paraId="5CC80879" w14:textId="77777777" w:rsidR="00CF5B30" w:rsidRPr="00F4190C" w:rsidRDefault="00CF5B30" w:rsidP="00FD0CDB">
            <w:pPr>
              <w:keepNext/>
              <w:autoSpaceDE w:val="0"/>
              <w:autoSpaceDN w:val="0"/>
              <w:adjustRightInd w:val="0"/>
              <w:spacing w:before="60" w:after="60"/>
              <w:jc w:val="center"/>
              <w:rPr>
                <w:b/>
                <w:sz w:val="18"/>
                <w:szCs w:val="18"/>
                <w:lang w:val="en-GB" w:eastAsia="en-US"/>
              </w:rPr>
            </w:pPr>
            <w:r w:rsidRPr="00F4190C">
              <w:rPr>
                <w:b/>
                <w:sz w:val="18"/>
                <w:szCs w:val="18"/>
                <w:lang w:val="en-GB" w:eastAsia="en-US"/>
              </w:rPr>
              <w:t xml:space="preserve">Calculated fate and distribution in the STP </w:t>
            </w:r>
          </w:p>
        </w:tc>
      </w:tr>
      <w:tr w:rsidR="00CF5B30" w:rsidRPr="00F4190C" w14:paraId="6D76B928" w14:textId="77777777" w:rsidTr="001C717B">
        <w:trPr>
          <w:trHeight w:val="187"/>
        </w:trPr>
        <w:tc>
          <w:tcPr>
            <w:tcW w:w="1985" w:type="dxa"/>
            <w:vMerge w:val="restart"/>
            <w:shd w:val="clear" w:color="auto" w:fill="FFFFFF"/>
            <w:vAlign w:val="center"/>
          </w:tcPr>
          <w:p w14:paraId="0E0F3600" w14:textId="77777777" w:rsidR="00CF5B30" w:rsidRPr="00F4190C" w:rsidRDefault="00CF5B30" w:rsidP="00FD0CDB">
            <w:pPr>
              <w:autoSpaceDE w:val="0"/>
              <w:autoSpaceDN w:val="0"/>
              <w:adjustRightInd w:val="0"/>
              <w:jc w:val="center"/>
              <w:rPr>
                <w:rFonts w:cs="Arial"/>
                <w:color w:val="000000"/>
                <w:sz w:val="18"/>
                <w:szCs w:val="18"/>
                <w:lang w:val="en-GB" w:eastAsia="en-GB"/>
              </w:rPr>
            </w:pPr>
            <w:r w:rsidRPr="00F4190C">
              <w:rPr>
                <w:rFonts w:cs="Arial"/>
                <w:bCs/>
                <w:color w:val="000000"/>
                <w:sz w:val="18"/>
                <w:szCs w:val="18"/>
                <w:lang w:val="en-GB" w:eastAsia="en-GB"/>
              </w:rPr>
              <w:t>Compartment</w:t>
            </w:r>
          </w:p>
        </w:tc>
        <w:tc>
          <w:tcPr>
            <w:tcW w:w="2693" w:type="dxa"/>
            <w:shd w:val="clear" w:color="auto" w:fill="FFFFFF"/>
          </w:tcPr>
          <w:p w14:paraId="78975200" w14:textId="77777777" w:rsidR="00CF5B30" w:rsidRPr="00F4190C" w:rsidRDefault="00CF5B30" w:rsidP="00FD0CDB">
            <w:pPr>
              <w:autoSpaceDE w:val="0"/>
              <w:autoSpaceDN w:val="0"/>
              <w:adjustRightInd w:val="0"/>
              <w:spacing w:before="60" w:after="60"/>
              <w:jc w:val="center"/>
              <w:rPr>
                <w:rFonts w:cs="Arial"/>
                <w:bCs/>
                <w:color w:val="000000"/>
                <w:sz w:val="18"/>
                <w:szCs w:val="18"/>
                <w:lang w:val="en-GB" w:eastAsia="en-GB"/>
              </w:rPr>
            </w:pPr>
            <w:r w:rsidRPr="00F4190C">
              <w:rPr>
                <w:rFonts w:cs="Arial"/>
                <w:bCs/>
                <w:color w:val="000000"/>
                <w:sz w:val="18"/>
                <w:szCs w:val="18"/>
                <w:lang w:val="en-GB" w:eastAsia="en-GB"/>
              </w:rPr>
              <w:t>Percentage [%]</w:t>
            </w:r>
          </w:p>
        </w:tc>
        <w:tc>
          <w:tcPr>
            <w:tcW w:w="4536" w:type="dxa"/>
            <w:shd w:val="clear" w:color="auto" w:fill="FFFFFF"/>
          </w:tcPr>
          <w:p w14:paraId="6031B196" w14:textId="77777777" w:rsidR="00CF5B30" w:rsidRPr="00F4190C" w:rsidRDefault="00CF5B30" w:rsidP="00FD0CDB">
            <w:pPr>
              <w:autoSpaceDE w:val="0"/>
              <w:autoSpaceDN w:val="0"/>
              <w:adjustRightInd w:val="0"/>
              <w:spacing w:before="60" w:after="60"/>
              <w:jc w:val="center"/>
              <w:rPr>
                <w:rFonts w:cs="Arial"/>
                <w:bCs/>
                <w:color w:val="000000"/>
                <w:sz w:val="18"/>
                <w:szCs w:val="18"/>
                <w:lang w:val="en-GB" w:eastAsia="en-GB"/>
              </w:rPr>
            </w:pPr>
            <w:r w:rsidRPr="00F4190C">
              <w:rPr>
                <w:rFonts w:cs="Arial"/>
                <w:bCs/>
                <w:color w:val="000000"/>
                <w:sz w:val="18"/>
                <w:szCs w:val="18"/>
                <w:lang w:val="en-GB" w:eastAsia="en-GB"/>
              </w:rPr>
              <w:t>Percentage [%]</w:t>
            </w:r>
          </w:p>
        </w:tc>
      </w:tr>
      <w:tr w:rsidR="00CF5B30" w:rsidRPr="00F4190C" w14:paraId="33B9DADE" w14:textId="77777777" w:rsidTr="001C717B">
        <w:trPr>
          <w:trHeight w:val="97"/>
        </w:trPr>
        <w:tc>
          <w:tcPr>
            <w:tcW w:w="1985" w:type="dxa"/>
            <w:vMerge/>
            <w:shd w:val="clear" w:color="auto" w:fill="FFFFFF"/>
          </w:tcPr>
          <w:p w14:paraId="7EAA226C" w14:textId="77777777" w:rsidR="00CF5B30" w:rsidRPr="00F4190C" w:rsidRDefault="00CF5B30" w:rsidP="00FD0CDB">
            <w:pPr>
              <w:autoSpaceDE w:val="0"/>
              <w:autoSpaceDN w:val="0"/>
              <w:adjustRightInd w:val="0"/>
              <w:rPr>
                <w:rFonts w:cs="Arial"/>
                <w:bCs/>
                <w:color w:val="000000"/>
                <w:sz w:val="18"/>
                <w:szCs w:val="18"/>
                <w:lang w:val="en-GB" w:eastAsia="en-GB"/>
              </w:rPr>
            </w:pPr>
          </w:p>
        </w:tc>
        <w:tc>
          <w:tcPr>
            <w:tcW w:w="2693" w:type="dxa"/>
            <w:shd w:val="clear" w:color="auto" w:fill="FFFFFF"/>
            <w:vAlign w:val="center"/>
          </w:tcPr>
          <w:p w14:paraId="5FF782D7" w14:textId="77777777" w:rsidR="00CF5B30" w:rsidRPr="00F4190C" w:rsidRDefault="00CF5B30" w:rsidP="00FD0CDB">
            <w:pPr>
              <w:autoSpaceDE w:val="0"/>
              <w:autoSpaceDN w:val="0"/>
              <w:adjustRightInd w:val="0"/>
              <w:jc w:val="center"/>
              <w:rPr>
                <w:rFonts w:cs="Arial"/>
                <w:bCs/>
                <w:color w:val="000000"/>
                <w:sz w:val="18"/>
                <w:szCs w:val="18"/>
                <w:lang w:val="en-GB" w:eastAsia="en-GB"/>
              </w:rPr>
            </w:pPr>
            <w:r w:rsidRPr="00F4190C">
              <w:rPr>
                <w:rFonts w:cs="Arial"/>
                <w:bCs/>
                <w:color w:val="000000"/>
                <w:sz w:val="18"/>
                <w:szCs w:val="18"/>
                <w:lang w:val="en-GB" w:eastAsia="en-GB"/>
              </w:rPr>
              <w:t>Scenario 1</w:t>
            </w:r>
          </w:p>
          <w:p w14:paraId="35636AD1" w14:textId="77777777" w:rsidR="00CF5B30" w:rsidRPr="00F4190C" w:rsidRDefault="00CF5B30" w:rsidP="00FD0CDB">
            <w:pPr>
              <w:autoSpaceDE w:val="0"/>
              <w:autoSpaceDN w:val="0"/>
              <w:adjustRightInd w:val="0"/>
              <w:jc w:val="center"/>
              <w:rPr>
                <w:rFonts w:cs="Arial"/>
                <w:bCs/>
                <w:color w:val="000000"/>
                <w:sz w:val="18"/>
                <w:szCs w:val="18"/>
                <w:lang w:val="en-GB" w:eastAsia="en-GB"/>
              </w:rPr>
            </w:pPr>
            <w:r w:rsidRPr="00F4190C">
              <w:rPr>
                <w:rFonts w:cs="Arial"/>
                <w:bCs/>
                <w:color w:val="000000"/>
                <w:sz w:val="18"/>
                <w:szCs w:val="18"/>
                <w:lang w:val="en-GB" w:eastAsia="en-GB"/>
              </w:rPr>
              <w:t>(</w:t>
            </w:r>
            <w:r w:rsidRPr="00F4190C">
              <w:rPr>
                <w:rFonts w:cs="Arial"/>
                <w:color w:val="000000"/>
                <w:sz w:val="18"/>
                <w:szCs w:val="18"/>
                <w:lang w:val="en-GB" w:eastAsia="en-GB"/>
              </w:rPr>
              <w:t>Simple Treat 4.0</w:t>
            </w:r>
            <w:r w:rsidRPr="00F4190C">
              <w:rPr>
                <w:rFonts w:cs="Arial"/>
                <w:bCs/>
                <w:color w:val="000000"/>
                <w:sz w:val="18"/>
                <w:szCs w:val="18"/>
                <w:lang w:val="en-GB" w:eastAsia="en-GB"/>
              </w:rPr>
              <w:t>)</w:t>
            </w:r>
          </w:p>
        </w:tc>
        <w:tc>
          <w:tcPr>
            <w:tcW w:w="4536" w:type="dxa"/>
            <w:shd w:val="clear" w:color="auto" w:fill="FFFFFF"/>
            <w:vAlign w:val="center"/>
          </w:tcPr>
          <w:p w14:paraId="42059F4E" w14:textId="77777777" w:rsidR="00CF5B30" w:rsidRPr="00F4190C" w:rsidRDefault="00CF5B30" w:rsidP="00FD0CDB">
            <w:pPr>
              <w:autoSpaceDE w:val="0"/>
              <w:autoSpaceDN w:val="0"/>
              <w:adjustRightInd w:val="0"/>
              <w:jc w:val="center"/>
              <w:rPr>
                <w:rFonts w:cs="Arial"/>
                <w:bCs/>
                <w:color w:val="000000"/>
                <w:sz w:val="18"/>
                <w:szCs w:val="18"/>
                <w:lang w:val="en-GB" w:eastAsia="en-GB"/>
              </w:rPr>
            </w:pPr>
            <w:r w:rsidRPr="00F4190C">
              <w:rPr>
                <w:rFonts w:cs="Arial"/>
                <w:bCs/>
                <w:color w:val="000000"/>
                <w:sz w:val="18"/>
                <w:szCs w:val="18"/>
                <w:lang w:val="en-GB" w:eastAsia="en-GB"/>
              </w:rPr>
              <w:t>Scenario 1</w:t>
            </w:r>
          </w:p>
          <w:p w14:paraId="6CBD42D5" w14:textId="77777777" w:rsidR="00CF5B30" w:rsidRPr="00F4190C" w:rsidRDefault="00CF5B30" w:rsidP="00FD0CDB">
            <w:pPr>
              <w:autoSpaceDE w:val="0"/>
              <w:autoSpaceDN w:val="0"/>
              <w:adjustRightInd w:val="0"/>
              <w:jc w:val="center"/>
              <w:rPr>
                <w:rFonts w:cs="Arial"/>
                <w:bCs/>
                <w:color w:val="000000"/>
                <w:sz w:val="18"/>
                <w:szCs w:val="18"/>
                <w:lang w:val="en-GB" w:eastAsia="en-GB"/>
              </w:rPr>
            </w:pPr>
            <w:r w:rsidRPr="00F4190C">
              <w:rPr>
                <w:rFonts w:cs="Arial"/>
                <w:bCs/>
                <w:color w:val="000000"/>
                <w:sz w:val="18"/>
                <w:szCs w:val="18"/>
                <w:lang w:val="en-GB" w:eastAsia="en-GB"/>
              </w:rPr>
              <w:t>(</w:t>
            </w:r>
            <w:r w:rsidRPr="00F4190C">
              <w:rPr>
                <w:rFonts w:cs="Arial"/>
                <w:color w:val="000000"/>
                <w:sz w:val="18"/>
                <w:lang w:val="en-GB" w:eastAsia="en-GB"/>
              </w:rPr>
              <w:t>IR3535</w:t>
            </w:r>
            <w:r w:rsidRPr="00F4190C">
              <w:rPr>
                <w:rFonts w:cs="Arial"/>
                <w:color w:val="000000"/>
                <w:sz w:val="18"/>
                <w:vertAlign w:val="superscript"/>
                <w:lang w:val="en-GB" w:eastAsia="en-GB"/>
              </w:rPr>
              <w:t>®</w:t>
            </w:r>
            <w:r w:rsidRPr="00F4190C">
              <w:rPr>
                <w:rFonts w:cs="Arial"/>
                <w:color w:val="000000"/>
                <w:sz w:val="18"/>
                <w:lang w:val="en-GB" w:eastAsia="en-GB"/>
              </w:rPr>
              <w:t xml:space="preserve"> CAR</w:t>
            </w:r>
            <w:r w:rsidRPr="00F4190C">
              <w:rPr>
                <w:rFonts w:cs="Arial"/>
                <w:bCs/>
                <w:color w:val="000000"/>
                <w:sz w:val="18"/>
                <w:szCs w:val="18"/>
                <w:lang w:val="en-GB" w:eastAsia="en-GB"/>
              </w:rPr>
              <w:t>)</w:t>
            </w:r>
          </w:p>
        </w:tc>
      </w:tr>
      <w:tr w:rsidR="00CF5B30" w:rsidRPr="00F4190C" w14:paraId="67C52251" w14:textId="77777777" w:rsidTr="001C717B">
        <w:trPr>
          <w:trHeight w:val="75"/>
        </w:trPr>
        <w:tc>
          <w:tcPr>
            <w:tcW w:w="1985" w:type="dxa"/>
            <w:shd w:val="clear" w:color="auto" w:fill="FFFFFF"/>
            <w:vAlign w:val="center"/>
          </w:tcPr>
          <w:p w14:paraId="7C0E494A" w14:textId="77777777" w:rsidR="00CF5B30" w:rsidRPr="00F4190C" w:rsidRDefault="00CF5B30" w:rsidP="00FD0CDB">
            <w:pPr>
              <w:autoSpaceDE w:val="0"/>
              <w:autoSpaceDN w:val="0"/>
              <w:adjustRightInd w:val="0"/>
              <w:spacing w:before="60" w:after="60"/>
              <w:rPr>
                <w:rFonts w:cs="Arial"/>
                <w:color w:val="000000"/>
                <w:sz w:val="18"/>
                <w:szCs w:val="18"/>
                <w:lang w:val="en-GB" w:eastAsia="en-GB"/>
              </w:rPr>
            </w:pPr>
            <w:r w:rsidRPr="00F4190C">
              <w:rPr>
                <w:rFonts w:cs="Arial"/>
                <w:color w:val="000000"/>
                <w:sz w:val="18"/>
                <w:szCs w:val="18"/>
                <w:lang w:val="en-GB" w:eastAsia="en-GB"/>
              </w:rPr>
              <w:t>Air</w:t>
            </w:r>
          </w:p>
        </w:tc>
        <w:tc>
          <w:tcPr>
            <w:tcW w:w="2693" w:type="dxa"/>
            <w:shd w:val="clear" w:color="auto" w:fill="FFFFFF"/>
            <w:vAlign w:val="center"/>
          </w:tcPr>
          <w:p w14:paraId="4B1EA97F" w14:textId="77777777" w:rsidR="00CF5B30" w:rsidRPr="00F4190C" w:rsidRDefault="00CF5B30" w:rsidP="00FD0CDB">
            <w:pPr>
              <w:autoSpaceDE w:val="0"/>
              <w:autoSpaceDN w:val="0"/>
              <w:adjustRightInd w:val="0"/>
              <w:jc w:val="center"/>
              <w:rPr>
                <w:rFonts w:cs="Arial"/>
                <w:color w:val="000000"/>
                <w:sz w:val="18"/>
                <w:szCs w:val="18"/>
                <w:lang w:val="en-GB" w:eastAsia="en-GB"/>
              </w:rPr>
            </w:pPr>
            <w:r w:rsidRPr="00F4190C">
              <w:rPr>
                <w:rFonts w:cs="Arial"/>
                <w:color w:val="000000"/>
                <w:sz w:val="18"/>
                <w:szCs w:val="18"/>
                <w:lang w:val="en-GB" w:eastAsia="en-GB"/>
              </w:rPr>
              <w:t>1.06E-03</w:t>
            </w:r>
          </w:p>
        </w:tc>
        <w:tc>
          <w:tcPr>
            <w:tcW w:w="4536" w:type="dxa"/>
            <w:shd w:val="clear" w:color="auto" w:fill="FFFFFF"/>
            <w:vAlign w:val="center"/>
          </w:tcPr>
          <w:p w14:paraId="725952A9" w14:textId="77777777" w:rsidR="00CF5B30" w:rsidRPr="00F4190C" w:rsidRDefault="00CF5B30" w:rsidP="00FD0CDB">
            <w:pPr>
              <w:autoSpaceDE w:val="0"/>
              <w:autoSpaceDN w:val="0"/>
              <w:adjustRightInd w:val="0"/>
              <w:jc w:val="center"/>
              <w:rPr>
                <w:rFonts w:cs="Arial"/>
                <w:color w:val="000000"/>
                <w:sz w:val="18"/>
                <w:szCs w:val="18"/>
                <w:lang w:val="en-GB" w:eastAsia="en-GB"/>
              </w:rPr>
            </w:pPr>
            <w:r w:rsidRPr="00F4190C">
              <w:rPr>
                <w:rFonts w:cs="Arial"/>
                <w:color w:val="000000"/>
                <w:sz w:val="18"/>
                <w:szCs w:val="18"/>
                <w:lang w:val="en-GB" w:eastAsia="en-GB"/>
              </w:rPr>
              <w:t>0</w:t>
            </w:r>
          </w:p>
        </w:tc>
      </w:tr>
      <w:tr w:rsidR="00CF5B30" w:rsidRPr="00F4190C" w14:paraId="26F7A843" w14:textId="77777777" w:rsidTr="001C717B">
        <w:trPr>
          <w:trHeight w:val="75"/>
        </w:trPr>
        <w:tc>
          <w:tcPr>
            <w:tcW w:w="1985" w:type="dxa"/>
            <w:shd w:val="clear" w:color="auto" w:fill="FFFFFF"/>
            <w:vAlign w:val="center"/>
          </w:tcPr>
          <w:p w14:paraId="10C26042" w14:textId="77777777" w:rsidR="00CF5B30" w:rsidRPr="00F4190C" w:rsidRDefault="00CF5B30" w:rsidP="00FD0CDB">
            <w:pPr>
              <w:autoSpaceDE w:val="0"/>
              <w:autoSpaceDN w:val="0"/>
              <w:adjustRightInd w:val="0"/>
              <w:spacing w:before="60" w:after="60"/>
              <w:rPr>
                <w:rFonts w:cs="Arial"/>
                <w:color w:val="000000"/>
                <w:sz w:val="18"/>
                <w:szCs w:val="18"/>
                <w:lang w:val="en-GB" w:eastAsia="en-GB"/>
              </w:rPr>
            </w:pPr>
            <w:r w:rsidRPr="00F4190C">
              <w:rPr>
                <w:rFonts w:cs="Arial"/>
                <w:color w:val="000000"/>
                <w:sz w:val="18"/>
                <w:szCs w:val="18"/>
                <w:lang w:val="en-GB" w:eastAsia="en-GB"/>
              </w:rPr>
              <w:t>Water</w:t>
            </w:r>
          </w:p>
        </w:tc>
        <w:tc>
          <w:tcPr>
            <w:tcW w:w="2693" w:type="dxa"/>
            <w:shd w:val="clear" w:color="auto" w:fill="FFFFFF"/>
            <w:vAlign w:val="center"/>
          </w:tcPr>
          <w:p w14:paraId="0BF38DDC" w14:textId="77777777" w:rsidR="00CF5B30" w:rsidRPr="00F4190C" w:rsidRDefault="00CF5B30" w:rsidP="00FD0CDB">
            <w:pPr>
              <w:autoSpaceDE w:val="0"/>
              <w:autoSpaceDN w:val="0"/>
              <w:adjustRightInd w:val="0"/>
              <w:jc w:val="center"/>
              <w:rPr>
                <w:rFonts w:cs="Arial"/>
                <w:color w:val="000000"/>
                <w:sz w:val="18"/>
                <w:szCs w:val="18"/>
                <w:lang w:val="en-GB" w:eastAsia="en-GB"/>
              </w:rPr>
            </w:pPr>
            <w:r w:rsidRPr="00F4190C">
              <w:rPr>
                <w:rFonts w:cs="Arial"/>
                <w:color w:val="000000"/>
                <w:sz w:val="18"/>
                <w:szCs w:val="18"/>
                <w:lang w:val="en-GB" w:eastAsia="en-GB"/>
              </w:rPr>
              <w:t>94.21</w:t>
            </w:r>
          </w:p>
        </w:tc>
        <w:tc>
          <w:tcPr>
            <w:tcW w:w="4536" w:type="dxa"/>
            <w:shd w:val="clear" w:color="auto" w:fill="FFFFFF"/>
            <w:vAlign w:val="center"/>
          </w:tcPr>
          <w:p w14:paraId="1995E826" w14:textId="77777777" w:rsidR="00CF5B30" w:rsidRPr="00F4190C" w:rsidRDefault="00CF5B30" w:rsidP="00FD0CDB">
            <w:pPr>
              <w:autoSpaceDE w:val="0"/>
              <w:autoSpaceDN w:val="0"/>
              <w:adjustRightInd w:val="0"/>
              <w:jc w:val="center"/>
              <w:rPr>
                <w:rFonts w:cs="Arial"/>
                <w:color w:val="000000"/>
                <w:sz w:val="18"/>
                <w:szCs w:val="18"/>
                <w:lang w:val="en-GB" w:eastAsia="en-GB"/>
              </w:rPr>
            </w:pPr>
            <w:r w:rsidRPr="00F4190C">
              <w:rPr>
                <w:rFonts w:cs="Arial"/>
                <w:color w:val="000000"/>
                <w:sz w:val="18"/>
                <w:szCs w:val="18"/>
                <w:lang w:val="en-GB" w:eastAsia="en-GB"/>
              </w:rPr>
              <w:t>1</w:t>
            </w:r>
          </w:p>
        </w:tc>
      </w:tr>
      <w:tr w:rsidR="00CF5B30" w:rsidRPr="00F4190C" w14:paraId="682860C1" w14:textId="77777777" w:rsidTr="001C717B">
        <w:trPr>
          <w:trHeight w:val="75"/>
        </w:trPr>
        <w:tc>
          <w:tcPr>
            <w:tcW w:w="1985" w:type="dxa"/>
            <w:shd w:val="clear" w:color="auto" w:fill="FFFFFF"/>
            <w:vAlign w:val="center"/>
          </w:tcPr>
          <w:p w14:paraId="05FEDD7F" w14:textId="77777777" w:rsidR="00CF5B30" w:rsidRPr="00F4190C" w:rsidRDefault="00CF5B30" w:rsidP="00FD0CDB">
            <w:pPr>
              <w:autoSpaceDE w:val="0"/>
              <w:autoSpaceDN w:val="0"/>
              <w:adjustRightInd w:val="0"/>
              <w:spacing w:before="60" w:after="60"/>
              <w:rPr>
                <w:rFonts w:cs="Arial"/>
                <w:color w:val="000000"/>
                <w:sz w:val="18"/>
                <w:szCs w:val="18"/>
                <w:lang w:val="en-GB" w:eastAsia="en-GB"/>
              </w:rPr>
            </w:pPr>
            <w:r w:rsidRPr="00F4190C">
              <w:rPr>
                <w:rFonts w:cs="Arial"/>
                <w:color w:val="000000"/>
                <w:sz w:val="18"/>
                <w:szCs w:val="18"/>
                <w:lang w:val="en-GB" w:eastAsia="en-GB"/>
              </w:rPr>
              <w:t>Sludge</w:t>
            </w:r>
          </w:p>
        </w:tc>
        <w:tc>
          <w:tcPr>
            <w:tcW w:w="2693" w:type="dxa"/>
            <w:shd w:val="clear" w:color="auto" w:fill="FFFFFF"/>
            <w:vAlign w:val="center"/>
          </w:tcPr>
          <w:p w14:paraId="1D840BBC" w14:textId="77777777" w:rsidR="00CF5B30" w:rsidRPr="00F4190C" w:rsidRDefault="00CF5B30" w:rsidP="00FD0CDB">
            <w:pPr>
              <w:autoSpaceDE w:val="0"/>
              <w:autoSpaceDN w:val="0"/>
              <w:adjustRightInd w:val="0"/>
              <w:jc w:val="center"/>
              <w:rPr>
                <w:rFonts w:cs="Arial"/>
                <w:color w:val="000000"/>
                <w:sz w:val="18"/>
                <w:szCs w:val="18"/>
                <w:lang w:val="en-GB" w:eastAsia="en-GB"/>
              </w:rPr>
            </w:pPr>
            <w:r w:rsidRPr="00F4190C">
              <w:rPr>
                <w:rFonts w:cs="Arial"/>
                <w:color w:val="000000"/>
                <w:sz w:val="18"/>
                <w:szCs w:val="18"/>
                <w:lang w:val="en-GB" w:eastAsia="en-GB"/>
              </w:rPr>
              <w:t>5.784</w:t>
            </w:r>
          </w:p>
        </w:tc>
        <w:tc>
          <w:tcPr>
            <w:tcW w:w="4536" w:type="dxa"/>
            <w:shd w:val="clear" w:color="auto" w:fill="FFFFFF"/>
            <w:vAlign w:val="center"/>
          </w:tcPr>
          <w:p w14:paraId="6DC2E06B" w14:textId="77777777" w:rsidR="00CF5B30" w:rsidRPr="00F4190C" w:rsidRDefault="00CF5B30" w:rsidP="00FD0CDB">
            <w:pPr>
              <w:autoSpaceDE w:val="0"/>
              <w:autoSpaceDN w:val="0"/>
              <w:adjustRightInd w:val="0"/>
              <w:jc w:val="center"/>
              <w:rPr>
                <w:rFonts w:cs="Arial"/>
                <w:color w:val="000000"/>
                <w:sz w:val="18"/>
                <w:szCs w:val="18"/>
                <w:lang w:val="en-GB" w:eastAsia="en-GB"/>
              </w:rPr>
            </w:pPr>
            <w:r w:rsidRPr="00F4190C">
              <w:rPr>
                <w:rFonts w:cs="Arial"/>
                <w:color w:val="000000"/>
                <w:sz w:val="18"/>
                <w:szCs w:val="18"/>
                <w:lang w:val="en-GB" w:eastAsia="en-GB"/>
              </w:rPr>
              <w:t>0</w:t>
            </w:r>
          </w:p>
        </w:tc>
      </w:tr>
      <w:tr w:rsidR="00CF5B30" w:rsidRPr="00F4190C" w14:paraId="7FC119FD" w14:textId="77777777" w:rsidTr="001C717B">
        <w:trPr>
          <w:trHeight w:val="75"/>
        </w:trPr>
        <w:tc>
          <w:tcPr>
            <w:tcW w:w="1985" w:type="dxa"/>
            <w:shd w:val="clear" w:color="auto" w:fill="FFFFFF"/>
            <w:vAlign w:val="center"/>
          </w:tcPr>
          <w:p w14:paraId="7014BDED" w14:textId="77777777" w:rsidR="00CF5B30" w:rsidRPr="00F4190C" w:rsidRDefault="00CF5B30" w:rsidP="00FD0CDB">
            <w:pPr>
              <w:autoSpaceDE w:val="0"/>
              <w:autoSpaceDN w:val="0"/>
              <w:adjustRightInd w:val="0"/>
              <w:spacing w:before="60" w:after="60"/>
              <w:rPr>
                <w:rFonts w:cs="Arial"/>
                <w:color w:val="000000"/>
                <w:sz w:val="18"/>
                <w:szCs w:val="18"/>
                <w:lang w:val="en-GB" w:eastAsia="en-GB"/>
              </w:rPr>
            </w:pPr>
            <w:r w:rsidRPr="00F4190C">
              <w:rPr>
                <w:rFonts w:cs="Arial"/>
                <w:color w:val="000000"/>
                <w:sz w:val="18"/>
                <w:szCs w:val="18"/>
                <w:lang w:val="en-GB" w:eastAsia="en-GB"/>
              </w:rPr>
              <w:t>Degraded in STP</w:t>
            </w:r>
          </w:p>
        </w:tc>
        <w:tc>
          <w:tcPr>
            <w:tcW w:w="2693" w:type="dxa"/>
            <w:shd w:val="clear" w:color="auto" w:fill="FFFFFF"/>
            <w:vAlign w:val="center"/>
          </w:tcPr>
          <w:p w14:paraId="66C729ED" w14:textId="77777777" w:rsidR="00CF5B30" w:rsidRPr="00F4190C" w:rsidRDefault="00CF5B30" w:rsidP="00FD0CDB">
            <w:pPr>
              <w:autoSpaceDE w:val="0"/>
              <w:autoSpaceDN w:val="0"/>
              <w:adjustRightInd w:val="0"/>
              <w:jc w:val="center"/>
              <w:rPr>
                <w:rFonts w:cs="Arial"/>
                <w:color w:val="000000"/>
                <w:sz w:val="18"/>
                <w:szCs w:val="18"/>
                <w:lang w:val="en-GB" w:eastAsia="en-GB"/>
              </w:rPr>
            </w:pPr>
            <w:r w:rsidRPr="00F4190C">
              <w:rPr>
                <w:rFonts w:cs="Arial"/>
                <w:color w:val="000000"/>
                <w:sz w:val="18"/>
                <w:szCs w:val="18"/>
                <w:lang w:val="en-GB" w:eastAsia="en-GB"/>
              </w:rPr>
              <w:t>0</w:t>
            </w:r>
          </w:p>
        </w:tc>
        <w:tc>
          <w:tcPr>
            <w:tcW w:w="4536" w:type="dxa"/>
            <w:shd w:val="clear" w:color="auto" w:fill="FFFFFF"/>
            <w:vAlign w:val="center"/>
          </w:tcPr>
          <w:p w14:paraId="01A05A9E" w14:textId="77777777" w:rsidR="00CF5B30" w:rsidRPr="00F4190C" w:rsidRDefault="00CF5B30" w:rsidP="00FD0CDB">
            <w:pPr>
              <w:autoSpaceDE w:val="0"/>
              <w:autoSpaceDN w:val="0"/>
              <w:adjustRightInd w:val="0"/>
              <w:jc w:val="center"/>
              <w:rPr>
                <w:rFonts w:cs="Arial"/>
                <w:color w:val="000000"/>
                <w:sz w:val="18"/>
                <w:szCs w:val="18"/>
                <w:lang w:val="en-GB" w:eastAsia="en-GB"/>
              </w:rPr>
            </w:pPr>
            <w:r w:rsidRPr="00F4190C">
              <w:rPr>
                <w:rFonts w:cs="Arial"/>
                <w:color w:val="000000"/>
                <w:sz w:val="18"/>
                <w:szCs w:val="18"/>
                <w:lang w:val="en-GB" w:eastAsia="en-GB"/>
              </w:rPr>
              <w:t>99</w:t>
            </w:r>
          </w:p>
        </w:tc>
      </w:tr>
    </w:tbl>
    <w:p w14:paraId="2E0F00C3" w14:textId="77777777" w:rsidR="00CF5B30" w:rsidRPr="00F4190C" w:rsidRDefault="00CF5B30" w:rsidP="00FD0CDB">
      <w:pPr>
        <w:rPr>
          <w:lang w:val="en-GB" w:eastAsia="en-US"/>
        </w:rPr>
      </w:pPr>
    </w:p>
    <w:p w14:paraId="109D15FB" w14:textId="77777777" w:rsidR="00CF5B30" w:rsidRPr="00F4190C" w:rsidRDefault="00CF5B30" w:rsidP="00FD0CDB">
      <w:pPr>
        <w:rPr>
          <w:b/>
          <w:sz w:val="22"/>
          <w:szCs w:val="22"/>
          <w:lang w:val="en-GB" w:eastAsia="en-US"/>
        </w:rPr>
      </w:pPr>
      <w:bookmarkStart w:id="1661" w:name="_Toc389729116"/>
      <w:bookmarkStart w:id="1662" w:name="_Toc403472801"/>
    </w:p>
    <w:p w14:paraId="7560E931" w14:textId="77777777" w:rsidR="00CF5B30" w:rsidRPr="00F4190C" w:rsidRDefault="00CF5B30" w:rsidP="00FD0CDB">
      <w:pPr>
        <w:rPr>
          <w:b/>
          <w:sz w:val="22"/>
          <w:szCs w:val="22"/>
          <w:lang w:val="en-GB" w:eastAsia="en-US"/>
        </w:rPr>
      </w:pPr>
      <w:r w:rsidRPr="00F4190C">
        <w:rPr>
          <w:b/>
          <w:sz w:val="22"/>
          <w:szCs w:val="22"/>
          <w:lang w:val="en-GB" w:eastAsia="en-US"/>
        </w:rPr>
        <w:t>Calculated PEC values</w:t>
      </w:r>
      <w:bookmarkEnd w:id="1661"/>
      <w:bookmarkEnd w:id="1662"/>
    </w:p>
    <w:p w14:paraId="21DEE0AF" w14:textId="77777777" w:rsidR="00CF5B30" w:rsidRPr="00F4190C" w:rsidRDefault="00CF5B30" w:rsidP="00FD0CDB">
      <w:pPr>
        <w:jc w:val="both"/>
        <w:rPr>
          <w:b/>
          <w:sz w:val="22"/>
          <w:szCs w:val="22"/>
          <w:lang w:val="en-GB" w:eastAsia="en-US"/>
        </w:rPr>
      </w:pPr>
    </w:p>
    <w:p w14:paraId="7E5E51FE" w14:textId="77777777" w:rsidR="00CF5B30" w:rsidRDefault="00CF5B30" w:rsidP="00FD0CDB">
      <w:pPr>
        <w:jc w:val="both"/>
        <w:rPr>
          <w:lang w:val="en-GB"/>
        </w:rPr>
      </w:pPr>
      <w:r w:rsidRPr="00F4190C">
        <w:rPr>
          <w:lang w:val="en-GB"/>
        </w:rPr>
        <w:t>The compartmental PEC values were determined using the equations and default values taken from the Guidance on the Biocidal Products Regulation, vol. IV – Parts B + C (2017) and Emission Scenario Document for Product Type 19 (2015).</w:t>
      </w:r>
    </w:p>
    <w:p w14:paraId="037C74DD" w14:textId="77777777" w:rsidR="00CF5B30" w:rsidRPr="00F4190C" w:rsidRDefault="00CF5B30" w:rsidP="00FD0CDB">
      <w:pPr>
        <w:jc w:val="both"/>
        <w:rPr>
          <w:lang w:val="en-GB"/>
        </w:rPr>
      </w:pPr>
    </w:p>
    <w:p w14:paraId="589BF1DD" w14:textId="77777777" w:rsidR="00CF5B30" w:rsidRPr="00F4190C" w:rsidRDefault="00CF5B30" w:rsidP="00FD0CDB">
      <w:pPr>
        <w:jc w:val="both"/>
        <w:rPr>
          <w:lang w:val="en-GB"/>
        </w:rPr>
      </w:pPr>
      <w:proofErr w:type="spellStart"/>
      <w:r w:rsidRPr="00F4190C">
        <w:rPr>
          <w:b/>
          <w:lang w:val="en-GB"/>
        </w:rPr>
        <w:t>PEC</w:t>
      </w:r>
      <w:r w:rsidRPr="00F4190C">
        <w:rPr>
          <w:b/>
          <w:vertAlign w:val="subscript"/>
          <w:lang w:val="en-GB"/>
        </w:rPr>
        <w:t>sediment</w:t>
      </w:r>
      <w:proofErr w:type="spellEnd"/>
      <w:r w:rsidRPr="00F4190C">
        <w:rPr>
          <w:b/>
          <w:lang w:val="en-GB"/>
        </w:rPr>
        <w:t>:</w:t>
      </w:r>
      <w:r w:rsidRPr="00F4190C">
        <w:rPr>
          <w:lang w:val="en-GB"/>
        </w:rPr>
        <w:t xml:space="preserve"> As no toxicological studies with sediment organisms were provided, the </w:t>
      </w:r>
      <w:proofErr w:type="spellStart"/>
      <w:r w:rsidRPr="00F4190C">
        <w:rPr>
          <w:lang w:val="en-GB"/>
        </w:rPr>
        <w:t>PNEC</w:t>
      </w:r>
      <w:r w:rsidRPr="00F4190C">
        <w:rPr>
          <w:vertAlign w:val="subscript"/>
          <w:lang w:val="en-GB"/>
        </w:rPr>
        <w:t>sediment</w:t>
      </w:r>
      <w:proofErr w:type="spellEnd"/>
      <w:r w:rsidRPr="00F4190C">
        <w:rPr>
          <w:lang w:val="en-GB"/>
        </w:rPr>
        <w:t xml:space="preserve"> presented in the CAR was based on the </w:t>
      </w:r>
      <w:proofErr w:type="spellStart"/>
      <w:r w:rsidRPr="00F4190C">
        <w:rPr>
          <w:lang w:val="en-GB"/>
        </w:rPr>
        <w:t>PNEC</w:t>
      </w:r>
      <w:r w:rsidRPr="00F4190C">
        <w:rPr>
          <w:vertAlign w:val="subscript"/>
          <w:lang w:val="en-GB"/>
        </w:rPr>
        <w:t>water</w:t>
      </w:r>
      <w:proofErr w:type="spellEnd"/>
      <w:r w:rsidRPr="00F4190C">
        <w:rPr>
          <w:lang w:val="en-GB"/>
        </w:rPr>
        <w:t xml:space="preserve"> using the equilibrium partitioning method (EPM) and therefore the ratio PEC/PNEC for freshwater covers that of sediment as well. Calculation of </w:t>
      </w:r>
      <w:proofErr w:type="spellStart"/>
      <w:r w:rsidRPr="00F4190C">
        <w:rPr>
          <w:lang w:val="en-GB"/>
        </w:rPr>
        <w:t>PEC</w:t>
      </w:r>
      <w:r w:rsidRPr="00F4190C">
        <w:rPr>
          <w:vertAlign w:val="subscript"/>
          <w:lang w:val="en-GB"/>
        </w:rPr>
        <w:t>sediment</w:t>
      </w:r>
      <w:proofErr w:type="spellEnd"/>
      <w:r w:rsidRPr="00F4190C">
        <w:rPr>
          <w:lang w:val="en-GB"/>
        </w:rPr>
        <w:t xml:space="preserve"> is therefore not included in the current risk assessment.</w:t>
      </w:r>
    </w:p>
    <w:p w14:paraId="719A923C" w14:textId="77777777" w:rsidR="00CF5B30" w:rsidRPr="00F4190C" w:rsidRDefault="00CF5B30" w:rsidP="00FD0CDB">
      <w:pPr>
        <w:jc w:val="both"/>
        <w:rPr>
          <w:lang w:val="en-GB"/>
        </w:rPr>
      </w:pPr>
    </w:p>
    <w:p w14:paraId="51E8F7AA" w14:textId="77777777" w:rsidR="00CF5B30" w:rsidRPr="00F4190C" w:rsidRDefault="00CF5B30" w:rsidP="00FD0CDB">
      <w:pPr>
        <w:autoSpaceDE w:val="0"/>
        <w:autoSpaceDN w:val="0"/>
        <w:adjustRightInd w:val="0"/>
        <w:jc w:val="both"/>
        <w:rPr>
          <w:rFonts w:cs="Arial"/>
          <w:color w:val="000000"/>
          <w:lang w:val="en-GB" w:eastAsia="en-GB"/>
        </w:rPr>
      </w:pPr>
      <w:proofErr w:type="spellStart"/>
      <w:r w:rsidRPr="00F4190C">
        <w:rPr>
          <w:b/>
          <w:lang w:val="en-GB"/>
        </w:rPr>
        <w:t>PEC</w:t>
      </w:r>
      <w:r w:rsidRPr="00F4190C">
        <w:rPr>
          <w:b/>
          <w:vertAlign w:val="subscript"/>
          <w:lang w:val="en-GB"/>
        </w:rPr>
        <w:t>seawater</w:t>
      </w:r>
      <w:proofErr w:type="spellEnd"/>
      <w:r w:rsidRPr="00F4190C">
        <w:rPr>
          <w:b/>
          <w:lang w:val="en-GB"/>
        </w:rPr>
        <w:t xml:space="preserve"> and </w:t>
      </w:r>
      <w:proofErr w:type="spellStart"/>
      <w:r w:rsidRPr="00F4190C">
        <w:rPr>
          <w:b/>
          <w:lang w:val="en-GB"/>
        </w:rPr>
        <w:t>PEC</w:t>
      </w:r>
      <w:r w:rsidRPr="00F4190C">
        <w:rPr>
          <w:b/>
          <w:vertAlign w:val="subscript"/>
          <w:lang w:val="en-GB"/>
        </w:rPr>
        <w:t>seasediment</w:t>
      </w:r>
      <w:proofErr w:type="spellEnd"/>
      <w:r w:rsidRPr="00F4190C">
        <w:rPr>
          <w:rFonts w:cs="Arial"/>
          <w:b/>
          <w:color w:val="000000"/>
          <w:lang w:val="en-GB" w:eastAsia="en-GB"/>
        </w:rPr>
        <w:t>:</w:t>
      </w:r>
      <w:r w:rsidRPr="00F4190C">
        <w:rPr>
          <w:rFonts w:cs="Arial"/>
          <w:color w:val="000000"/>
          <w:lang w:val="en-GB" w:eastAsia="en-GB"/>
        </w:rPr>
        <w:t xml:space="preserve"> The aquatic compartment is exposed by repellent products both directly and indirectly via STP. Emissions to freshwater bodies are expected to be the worst case scenario compared to seawater considering the higher dilution factor in seawater. Therefore, only emissions to freshwater are taken into account in the following assessment.</w:t>
      </w:r>
    </w:p>
    <w:p w14:paraId="717215F0" w14:textId="77777777" w:rsidR="00CF5B30" w:rsidRPr="00F4190C" w:rsidRDefault="00CF5B30" w:rsidP="00FD0CDB">
      <w:pPr>
        <w:jc w:val="both"/>
        <w:rPr>
          <w:lang w:val="en-GB"/>
        </w:rPr>
      </w:pPr>
    </w:p>
    <w:p w14:paraId="40C08895" w14:textId="77777777" w:rsidR="00CF5B30" w:rsidRPr="00F4190C" w:rsidRDefault="00CF5B30" w:rsidP="00FD0CDB">
      <w:pPr>
        <w:jc w:val="both"/>
        <w:rPr>
          <w:lang w:val="en-GB"/>
        </w:rPr>
      </w:pPr>
      <w:proofErr w:type="spellStart"/>
      <w:r w:rsidRPr="00F4190C">
        <w:rPr>
          <w:b/>
          <w:lang w:val="en-GB"/>
        </w:rPr>
        <w:t>PEC</w:t>
      </w:r>
      <w:r w:rsidRPr="00F4190C">
        <w:rPr>
          <w:b/>
          <w:vertAlign w:val="subscript"/>
          <w:lang w:val="en-GB"/>
        </w:rPr>
        <w:t>air</w:t>
      </w:r>
      <w:proofErr w:type="spellEnd"/>
      <w:r w:rsidRPr="00F4190C">
        <w:rPr>
          <w:b/>
          <w:lang w:val="en-GB"/>
        </w:rPr>
        <w:t>:</w:t>
      </w:r>
      <w:r w:rsidRPr="00F4190C">
        <w:rPr>
          <w:lang w:val="en-GB"/>
        </w:rPr>
        <w:t xml:space="preserve"> As the major route of exposure of IR3535</w:t>
      </w:r>
      <w:r w:rsidRPr="00F4190C">
        <w:rPr>
          <w:vertAlign w:val="superscript"/>
          <w:lang w:val="en-GB"/>
        </w:rPr>
        <w:t>®</w:t>
      </w:r>
      <w:r w:rsidRPr="00F4190C">
        <w:rPr>
          <w:lang w:val="en-GB"/>
        </w:rPr>
        <w:t xml:space="preserve"> to the environment for Scenario 1 is considered to be via STP, the worst case unrefined value taken from Simple Treat 4.0 for the fraction of emission directed to air from STP should be considered. This value of </w:t>
      </w:r>
      <w:r w:rsidRPr="00F4190C">
        <w:rPr>
          <w:lang w:val="en-GB"/>
        </w:rPr>
        <w:br/>
        <w:t xml:space="preserve">1.06E-03% represents the highest proportion directed to air as a protective approach but would still suggest that any exposure to air via this route is likely to be negligible. Moreover, STP simulation data submitted at </w:t>
      </w:r>
      <w:proofErr w:type="spellStart"/>
      <w:r w:rsidRPr="00F4190C">
        <w:rPr>
          <w:lang w:val="en-GB"/>
        </w:rPr>
        <w:t>a.s.</w:t>
      </w:r>
      <w:proofErr w:type="spellEnd"/>
      <w:r w:rsidRPr="00F4190C">
        <w:rPr>
          <w:lang w:val="en-GB"/>
        </w:rPr>
        <w:t xml:space="preserve"> review indicates that 99% of </w:t>
      </w:r>
      <w:proofErr w:type="spellStart"/>
      <w:r w:rsidRPr="00F4190C">
        <w:rPr>
          <w:lang w:val="en-GB"/>
        </w:rPr>
        <w:t>a.s.</w:t>
      </w:r>
      <w:proofErr w:type="spellEnd"/>
      <w:r w:rsidRPr="00F4190C">
        <w:rPr>
          <w:lang w:val="en-GB"/>
        </w:rPr>
        <w:t xml:space="preserve"> would degrade and the remaining 1% was accepted as being directed solely to surface water. No assessment of risks to air is therefore necessary.</w:t>
      </w:r>
    </w:p>
    <w:p w14:paraId="3544814A" w14:textId="77777777" w:rsidR="00CF5B30" w:rsidRPr="00F4190C" w:rsidRDefault="00CF5B30" w:rsidP="00FD0CDB">
      <w:pPr>
        <w:jc w:val="both"/>
        <w:rPr>
          <w:lang w:val="en-GB"/>
        </w:rPr>
      </w:pPr>
    </w:p>
    <w:p w14:paraId="2020C076" w14:textId="77777777" w:rsidR="00CF5B30" w:rsidRPr="00F4190C" w:rsidRDefault="00CF5B30" w:rsidP="00FD0CDB">
      <w:pPr>
        <w:jc w:val="both"/>
        <w:rPr>
          <w:lang w:val="en-GB"/>
        </w:rPr>
      </w:pPr>
      <w:r w:rsidRPr="00F4190C">
        <w:rPr>
          <w:lang w:val="en-GB"/>
        </w:rPr>
        <w:t xml:space="preserve">In the case of Scenario 2, direct emissions to air by use of the product are expected to be negligible because of the low vapour pressure of </w:t>
      </w:r>
      <w:r w:rsidRPr="00F4190C">
        <w:rPr>
          <w:lang w:val="en-GB" w:eastAsia="en-US"/>
        </w:rPr>
        <w:t>IR3535</w:t>
      </w:r>
      <w:r w:rsidRPr="00F4190C">
        <w:rPr>
          <w:vertAlign w:val="superscript"/>
          <w:lang w:val="en-GB" w:eastAsia="en-US"/>
        </w:rPr>
        <w:t>®</w:t>
      </w:r>
      <w:r w:rsidRPr="00F4190C">
        <w:rPr>
          <w:lang w:val="en-GB"/>
        </w:rPr>
        <w:t xml:space="preserve"> being 0.15 Pa at 20 °C. Furthermore, the half-life of the active substance was calculated to be about 0.5482 days or 13.16 hours due to reaction with OH-radicals (24-h day). Thus, accumulation of </w:t>
      </w:r>
      <w:r w:rsidRPr="00F4190C">
        <w:rPr>
          <w:lang w:val="en-GB" w:eastAsia="en-US"/>
        </w:rPr>
        <w:t>IR3535</w:t>
      </w:r>
      <w:r w:rsidRPr="00F4190C">
        <w:rPr>
          <w:vertAlign w:val="superscript"/>
          <w:lang w:val="en-GB" w:eastAsia="en-US"/>
        </w:rPr>
        <w:t>®</w:t>
      </w:r>
      <w:r w:rsidRPr="00F4190C">
        <w:rPr>
          <w:lang w:val="en-GB"/>
        </w:rPr>
        <w:t xml:space="preserve"> in air and long range transport is unlikely. Moreover, it is expected that any repellent product will be formulated to ensure that active components remain on the skin and thus maintain effectiveness against target organisms.</w:t>
      </w:r>
    </w:p>
    <w:p w14:paraId="23843AC6" w14:textId="77777777" w:rsidR="00CF5B30" w:rsidRPr="00F4190C" w:rsidRDefault="00CF5B30" w:rsidP="00FD0CDB">
      <w:pPr>
        <w:jc w:val="both"/>
        <w:rPr>
          <w:lang w:val="en-GB"/>
        </w:rPr>
      </w:pPr>
    </w:p>
    <w:p w14:paraId="22CF717C" w14:textId="77777777" w:rsidR="00CF5B30" w:rsidRPr="00F4190C" w:rsidRDefault="00CF5B30" w:rsidP="00FD0CDB">
      <w:pPr>
        <w:jc w:val="both"/>
        <w:rPr>
          <w:lang w:val="en-GB"/>
        </w:rPr>
      </w:pPr>
      <w:r w:rsidRPr="00F4190C">
        <w:rPr>
          <w:lang w:val="en-GB"/>
        </w:rPr>
        <w:t xml:space="preserve">Hence </w:t>
      </w:r>
      <w:proofErr w:type="spellStart"/>
      <w:r w:rsidRPr="00F4190C">
        <w:rPr>
          <w:lang w:val="en-GB"/>
        </w:rPr>
        <w:t>PEC</w:t>
      </w:r>
      <w:r w:rsidRPr="00F4190C">
        <w:rPr>
          <w:vertAlign w:val="subscript"/>
          <w:lang w:val="en-GB"/>
        </w:rPr>
        <w:t>air</w:t>
      </w:r>
      <w:proofErr w:type="spellEnd"/>
      <w:r w:rsidRPr="00F4190C">
        <w:rPr>
          <w:lang w:val="en-GB"/>
        </w:rPr>
        <w:t xml:space="preserve"> will not be considered any further as emissions would likely be negligible.</w:t>
      </w:r>
    </w:p>
    <w:p w14:paraId="0B415454" w14:textId="77777777" w:rsidR="00CF5B30" w:rsidRPr="00F4190C" w:rsidRDefault="00CF5B30" w:rsidP="000F776C">
      <w:pPr>
        <w:jc w:val="both"/>
        <w:rPr>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1842"/>
        <w:gridCol w:w="1843"/>
        <w:gridCol w:w="1843"/>
      </w:tblGrid>
      <w:tr w:rsidR="00CF5B30" w:rsidRPr="00F4190C" w14:paraId="70D802D5" w14:textId="77777777" w:rsidTr="00FD0CDB">
        <w:trPr>
          <w:trHeight w:val="346"/>
        </w:trPr>
        <w:tc>
          <w:tcPr>
            <w:tcW w:w="9356" w:type="dxa"/>
            <w:gridSpan w:val="5"/>
            <w:shd w:val="clear" w:color="auto" w:fill="FFFFCC"/>
          </w:tcPr>
          <w:p w14:paraId="644CC96B" w14:textId="77777777" w:rsidR="00CF5B30" w:rsidRPr="00F4190C" w:rsidRDefault="00CF5B30" w:rsidP="00FD0CDB">
            <w:pPr>
              <w:spacing w:before="60" w:after="60"/>
              <w:jc w:val="center"/>
              <w:rPr>
                <w:b/>
                <w:sz w:val="18"/>
                <w:szCs w:val="18"/>
                <w:lang w:val="en-GB" w:eastAsia="en-US"/>
              </w:rPr>
            </w:pPr>
            <w:r w:rsidRPr="00F4190C">
              <w:rPr>
                <w:b/>
                <w:sz w:val="18"/>
                <w:szCs w:val="18"/>
                <w:lang w:val="en-GB" w:eastAsia="en-US"/>
              </w:rPr>
              <w:lastRenderedPageBreak/>
              <w:t>Summary table on calculated PEC values</w:t>
            </w:r>
          </w:p>
        </w:tc>
      </w:tr>
      <w:tr w:rsidR="00CF5B30" w:rsidRPr="00F4190C" w14:paraId="121240F0" w14:textId="77777777" w:rsidTr="00FD0CDB">
        <w:tblPrEx>
          <w:tblCellMar>
            <w:left w:w="70" w:type="dxa"/>
            <w:right w:w="70" w:type="dxa"/>
          </w:tblCellMar>
          <w:tblLook w:val="00A0" w:firstRow="1" w:lastRow="0" w:firstColumn="1" w:lastColumn="0" w:noHBand="0" w:noVBand="0"/>
        </w:tblPrEx>
        <w:trPr>
          <w:tblHeader/>
        </w:trPr>
        <w:tc>
          <w:tcPr>
            <w:tcW w:w="1985" w:type="dxa"/>
          </w:tcPr>
          <w:p w14:paraId="29F193FA" w14:textId="77777777" w:rsidR="00CF5B30" w:rsidRPr="00F4190C" w:rsidRDefault="00CF5B30" w:rsidP="00FD0CDB">
            <w:pPr>
              <w:widowControl w:val="0"/>
              <w:spacing w:line="260" w:lineRule="atLeast"/>
              <w:jc w:val="center"/>
              <w:rPr>
                <w:bCs/>
                <w:color w:val="000000"/>
                <w:sz w:val="18"/>
                <w:szCs w:val="18"/>
                <w:lang w:val="en-GB" w:eastAsia="en-GB"/>
              </w:rPr>
            </w:pPr>
          </w:p>
        </w:tc>
        <w:tc>
          <w:tcPr>
            <w:tcW w:w="1843" w:type="dxa"/>
            <w:tcMar>
              <w:top w:w="57" w:type="dxa"/>
              <w:left w:w="70" w:type="dxa"/>
              <w:bottom w:w="57" w:type="dxa"/>
              <w:right w:w="70" w:type="dxa"/>
            </w:tcMar>
          </w:tcPr>
          <w:p w14:paraId="33C69532" w14:textId="77777777" w:rsidR="00CF5B30" w:rsidRPr="00F4190C" w:rsidRDefault="00CF5B30" w:rsidP="00FD0CDB">
            <w:pPr>
              <w:widowControl w:val="0"/>
              <w:spacing w:line="260" w:lineRule="atLeast"/>
              <w:jc w:val="center"/>
              <w:rPr>
                <w:rFonts w:cs="Arial"/>
                <w:b/>
                <w:color w:val="000000"/>
                <w:sz w:val="18"/>
                <w:szCs w:val="18"/>
                <w:lang w:val="en-GB" w:eastAsia="en-GB"/>
              </w:rPr>
            </w:pPr>
            <w:r w:rsidRPr="00F4190C">
              <w:rPr>
                <w:rFonts w:cs="Arial"/>
                <w:b/>
                <w:color w:val="000000"/>
                <w:sz w:val="18"/>
                <w:szCs w:val="18"/>
                <w:lang w:val="en-GB" w:eastAsia="en-GB"/>
              </w:rPr>
              <w:t>PEC</w:t>
            </w:r>
            <w:r w:rsidRPr="00F4190C">
              <w:rPr>
                <w:rFonts w:cs="Arial"/>
                <w:b/>
                <w:color w:val="000000"/>
                <w:sz w:val="18"/>
                <w:szCs w:val="18"/>
                <w:vertAlign w:val="subscript"/>
                <w:lang w:val="en-GB" w:eastAsia="en-GB"/>
              </w:rPr>
              <w:t>STP</w:t>
            </w:r>
          </w:p>
        </w:tc>
        <w:tc>
          <w:tcPr>
            <w:tcW w:w="1842" w:type="dxa"/>
            <w:tcMar>
              <w:top w:w="57" w:type="dxa"/>
              <w:left w:w="70" w:type="dxa"/>
              <w:bottom w:w="57" w:type="dxa"/>
              <w:right w:w="70" w:type="dxa"/>
            </w:tcMar>
          </w:tcPr>
          <w:p w14:paraId="64565B8E" w14:textId="77777777" w:rsidR="00CF5B30" w:rsidRPr="00F4190C" w:rsidRDefault="00CF5B30" w:rsidP="00FD0CDB">
            <w:pPr>
              <w:widowControl w:val="0"/>
              <w:spacing w:line="260" w:lineRule="atLeast"/>
              <w:jc w:val="center"/>
              <w:rPr>
                <w:rFonts w:cs="Arial"/>
                <w:b/>
                <w:color w:val="000000"/>
                <w:sz w:val="18"/>
                <w:szCs w:val="18"/>
                <w:lang w:val="en-GB" w:eastAsia="en-GB"/>
              </w:rPr>
            </w:pPr>
            <w:proofErr w:type="spellStart"/>
            <w:r w:rsidRPr="00F4190C">
              <w:rPr>
                <w:rFonts w:cs="Arial"/>
                <w:b/>
                <w:color w:val="000000"/>
                <w:sz w:val="18"/>
                <w:szCs w:val="18"/>
                <w:lang w:val="en-GB" w:eastAsia="en-GB"/>
              </w:rPr>
              <w:t>PEC</w:t>
            </w:r>
            <w:r w:rsidRPr="00F4190C">
              <w:rPr>
                <w:rFonts w:cs="Arial"/>
                <w:b/>
                <w:color w:val="000000"/>
                <w:sz w:val="18"/>
                <w:szCs w:val="18"/>
                <w:vertAlign w:val="subscript"/>
                <w:lang w:val="en-GB" w:eastAsia="en-GB"/>
              </w:rPr>
              <w:t>water</w:t>
            </w:r>
            <w:proofErr w:type="spellEnd"/>
          </w:p>
        </w:tc>
        <w:tc>
          <w:tcPr>
            <w:tcW w:w="1843" w:type="dxa"/>
          </w:tcPr>
          <w:p w14:paraId="60033FDC" w14:textId="77777777" w:rsidR="00CF5B30" w:rsidRPr="00F4190C" w:rsidRDefault="00CF5B30" w:rsidP="00FD0CDB">
            <w:pPr>
              <w:widowControl w:val="0"/>
              <w:spacing w:line="260" w:lineRule="atLeast"/>
              <w:jc w:val="center"/>
              <w:rPr>
                <w:rFonts w:cs="Arial"/>
                <w:b/>
                <w:color w:val="000000"/>
                <w:sz w:val="18"/>
                <w:szCs w:val="18"/>
                <w:lang w:val="en-GB" w:eastAsia="en-GB"/>
              </w:rPr>
            </w:pPr>
            <w:proofErr w:type="spellStart"/>
            <w:r w:rsidRPr="00F4190C">
              <w:rPr>
                <w:rFonts w:cs="Arial"/>
                <w:b/>
                <w:color w:val="000000"/>
                <w:sz w:val="18"/>
                <w:szCs w:val="18"/>
                <w:lang w:val="en-GB" w:eastAsia="en-GB"/>
              </w:rPr>
              <w:t>PEC</w:t>
            </w:r>
            <w:r w:rsidRPr="00F4190C">
              <w:rPr>
                <w:rFonts w:cs="Arial"/>
                <w:b/>
                <w:color w:val="000000"/>
                <w:sz w:val="18"/>
                <w:szCs w:val="18"/>
                <w:vertAlign w:val="subscript"/>
                <w:lang w:val="en-GB" w:eastAsia="en-GB"/>
              </w:rPr>
              <w:t>soil</w:t>
            </w:r>
            <w:proofErr w:type="spellEnd"/>
          </w:p>
        </w:tc>
        <w:tc>
          <w:tcPr>
            <w:tcW w:w="1843" w:type="dxa"/>
          </w:tcPr>
          <w:p w14:paraId="77B5BCA0" w14:textId="77777777" w:rsidR="00CF5B30" w:rsidRPr="00F4190C" w:rsidRDefault="00CF5B30" w:rsidP="00FD0CDB">
            <w:pPr>
              <w:widowControl w:val="0"/>
              <w:tabs>
                <w:tab w:val="center" w:pos="4536"/>
                <w:tab w:val="right" w:pos="9072"/>
              </w:tabs>
              <w:spacing w:line="260" w:lineRule="atLeast"/>
              <w:jc w:val="center"/>
              <w:rPr>
                <w:b/>
                <w:bCs/>
                <w:color w:val="000000"/>
                <w:sz w:val="18"/>
                <w:szCs w:val="18"/>
                <w:lang w:val="en-GB" w:eastAsia="en-GB"/>
              </w:rPr>
            </w:pPr>
            <w:r w:rsidRPr="00F4190C">
              <w:rPr>
                <w:rFonts w:cs="Arial"/>
                <w:b/>
                <w:color w:val="000000"/>
                <w:sz w:val="18"/>
                <w:szCs w:val="18"/>
                <w:lang w:val="en-GB" w:eastAsia="en-GB"/>
              </w:rPr>
              <w:t>PEC</w:t>
            </w:r>
            <w:r w:rsidRPr="00F4190C">
              <w:rPr>
                <w:rFonts w:cs="Arial"/>
                <w:b/>
                <w:color w:val="000000"/>
                <w:sz w:val="18"/>
                <w:szCs w:val="18"/>
                <w:vertAlign w:val="subscript"/>
                <w:lang w:val="en-GB" w:eastAsia="en-GB"/>
              </w:rPr>
              <w:t>GW</w:t>
            </w:r>
          </w:p>
        </w:tc>
      </w:tr>
      <w:tr w:rsidR="00CF5B30" w:rsidRPr="00F4190C" w14:paraId="6CF45E3B" w14:textId="77777777" w:rsidTr="00FD0CDB">
        <w:tblPrEx>
          <w:tblCellMar>
            <w:left w:w="70" w:type="dxa"/>
            <w:right w:w="70" w:type="dxa"/>
          </w:tblCellMar>
          <w:tblLook w:val="00A0" w:firstRow="1" w:lastRow="0" w:firstColumn="1" w:lastColumn="0" w:noHBand="0" w:noVBand="0"/>
        </w:tblPrEx>
        <w:trPr>
          <w:tblHeader/>
        </w:trPr>
        <w:tc>
          <w:tcPr>
            <w:tcW w:w="1985" w:type="dxa"/>
          </w:tcPr>
          <w:p w14:paraId="6151DF92" w14:textId="77777777" w:rsidR="00CF5B30" w:rsidRPr="00F4190C" w:rsidRDefault="00CF5B30" w:rsidP="00FD0CDB">
            <w:pPr>
              <w:widowControl w:val="0"/>
              <w:spacing w:line="260" w:lineRule="atLeast"/>
              <w:jc w:val="center"/>
              <w:rPr>
                <w:bCs/>
                <w:color w:val="000000"/>
                <w:sz w:val="18"/>
                <w:szCs w:val="18"/>
                <w:lang w:val="en-GB" w:eastAsia="en-GB"/>
              </w:rPr>
            </w:pPr>
          </w:p>
        </w:tc>
        <w:tc>
          <w:tcPr>
            <w:tcW w:w="1843" w:type="dxa"/>
            <w:tcMar>
              <w:top w:w="57" w:type="dxa"/>
              <w:left w:w="70" w:type="dxa"/>
              <w:bottom w:w="57" w:type="dxa"/>
              <w:right w:w="70" w:type="dxa"/>
            </w:tcMar>
          </w:tcPr>
          <w:p w14:paraId="1CFAE093" w14:textId="77777777" w:rsidR="00CF5B30" w:rsidRPr="00F4190C" w:rsidRDefault="00CF5B30" w:rsidP="00FD0CDB">
            <w:pPr>
              <w:autoSpaceDE w:val="0"/>
              <w:autoSpaceDN w:val="0"/>
              <w:adjustRightInd w:val="0"/>
              <w:spacing w:before="60" w:after="60" w:line="260" w:lineRule="atLeast"/>
              <w:jc w:val="center"/>
              <w:rPr>
                <w:rFonts w:cs="Arial"/>
                <w:color w:val="000000"/>
                <w:sz w:val="18"/>
                <w:szCs w:val="18"/>
                <w:lang w:val="en-GB" w:eastAsia="en-GB"/>
              </w:rPr>
            </w:pPr>
            <w:r w:rsidRPr="00F4190C">
              <w:rPr>
                <w:rFonts w:cs="Arial"/>
                <w:bCs/>
                <w:color w:val="000000"/>
                <w:sz w:val="18"/>
                <w:szCs w:val="18"/>
                <w:lang w:val="en-GB" w:eastAsia="en-GB"/>
              </w:rPr>
              <w:t>[mg/L]</w:t>
            </w:r>
          </w:p>
        </w:tc>
        <w:tc>
          <w:tcPr>
            <w:tcW w:w="1842" w:type="dxa"/>
            <w:tcMar>
              <w:top w:w="57" w:type="dxa"/>
              <w:left w:w="70" w:type="dxa"/>
              <w:bottom w:w="57" w:type="dxa"/>
              <w:right w:w="70" w:type="dxa"/>
            </w:tcMar>
          </w:tcPr>
          <w:p w14:paraId="5F861688" w14:textId="77777777" w:rsidR="00CF5B30" w:rsidRPr="00F4190C" w:rsidRDefault="00CF5B30" w:rsidP="00FD0CDB">
            <w:pPr>
              <w:autoSpaceDE w:val="0"/>
              <w:autoSpaceDN w:val="0"/>
              <w:adjustRightInd w:val="0"/>
              <w:spacing w:before="60" w:after="60" w:line="260" w:lineRule="atLeast"/>
              <w:jc w:val="center"/>
              <w:rPr>
                <w:rFonts w:cs="Arial"/>
                <w:bCs/>
                <w:color w:val="000000"/>
                <w:sz w:val="18"/>
                <w:szCs w:val="18"/>
                <w:lang w:val="en-GB" w:eastAsia="en-GB"/>
              </w:rPr>
            </w:pPr>
            <w:r w:rsidRPr="00F4190C">
              <w:rPr>
                <w:rFonts w:cs="Arial"/>
                <w:bCs/>
                <w:color w:val="000000"/>
                <w:sz w:val="18"/>
                <w:szCs w:val="18"/>
                <w:lang w:val="en-GB" w:eastAsia="en-GB"/>
              </w:rPr>
              <w:t>[mg/L]</w:t>
            </w:r>
          </w:p>
        </w:tc>
        <w:tc>
          <w:tcPr>
            <w:tcW w:w="1843" w:type="dxa"/>
          </w:tcPr>
          <w:p w14:paraId="361B42E9" w14:textId="77777777" w:rsidR="00CF5B30" w:rsidRPr="00F4190C" w:rsidRDefault="00CF5B30" w:rsidP="00FD0CDB">
            <w:pPr>
              <w:autoSpaceDE w:val="0"/>
              <w:autoSpaceDN w:val="0"/>
              <w:adjustRightInd w:val="0"/>
              <w:spacing w:before="60" w:after="60" w:line="260" w:lineRule="atLeast"/>
              <w:jc w:val="center"/>
              <w:rPr>
                <w:rFonts w:cs="Arial"/>
                <w:bCs/>
                <w:color w:val="000000"/>
                <w:sz w:val="18"/>
                <w:szCs w:val="18"/>
                <w:lang w:val="en-GB" w:eastAsia="en-GB"/>
              </w:rPr>
            </w:pPr>
            <w:r w:rsidRPr="00F4190C">
              <w:rPr>
                <w:rFonts w:cs="Arial"/>
                <w:bCs/>
                <w:color w:val="000000"/>
                <w:sz w:val="18"/>
                <w:szCs w:val="18"/>
                <w:lang w:val="en-GB" w:eastAsia="en-GB"/>
              </w:rPr>
              <w:t>[mg/</w:t>
            </w:r>
            <w:proofErr w:type="spellStart"/>
            <w:r w:rsidRPr="00F4190C">
              <w:rPr>
                <w:rFonts w:cs="Arial"/>
                <w:bCs/>
                <w:color w:val="000000"/>
                <w:sz w:val="18"/>
                <w:szCs w:val="18"/>
                <w:lang w:val="en-GB" w:eastAsia="en-GB"/>
              </w:rPr>
              <w:t>kg</w:t>
            </w:r>
            <w:r w:rsidRPr="00F4190C">
              <w:rPr>
                <w:rFonts w:cs="Arial"/>
                <w:bCs/>
                <w:color w:val="000000"/>
                <w:sz w:val="18"/>
                <w:szCs w:val="18"/>
                <w:vertAlign w:val="subscript"/>
                <w:lang w:val="en-GB" w:eastAsia="en-GB"/>
              </w:rPr>
              <w:t>wwt</w:t>
            </w:r>
            <w:proofErr w:type="spellEnd"/>
            <w:r w:rsidRPr="00F4190C">
              <w:rPr>
                <w:rFonts w:cs="Arial"/>
                <w:bCs/>
                <w:color w:val="000000"/>
                <w:sz w:val="18"/>
                <w:szCs w:val="18"/>
                <w:lang w:val="en-GB" w:eastAsia="en-GB"/>
              </w:rPr>
              <w:t>]</w:t>
            </w:r>
          </w:p>
        </w:tc>
        <w:tc>
          <w:tcPr>
            <w:tcW w:w="1843" w:type="dxa"/>
          </w:tcPr>
          <w:p w14:paraId="4EE2C6E0" w14:textId="77777777" w:rsidR="00CF5B30" w:rsidRPr="00F4190C" w:rsidRDefault="00CF5B30" w:rsidP="00FD0CDB">
            <w:pPr>
              <w:autoSpaceDE w:val="0"/>
              <w:autoSpaceDN w:val="0"/>
              <w:adjustRightInd w:val="0"/>
              <w:spacing w:before="60" w:after="60" w:line="260" w:lineRule="atLeast"/>
              <w:jc w:val="center"/>
              <w:rPr>
                <w:rFonts w:cs="Arial"/>
                <w:bCs/>
                <w:color w:val="000000"/>
                <w:sz w:val="18"/>
                <w:szCs w:val="18"/>
                <w:lang w:val="en-GB" w:eastAsia="en-GB"/>
              </w:rPr>
            </w:pPr>
            <w:r w:rsidRPr="00F4190C">
              <w:rPr>
                <w:rFonts w:cs="Arial"/>
                <w:bCs/>
                <w:color w:val="000000"/>
                <w:sz w:val="18"/>
                <w:szCs w:val="18"/>
                <w:lang w:val="en-GB" w:eastAsia="en-GB"/>
              </w:rPr>
              <w:t>[</w:t>
            </w:r>
            <w:proofErr w:type="spellStart"/>
            <w:r w:rsidRPr="00F4190C">
              <w:rPr>
                <w:rFonts w:cs="Arial"/>
                <w:bCs/>
                <w:color w:val="000000"/>
                <w:sz w:val="18"/>
                <w:szCs w:val="18"/>
                <w:lang w:val="en-GB" w:eastAsia="en-GB"/>
              </w:rPr>
              <w:t>μg</w:t>
            </w:r>
            <w:proofErr w:type="spellEnd"/>
            <w:r w:rsidRPr="00F4190C">
              <w:rPr>
                <w:rFonts w:cs="Arial"/>
                <w:bCs/>
                <w:color w:val="000000"/>
                <w:sz w:val="18"/>
                <w:szCs w:val="18"/>
                <w:lang w:val="en-GB" w:eastAsia="en-GB"/>
              </w:rPr>
              <w:t>/L]</w:t>
            </w:r>
          </w:p>
        </w:tc>
      </w:tr>
      <w:tr w:rsidR="00CF5B30" w:rsidRPr="00F4190C" w14:paraId="461AE09D" w14:textId="77777777" w:rsidTr="00FD0CDB">
        <w:tblPrEx>
          <w:tblCellMar>
            <w:left w:w="70" w:type="dxa"/>
            <w:right w:w="70" w:type="dxa"/>
          </w:tblCellMar>
          <w:tblLook w:val="00A0" w:firstRow="1" w:lastRow="0" w:firstColumn="1" w:lastColumn="0" w:noHBand="0" w:noVBand="0"/>
        </w:tblPrEx>
        <w:trPr>
          <w:tblHeader/>
        </w:trPr>
        <w:tc>
          <w:tcPr>
            <w:tcW w:w="1985" w:type="dxa"/>
            <w:vAlign w:val="center"/>
          </w:tcPr>
          <w:p w14:paraId="75CFFBFC" w14:textId="77777777" w:rsidR="00CF5B30" w:rsidRPr="00F4190C" w:rsidRDefault="00CF5B30" w:rsidP="00FD0CDB">
            <w:pPr>
              <w:widowControl w:val="0"/>
              <w:spacing w:line="260" w:lineRule="atLeast"/>
              <w:jc w:val="center"/>
              <w:rPr>
                <w:bCs/>
                <w:color w:val="000000"/>
                <w:sz w:val="18"/>
                <w:szCs w:val="18"/>
                <w:lang w:val="en-GB" w:eastAsia="en-GB"/>
              </w:rPr>
            </w:pPr>
            <w:r w:rsidRPr="00F4190C">
              <w:rPr>
                <w:color w:val="000000"/>
                <w:sz w:val="18"/>
                <w:szCs w:val="18"/>
                <w:lang w:val="en-GB" w:eastAsia="en-GB"/>
              </w:rPr>
              <w:t>Scenario 1</w:t>
            </w:r>
          </w:p>
        </w:tc>
        <w:tc>
          <w:tcPr>
            <w:tcW w:w="1843" w:type="dxa"/>
            <w:tcMar>
              <w:top w:w="57" w:type="dxa"/>
              <w:left w:w="70" w:type="dxa"/>
              <w:bottom w:w="57" w:type="dxa"/>
              <w:right w:w="70" w:type="dxa"/>
            </w:tcMar>
            <w:vAlign w:val="center"/>
          </w:tcPr>
          <w:p w14:paraId="4702EACF"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3.34E-03</w:t>
            </w:r>
          </w:p>
        </w:tc>
        <w:tc>
          <w:tcPr>
            <w:tcW w:w="1842" w:type="dxa"/>
            <w:tcMar>
              <w:top w:w="57" w:type="dxa"/>
              <w:left w:w="70" w:type="dxa"/>
              <w:bottom w:w="57" w:type="dxa"/>
              <w:right w:w="70" w:type="dxa"/>
            </w:tcMar>
            <w:vAlign w:val="center"/>
          </w:tcPr>
          <w:p w14:paraId="55F6CF34" w14:textId="77777777" w:rsidR="00CF5B30" w:rsidRPr="00F4190C" w:rsidRDefault="00CF5B30" w:rsidP="00B80506">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3.33E-04</w:t>
            </w:r>
          </w:p>
        </w:tc>
        <w:tc>
          <w:tcPr>
            <w:tcW w:w="1843" w:type="dxa"/>
            <w:vAlign w:val="center"/>
          </w:tcPr>
          <w:p w14:paraId="7877ED15" w14:textId="77777777" w:rsidR="00CF5B30" w:rsidRPr="00F4190C" w:rsidRDefault="00CF5B30" w:rsidP="00FD0CDB">
            <w:pPr>
              <w:widowControl w:val="0"/>
              <w:spacing w:line="260" w:lineRule="atLeast"/>
              <w:jc w:val="center"/>
              <w:rPr>
                <w:rFonts w:cs="Arial"/>
                <w:color w:val="000000"/>
                <w:sz w:val="18"/>
                <w:szCs w:val="18"/>
                <w:vertAlign w:val="superscript"/>
                <w:lang w:val="en-GB" w:eastAsia="en-GB"/>
              </w:rPr>
            </w:pPr>
            <w:r w:rsidRPr="00F4190C">
              <w:rPr>
                <w:rFonts w:cs="Arial"/>
                <w:color w:val="000000"/>
                <w:sz w:val="18"/>
                <w:szCs w:val="18"/>
                <w:vertAlign w:val="superscript"/>
                <w:lang w:val="en-GB" w:eastAsia="en-GB"/>
              </w:rPr>
              <w:t>*</w:t>
            </w:r>
          </w:p>
        </w:tc>
        <w:tc>
          <w:tcPr>
            <w:tcW w:w="1843" w:type="dxa"/>
            <w:vAlign w:val="center"/>
          </w:tcPr>
          <w:p w14:paraId="2BCF2DC0" w14:textId="77777777" w:rsidR="00CF5B30" w:rsidRPr="00F4190C" w:rsidRDefault="00CF5B30" w:rsidP="00FD0CDB">
            <w:pPr>
              <w:widowControl w:val="0"/>
              <w:tabs>
                <w:tab w:val="center" w:pos="4536"/>
                <w:tab w:val="right" w:pos="9072"/>
              </w:tabs>
              <w:spacing w:line="260" w:lineRule="atLeast"/>
              <w:jc w:val="center"/>
              <w:rPr>
                <w:bCs/>
                <w:color w:val="000000"/>
                <w:sz w:val="18"/>
                <w:szCs w:val="18"/>
                <w:lang w:val="en-GB" w:eastAsia="en-GB"/>
              </w:rPr>
            </w:pPr>
            <w:r w:rsidRPr="00F4190C">
              <w:rPr>
                <w:rFonts w:cs="Arial"/>
                <w:color w:val="000000"/>
                <w:sz w:val="18"/>
                <w:szCs w:val="18"/>
                <w:vertAlign w:val="superscript"/>
                <w:lang w:val="en-GB" w:eastAsia="en-GB"/>
              </w:rPr>
              <w:t>*</w:t>
            </w:r>
          </w:p>
        </w:tc>
      </w:tr>
      <w:tr w:rsidR="00CF5B30" w:rsidRPr="00F4190C" w14:paraId="0EF2CDB8" w14:textId="77777777" w:rsidTr="00FD0CDB">
        <w:tblPrEx>
          <w:tblCellMar>
            <w:left w:w="70" w:type="dxa"/>
            <w:right w:w="70" w:type="dxa"/>
          </w:tblCellMar>
          <w:tblLook w:val="00A0" w:firstRow="1" w:lastRow="0" w:firstColumn="1" w:lastColumn="0" w:noHBand="0" w:noVBand="0"/>
        </w:tblPrEx>
        <w:trPr>
          <w:tblHeader/>
        </w:trPr>
        <w:tc>
          <w:tcPr>
            <w:tcW w:w="1985" w:type="dxa"/>
            <w:vAlign w:val="center"/>
          </w:tcPr>
          <w:p w14:paraId="1027B3EA" w14:textId="77777777" w:rsidR="00CF5B30" w:rsidRPr="00F4190C" w:rsidRDefault="00CF5B30" w:rsidP="00FD0CDB">
            <w:pPr>
              <w:widowControl w:val="0"/>
              <w:spacing w:line="260" w:lineRule="atLeast"/>
              <w:jc w:val="center"/>
              <w:rPr>
                <w:bCs/>
                <w:color w:val="000000"/>
                <w:sz w:val="18"/>
                <w:szCs w:val="18"/>
                <w:lang w:val="en-GB" w:eastAsia="en-GB"/>
              </w:rPr>
            </w:pPr>
            <w:r w:rsidRPr="00F4190C">
              <w:rPr>
                <w:color w:val="000000"/>
                <w:sz w:val="18"/>
                <w:szCs w:val="18"/>
                <w:lang w:val="en-GB" w:eastAsia="en-GB"/>
              </w:rPr>
              <w:t>Scenario 2</w:t>
            </w:r>
          </w:p>
        </w:tc>
        <w:tc>
          <w:tcPr>
            <w:tcW w:w="1843" w:type="dxa"/>
            <w:tcMar>
              <w:top w:w="57" w:type="dxa"/>
              <w:left w:w="70" w:type="dxa"/>
              <w:bottom w:w="57" w:type="dxa"/>
              <w:right w:w="70" w:type="dxa"/>
            </w:tcMar>
            <w:vAlign w:val="center"/>
          </w:tcPr>
          <w:p w14:paraId="5E2DD96B"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w:t>
            </w:r>
          </w:p>
        </w:tc>
        <w:tc>
          <w:tcPr>
            <w:tcW w:w="1842" w:type="dxa"/>
            <w:tcMar>
              <w:top w:w="57" w:type="dxa"/>
              <w:left w:w="70" w:type="dxa"/>
              <w:bottom w:w="57" w:type="dxa"/>
              <w:right w:w="70" w:type="dxa"/>
            </w:tcMar>
            <w:vAlign w:val="center"/>
          </w:tcPr>
          <w:p w14:paraId="1FFACDAB"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2.09E-02</w:t>
            </w:r>
          </w:p>
        </w:tc>
        <w:tc>
          <w:tcPr>
            <w:tcW w:w="1843" w:type="dxa"/>
            <w:vAlign w:val="center"/>
          </w:tcPr>
          <w:p w14:paraId="73B0CCE5" w14:textId="77777777" w:rsidR="00CF5B30" w:rsidRPr="00F4190C" w:rsidRDefault="00CF5B30" w:rsidP="00FD0CDB">
            <w:pPr>
              <w:widowControl w:val="0"/>
              <w:spacing w:line="260" w:lineRule="atLeast"/>
              <w:jc w:val="center"/>
              <w:rPr>
                <w:rFonts w:cs="Arial"/>
                <w:color w:val="000000"/>
                <w:sz w:val="18"/>
                <w:szCs w:val="18"/>
                <w:lang w:val="en-GB" w:eastAsia="en-GB"/>
              </w:rPr>
            </w:pPr>
            <w:r w:rsidRPr="00F4190C">
              <w:rPr>
                <w:rFonts w:cs="Arial"/>
                <w:color w:val="000000"/>
                <w:sz w:val="18"/>
                <w:szCs w:val="18"/>
                <w:lang w:val="en-GB" w:eastAsia="en-GB"/>
              </w:rPr>
              <w:t>-</w:t>
            </w:r>
          </w:p>
        </w:tc>
        <w:tc>
          <w:tcPr>
            <w:tcW w:w="1843" w:type="dxa"/>
            <w:vAlign w:val="center"/>
          </w:tcPr>
          <w:p w14:paraId="60B15ABC" w14:textId="77777777" w:rsidR="00CF5B30" w:rsidRPr="00F4190C" w:rsidRDefault="00CF5B30" w:rsidP="00FD0CDB">
            <w:pPr>
              <w:widowControl w:val="0"/>
              <w:tabs>
                <w:tab w:val="center" w:pos="4536"/>
                <w:tab w:val="right" w:pos="9072"/>
              </w:tabs>
              <w:spacing w:line="260" w:lineRule="atLeast"/>
              <w:jc w:val="center"/>
              <w:rPr>
                <w:bCs/>
                <w:color w:val="000000"/>
                <w:sz w:val="18"/>
                <w:szCs w:val="18"/>
                <w:lang w:val="en-GB" w:eastAsia="en-GB"/>
              </w:rPr>
            </w:pPr>
            <w:r w:rsidRPr="00F4190C">
              <w:rPr>
                <w:rFonts w:cs="Arial"/>
                <w:color w:val="000000"/>
                <w:sz w:val="18"/>
                <w:szCs w:val="18"/>
                <w:lang w:val="en-GB" w:eastAsia="en-GB"/>
              </w:rPr>
              <w:t>-</w:t>
            </w:r>
          </w:p>
        </w:tc>
      </w:tr>
      <w:tr w:rsidR="00CF5B30" w:rsidRPr="00F4190C" w14:paraId="64AD17DD" w14:textId="77777777" w:rsidTr="00FD0CDB">
        <w:trPr>
          <w:trHeight w:val="75"/>
        </w:trPr>
        <w:tc>
          <w:tcPr>
            <w:tcW w:w="9356" w:type="dxa"/>
            <w:gridSpan w:val="5"/>
            <w:shd w:val="clear" w:color="auto" w:fill="FFFFFF"/>
          </w:tcPr>
          <w:p w14:paraId="13CAC325" w14:textId="77777777" w:rsidR="00CF5B30" w:rsidRPr="00F4190C" w:rsidRDefault="00CF5B30" w:rsidP="00FD0CDB">
            <w:pPr>
              <w:autoSpaceDE w:val="0"/>
              <w:autoSpaceDN w:val="0"/>
              <w:adjustRightInd w:val="0"/>
              <w:spacing w:before="60" w:after="60"/>
              <w:jc w:val="both"/>
              <w:rPr>
                <w:rFonts w:cs="Verdana"/>
                <w:color w:val="000000"/>
                <w:sz w:val="16"/>
                <w:szCs w:val="16"/>
                <w:lang w:val="en-GB" w:eastAsia="en-GB"/>
              </w:rPr>
            </w:pPr>
            <w:r w:rsidRPr="00F4190C">
              <w:rPr>
                <w:rFonts w:cs="Arial"/>
                <w:color w:val="000000"/>
                <w:sz w:val="16"/>
                <w:szCs w:val="16"/>
                <w:vertAlign w:val="superscript"/>
                <w:lang w:val="en-GB" w:eastAsia="en-GB"/>
              </w:rPr>
              <w:t>*</w:t>
            </w:r>
            <w:r w:rsidRPr="00F4190C">
              <w:rPr>
                <w:rFonts w:cs="Arial"/>
                <w:color w:val="000000"/>
                <w:sz w:val="16"/>
                <w:szCs w:val="16"/>
                <w:lang w:val="en-GB" w:eastAsia="en-GB"/>
              </w:rPr>
              <w:t xml:space="preserve"> </w:t>
            </w:r>
            <w:r w:rsidRPr="00F4190C">
              <w:rPr>
                <w:rFonts w:cs="Verdana"/>
                <w:color w:val="000000"/>
                <w:sz w:val="16"/>
                <w:szCs w:val="16"/>
                <w:lang w:val="en-GB" w:eastAsia="en-GB"/>
              </w:rPr>
              <w:t xml:space="preserve">Although the </w:t>
            </w:r>
            <w:proofErr w:type="spellStart"/>
            <w:r w:rsidRPr="00F4190C">
              <w:rPr>
                <w:rFonts w:cs="Verdana"/>
                <w:color w:val="000000"/>
                <w:sz w:val="16"/>
                <w:szCs w:val="16"/>
                <w:lang w:val="en-GB" w:eastAsia="en-GB"/>
              </w:rPr>
              <w:t>SimpleTreat</w:t>
            </w:r>
            <w:proofErr w:type="spellEnd"/>
            <w:r w:rsidRPr="00F4190C">
              <w:rPr>
                <w:rFonts w:cs="Verdana"/>
                <w:color w:val="000000"/>
                <w:sz w:val="16"/>
                <w:szCs w:val="16"/>
                <w:lang w:val="en-GB" w:eastAsia="en-GB"/>
              </w:rPr>
              <w:t xml:space="preserve"> model used in the CAR predicted negligible levels of IR3535</w:t>
            </w:r>
            <w:r w:rsidRPr="00F4190C">
              <w:rPr>
                <w:rFonts w:cs="Verdana"/>
                <w:color w:val="000000"/>
                <w:sz w:val="16"/>
                <w:szCs w:val="16"/>
                <w:vertAlign w:val="superscript"/>
                <w:lang w:val="en-GB" w:eastAsia="en-GB"/>
              </w:rPr>
              <w:t>®</w:t>
            </w:r>
            <w:r w:rsidRPr="00F4190C">
              <w:rPr>
                <w:rFonts w:cs="Verdana"/>
                <w:color w:val="000000"/>
                <w:sz w:val="16"/>
                <w:szCs w:val="16"/>
                <w:lang w:val="en-GB" w:eastAsia="en-GB"/>
              </w:rPr>
              <w:t xml:space="preserve"> being released in sludge (with an </w:t>
            </w:r>
            <w:proofErr w:type="spellStart"/>
            <w:r w:rsidRPr="00F4190C">
              <w:rPr>
                <w:rFonts w:cs="Verdana"/>
                <w:color w:val="000000"/>
                <w:sz w:val="16"/>
                <w:szCs w:val="16"/>
                <w:lang w:val="en-GB" w:eastAsia="en-GB"/>
              </w:rPr>
              <w:t>Fstp</w:t>
            </w:r>
            <w:r w:rsidRPr="00F4190C">
              <w:rPr>
                <w:rFonts w:cs="Verdana"/>
                <w:color w:val="000000"/>
                <w:sz w:val="16"/>
                <w:szCs w:val="16"/>
                <w:vertAlign w:val="subscript"/>
                <w:lang w:val="en-GB" w:eastAsia="en-GB"/>
              </w:rPr>
              <w:t>sludge</w:t>
            </w:r>
            <w:proofErr w:type="spellEnd"/>
            <w:r w:rsidRPr="00F4190C">
              <w:rPr>
                <w:rFonts w:cs="Verdana"/>
                <w:color w:val="000000"/>
                <w:sz w:val="16"/>
                <w:szCs w:val="16"/>
                <w:lang w:val="en-GB" w:eastAsia="en-GB"/>
              </w:rPr>
              <w:t xml:space="preserve"> of 0), this is not true for </w:t>
            </w:r>
            <w:proofErr w:type="spellStart"/>
            <w:r w:rsidRPr="00F4190C">
              <w:rPr>
                <w:rFonts w:cs="Verdana"/>
                <w:color w:val="000000"/>
                <w:sz w:val="16"/>
                <w:szCs w:val="16"/>
                <w:lang w:val="en-GB" w:eastAsia="en-GB"/>
              </w:rPr>
              <w:t>SimpleTreat</w:t>
            </w:r>
            <w:proofErr w:type="spellEnd"/>
            <w:r w:rsidRPr="00F4190C">
              <w:rPr>
                <w:rFonts w:cs="Verdana"/>
                <w:color w:val="000000"/>
                <w:sz w:val="16"/>
                <w:szCs w:val="16"/>
                <w:lang w:val="en-GB" w:eastAsia="en-GB"/>
              </w:rPr>
              <w:t xml:space="preserve"> 4.0 where 5.784% of </w:t>
            </w:r>
            <w:proofErr w:type="spellStart"/>
            <w:r w:rsidRPr="00F4190C">
              <w:rPr>
                <w:rFonts w:cs="Verdana"/>
                <w:color w:val="000000"/>
                <w:sz w:val="16"/>
                <w:szCs w:val="16"/>
                <w:lang w:val="en-GB" w:eastAsia="en-GB"/>
              </w:rPr>
              <w:t>a.s.</w:t>
            </w:r>
            <w:proofErr w:type="spellEnd"/>
            <w:r w:rsidRPr="00F4190C">
              <w:rPr>
                <w:rFonts w:cs="Verdana"/>
                <w:color w:val="000000"/>
                <w:sz w:val="16"/>
                <w:szCs w:val="16"/>
                <w:lang w:val="en-GB" w:eastAsia="en-GB"/>
              </w:rPr>
              <w:t xml:space="preserve"> is predicted to be directed to sludge. However, provision of reliable STP simulation data at review led to an accepted approach in the CAR that 99% of </w:t>
            </w:r>
            <w:proofErr w:type="spellStart"/>
            <w:r w:rsidRPr="00F4190C">
              <w:rPr>
                <w:rFonts w:cs="Verdana"/>
                <w:color w:val="000000"/>
                <w:sz w:val="16"/>
                <w:szCs w:val="16"/>
                <w:lang w:val="en-GB" w:eastAsia="en-GB"/>
              </w:rPr>
              <w:t>a.s.</w:t>
            </w:r>
            <w:proofErr w:type="spellEnd"/>
            <w:r w:rsidRPr="00F4190C">
              <w:rPr>
                <w:rFonts w:cs="Verdana"/>
                <w:color w:val="000000"/>
                <w:sz w:val="16"/>
                <w:szCs w:val="16"/>
                <w:lang w:val="en-GB" w:eastAsia="en-GB"/>
              </w:rPr>
              <w:t xml:space="preserve"> can be degraded within STP, with the remaining 1% being directed only to surface waters. As a consequence of this refinement in the CAR, there will be no exposure of the terrestrial compartment (including groundwater). </w:t>
            </w:r>
          </w:p>
        </w:tc>
      </w:tr>
    </w:tbl>
    <w:p w14:paraId="5F7966AE" w14:textId="77777777" w:rsidR="00CF5B30" w:rsidRPr="00F4190C" w:rsidRDefault="00CF5B30" w:rsidP="00FD0CDB">
      <w:pPr>
        <w:jc w:val="both"/>
        <w:rPr>
          <w:lang w:val="en-GB"/>
        </w:rPr>
      </w:pPr>
    </w:p>
    <w:p w14:paraId="4F65028B" w14:textId="77777777" w:rsidR="00CF5B30" w:rsidRPr="00F4190C" w:rsidRDefault="00CF5B30" w:rsidP="00FD0CDB">
      <w:pPr>
        <w:jc w:val="both"/>
        <w:rPr>
          <w:lang w:val="en-GB"/>
        </w:rPr>
      </w:pPr>
      <w:r w:rsidRPr="00F4190C">
        <w:rPr>
          <w:lang w:val="en-GB"/>
        </w:rPr>
        <w:t>The worst case PEC value for the risk assessment for the aquatic compartment for scenario 2 corresponds to the Clocal</w:t>
      </w:r>
      <w:r w:rsidRPr="00F4190C">
        <w:rPr>
          <w:vertAlign w:val="subscript"/>
          <w:lang w:val="en-GB"/>
        </w:rPr>
        <w:t>water,91d</w:t>
      </w:r>
      <w:r w:rsidRPr="00F4190C">
        <w:rPr>
          <w:lang w:val="en-GB"/>
        </w:rPr>
        <w:t xml:space="preserve"> value.</w:t>
      </w:r>
    </w:p>
    <w:p w14:paraId="711F6676" w14:textId="77777777" w:rsidR="00CF5B30" w:rsidRPr="00F4190C" w:rsidRDefault="00CF5B30" w:rsidP="00FD0CDB">
      <w:pPr>
        <w:rPr>
          <w:lang w:val="en-GB" w:eastAsia="en-US"/>
        </w:rPr>
      </w:pPr>
    </w:p>
    <w:p w14:paraId="5CAAA025" w14:textId="77777777" w:rsidR="00CF5B30" w:rsidRPr="00F4190C" w:rsidRDefault="00CF5B30" w:rsidP="00FD0CDB">
      <w:pPr>
        <w:rPr>
          <w:b/>
          <w:sz w:val="22"/>
          <w:szCs w:val="22"/>
          <w:lang w:val="en-GB" w:eastAsia="en-US"/>
        </w:rPr>
      </w:pPr>
      <w:bookmarkStart w:id="1663" w:name="_Toc377651047"/>
      <w:bookmarkStart w:id="1664" w:name="_Toc389729117"/>
      <w:bookmarkStart w:id="1665" w:name="_Toc403472802"/>
      <w:r w:rsidRPr="00F4190C">
        <w:rPr>
          <w:b/>
          <w:sz w:val="22"/>
          <w:szCs w:val="22"/>
          <w:lang w:val="en-GB" w:eastAsia="en-US"/>
        </w:rPr>
        <w:t>Primary and secondary poisoning</w:t>
      </w:r>
      <w:bookmarkEnd w:id="1663"/>
      <w:bookmarkEnd w:id="1664"/>
      <w:bookmarkEnd w:id="1665"/>
    </w:p>
    <w:p w14:paraId="18CE9F35" w14:textId="77777777" w:rsidR="00CF5B30" w:rsidRPr="00F4190C" w:rsidRDefault="00CF5B30" w:rsidP="00FD0CDB">
      <w:pPr>
        <w:rPr>
          <w:lang w:val="en-GB" w:eastAsia="en-US"/>
        </w:rPr>
      </w:pPr>
    </w:p>
    <w:p w14:paraId="49BE8015" w14:textId="77777777" w:rsidR="00CF5B30" w:rsidRPr="00F4190C" w:rsidRDefault="00CF5B30" w:rsidP="00FD0CDB">
      <w:pPr>
        <w:rPr>
          <w:u w:val="single"/>
          <w:lang w:val="en-GB" w:eastAsia="en-US"/>
        </w:rPr>
      </w:pPr>
      <w:r w:rsidRPr="00F4190C">
        <w:rPr>
          <w:u w:val="single"/>
          <w:lang w:val="en-GB" w:eastAsia="en-US"/>
        </w:rPr>
        <w:t xml:space="preserve">Primary poisoning </w:t>
      </w:r>
    </w:p>
    <w:p w14:paraId="2C447893" w14:textId="77777777" w:rsidR="00CF5B30" w:rsidRPr="00F4190C" w:rsidRDefault="00CF5B30" w:rsidP="00FD0CDB">
      <w:pPr>
        <w:rPr>
          <w:u w:val="single"/>
          <w:lang w:val="en-GB" w:eastAsia="en-US"/>
        </w:rPr>
      </w:pPr>
    </w:p>
    <w:p w14:paraId="59D27C2A" w14:textId="77777777" w:rsidR="00CF5B30" w:rsidRPr="00F4190C" w:rsidRDefault="00CF5B30" w:rsidP="00FD0CDB">
      <w:pPr>
        <w:jc w:val="both"/>
        <w:rPr>
          <w:lang w:val="en-GB"/>
        </w:rPr>
      </w:pPr>
      <w:r w:rsidRPr="00F4190C">
        <w:rPr>
          <w:lang w:val="en-GB"/>
        </w:rPr>
        <w:t>The direct intake of the biocidal product by non-target organisms is not considered as likely, therefore primary poisoning is not further considered.</w:t>
      </w:r>
    </w:p>
    <w:p w14:paraId="7AF22C26" w14:textId="77777777" w:rsidR="00CF5B30" w:rsidRPr="00F4190C" w:rsidRDefault="00CF5B30" w:rsidP="00FD0CDB">
      <w:pPr>
        <w:rPr>
          <w:u w:val="single"/>
          <w:lang w:val="en-GB" w:eastAsia="en-US"/>
        </w:rPr>
      </w:pPr>
      <w:r w:rsidRPr="00F4190C">
        <w:rPr>
          <w:u w:val="single"/>
          <w:lang w:val="en-GB" w:eastAsia="en-US"/>
        </w:rPr>
        <w:br/>
        <w:t>Secondary poisoning</w:t>
      </w:r>
    </w:p>
    <w:p w14:paraId="3794A64A" w14:textId="77777777" w:rsidR="00CF5B30" w:rsidRPr="00F4190C" w:rsidRDefault="00CF5B30" w:rsidP="00FD0CDB">
      <w:pPr>
        <w:rPr>
          <w:lang w:val="en-GB" w:eastAsia="en-US"/>
        </w:rPr>
      </w:pPr>
    </w:p>
    <w:p w14:paraId="5CBC41B8" w14:textId="77777777" w:rsidR="00CF5B30" w:rsidRPr="00F4190C" w:rsidRDefault="00CF5B30" w:rsidP="00FD0CDB">
      <w:pPr>
        <w:jc w:val="both"/>
        <w:rPr>
          <w:lang w:val="en-GB"/>
        </w:rPr>
      </w:pPr>
      <w:r w:rsidRPr="00F4190C">
        <w:rPr>
          <w:lang w:val="en-GB" w:eastAsia="en-US"/>
        </w:rPr>
        <w:t>IR3535</w:t>
      </w:r>
      <w:r w:rsidRPr="00F4190C">
        <w:rPr>
          <w:vertAlign w:val="superscript"/>
          <w:lang w:val="en-GB" w:eastAsia="en-US"/>
        </w:rPr>
        <w:t>®</w:t>
      </w:r>
      <w:r w:rsidRPr="00F4190C">
        <w:rPr>
          <w:lang w:val="en-GB"/>
        </w:rPr>
        <w:t xml:space="preserve"> released by use of BROS </w:t>
      </w:r>
      <w:proofErr w:type="spellStart"/>
      <w:r w:rsidRPr="00F4190C">
        <w:rPr>
          <w:lang w:val="en-GB"/>
        </w:rPr>
        <w:t>Pršilo</w:t>
      </w:r>
      <w:proofErr w:type="spellEnd"/>
      <w:r w:rsidRPr="00F4190C">
        <w:rPr>
          <w:lang w:val="en-GB"/>
        </w:rPr>
        <w:t xml:space="preserve"> </w:t>
      </w:r>
      <w:proofErr w:type="spellStart"/>
      <w:r w:rsidRPr="00F4190C">
        <w:rPr>
          <w:lang w:val="en-GB"/>
        </w:rPr>
        <w:t>proti</w:t>
      </w:r>
      <w:proofErr w:type="spellEnd"/>
      <w:r w:rsidRPr="00F4190C">
        <w:rPr>
          <w:lang w:val="en-GB"/>
        </w:rPr>
        <w:t xml:space="preserve"> </w:t>
      </w:r>
      <w:proofErr w:type="spellStart"/>
      <w:r w:rsidRPr="00F4190C">
        <w:rPr>
          <w:lang w:val="en-GB"/>
        </w:rPr>
        <w:t>komarjem</w:t>
      </w:r>
      <w:proofErr w:type="spellEnd"/>
      <w:r w:rsidRPr="00F4190C">
        <w:rPr>
          <w:lang w:val="en-GB"/>
        </w:rPr>
        <w:t xml:space="preserve"> za </w:t>
      </w:r>
      <w:proofErr w:type="spellStart"/>
      <w:r w:rsidRPr="00F4190C">
        <w:rPr>
          <w:lang w:val="en-GB"/>
        </w:rPr>
        <w:t>otroke</w:t>
      </w:r>
      <w:proofErr w:type="spellEnd"/>
      <w:r w:rsidRPr="00F4190C">
        <w:rPr>
          <w:lang w:val="en-GB"/>
        </w:rPr>
        <w:t xml:space="preserve"> is unlikely to bioaccumulate in the aquatic or terrestrial environment. The active substance has a low log </w:t>
      </w:r>
      <w:proofErr w:type="spellStart"/>
      <w:r w:rsidRPr="00F4190C">
        <w:rPr>
          <w:lang w:val="en-GB"/>
        </w:rPr>
        <w:t>Kow</w:t>
      </w:r>
      <w:proofErr w:type="spellEnd"/>
      <w:r w:rsidRPr="00F4190C">
        <w:rPr>
          <w:lang w:val="en-GB"/>
        </w:rPr>
        <w:t xml:space="preserve"> (1.7), which is below the relevant trigger value of 3. The low accumulation potential is supported also by low </w:t>
      </w:r>
      <w:proofErr w:type="spellStart"/>
      <w:r w:rsidRPr="00F4190C">
        <w:rPr>
          <w:lang w:val="en-GB"/>
        </w:rPr>
        <w:t>BCF</w:t>
      </w:r>
      <w:r w:rsidRPr="00F4190C">
        <w:rPr>
          <w:vertAlign w:val="subscript"/>
          <w:lang w:val="en-GB"/>
        </w:rPr>
        <w:t>fish</w:t>
      </w:r>
      <w:proofErr w:type="spellEnd"/>
      <w:r w:rsidRPr="00F4190C">
        <w:rPr>
          <w:lang w:val="en-GB"/>
        </w:rPr>
        <w:t xml:space="preserve"> of 5.6 L/kg and </w:t>
      </w:r>
      <w:proofErr w:type="spellStart"/>
      <w:r w:rsidRPr="00F4190C">
        <w:rPr>
          <w:lang w:val="en-GB"/>
        </w:rPr>
        <w:t>BMF</w:t>
      </w:r>
      <w:r w:rsidRPr="00F4190C">
        <w:rPr>
          <w:vertAlign w:val="subscript"/>
          <w:lang w:val="en-GB"/>
        </w:rPr>
        <w:t>earthworm</w:t>
      </w:r>
      <w:proofErr w:type="spellEnd"/>
      <w:r w:rsidRPr="00F4190C">
        <w:rPr>
          <w:lang w:val="en-GB"/>
        </w:rPr>
        <w:t xml:space="preserve"> of 1.44 kg/kg. No further assessment of secondary exposure via the food chain is therefore considered necessary.</w:t>
      </w:r>
    </w:p>
    <w:p w14:paraId="3D320BB5" w14:textId="77777777" w:rsidR="00CF5B30" w:rsidRPr="00F4190C" w:rsidRDefault="00CF5B30" w:rsidP="00F6686F">
      <w:pPr>
        <w:pStyle w:val="Naslov4"/>
        <w:rPr>
          <w:lang w:val="en-GB"/>
        </w:rPr>
      </w:pPr>
      <w:bookmarkStart w:id="1666" w:name="_Toc377651049"/>
      <w:bookmarkStart w:id="1667" w:name="_Toc389729118"/>
      <w:bookmarkStart w:id="1668" w:name="_Toc403566582"/>
      <w:bookmarkStart w:id="1669" w:name="_Toc80877422"/>
      <w:bookmarkStart w:id="1670" w:name="_Toc87447532"/>
      <w:r w:rsidRPr="00F4190C">
        <w:rPr>
          <w:lang w:val="en-GB"/>
        </w:rPr>
        <w:t>Risk characterisation</w:t>
      </w:r>
      <w:bookmarkEnd w:id="1666"/>
      <w:bookmarkEnd w:id="1667"/>
      <w:bookmarkEnd w:id="1668"/>
      <w:bookmarkEnd w:id="1669"/>
      <w:bookmarkEnd w:id="1670"/>
    </w:p>
    <w:p w14:paraId="43F7ECC1" w14:textId="77777777" w:rsidR="00CF5B30" w:rsidRPr="00F4190C" w:rsidRDefault="00CF5B30" w:rsidP="00FD0CDB">
      <w:pPr>
        <w:spacing w:before="240"/>
        <w:jc w:val="both"/>
        <w:rPr>
          <w:b/>
          <w:i/>
          <w:sz w:val="22"/>
          <w:szCs w:val="22"/>
          <w:lang w:val="en-GB" w:eastAsia="en-US"/>
        </w:rPr>
      </w:pPr>
      <w:bookmarkStart w:id="1671" w:name="_Toc377651050"/>
      <w:bookmarkStart w:id="1672" w:name="_Toc389729119"/>
      <w:bookmarkStart w:id="1673" w:name="_Toc403472803"/>
      <w:r w:rsidRPr="00F4190C">
        <w:rPr>
          <w:b/>
          <w:i/>
          <w:sz w:val="22"/>
          <w:szCs w:val="22"/>
          <w:lang w:val="en-GB" w:eastAsia="en-US"/>
        </w:rPr>
        <w:t>Atmosphere</w:t>
      </w:r>
      <w:bookmarkEnd w:id="1671"/>
      <w:bookmarkEnd w:id="1672"/>
      <w:bookmarkEnd w:id="1673"/>
    </w:p>
    <w:p w14:paraId="19428554" w14:textId="77777777" w:rsidR="00CF5B30" w:rsidRPr="00F4190C" w:rsidRDefault="00CF5B30" w:rsidP="00FD0CDB">
      <w:pPr>
        <w:jc w:val="both"/>
        <w:rPr>
          <w:lang w:val="en-GB" w:eastAsia="en-US"/>
        </w:rPr>
      </w:pPr>
    </w:p>
    <w:p w14:paraId="2801997F" w14:textId="77777777" w:rsidR="00CF5B30" w:rsidRPr="00F4190C" w:rsidRDefault="00CF5B30" w:rsidP="00FD0CDB">
      <w:pPr>
        <w:jc w:val="both"/>
        <w:rPr>
          <w:lang w:val="en-GB"/>
        </w:rPr>
      </w:pPr>
      <w:r w:rsidRPr="00F4190C">
        <w:rPr>
          <w:lang w:val="en-GB"/>
        </w:rPr>
        <w:t xml:space="preserve">No air concentrations have been calculated as the level of risk to this compartment is expected to be negligible. </w:t>
      </w:r>
    </w:p>
    <w:p w14:paraId="606A5688" w14:textId="77777777" w:rsidR="00CF5B30" w:rsidRPr="00F4190C" w:rsidRDefault="00CF5B30" w:rsidP="00FD0CDB">
      <w:pPr>
        <w:spacing w:before="240"/>
        <w:jc w:val="both"/>
        <w:rPr>
          <w:b/>
          <w:i/>
          <w:sz w:val="22"/>
          <w:szCs w:val="22"/>
          <w:lang w:val="en-GB" w:eastAsia="en-US"/>
        </w:rPr>
      </w:pPr>
      <w:bookmarkStart w:id="1674" w:name="_Toc377651051"/>
      <w:bookmarkStart w:id="1675" w:name="_Toc389729120"/>
      <w:bookmarkStart w:id="1676" w:name="_Toc403472804"/>
      <w:r w:rsidRPr="00F4190C">
        <w:rPr>
          <w:b/>
          <w:i/>
          <w:sz w:val="22"/>
          <w:szCs w:val="22"/>
          <w:lang w:val="en-GB" w:eastAsia="en-US"/>
        </w:rPr>
        <w:t>Sewage treatment plant (STP</w:t>
      </w:r>
      <w:bookmarkEnd w:id="1674"/>
      <w:r w:rsidRPr="00F4190C">
        <w:rPr>
          <w:b/>
          <w:i/>
          <w:sz w:val="22"/>
          <w:szCs w:val="22"/>
          <w:lang w:val="en-GB" w:eastAsia="en-US"/>
        </w:rPr>
        <w:t>)</w:t>
      </w:r>
      <w:bookmarkEnd w:id="1675"/>
      <w:bookmarkEnd w:id="1676"/>
      <w:r w:rsidRPr="00F4190C">
        <w:rPr>
          <w:b/>
          <w:i/>
          <w:sz w:val="22"/>
          <w:szCs w:val="22"/>
          <w:lang w:val="en-GB" w:eastAsia="en-US"/>
        </w:rPr>
        <w:t xml:space="preserve"> </w:t>
      </w:r>
    </w:p>
    <w:p w14:paraId="6A867E7D" w14:textId="77777777" w:rsidR="00CF5B30" w:rsidRPr="00F4190C" w:rsidRDefault="00CF5B30" w:rsidP="00FD0CDB">
      <w:pPr>
        <w:spacing w:before="60"/>
        <w:jc w:val="both"/>
        <w:rPr>
          <w:i/>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9"/>
      </w:tblGrid>
      <w:tr w:rsidR="00CF5B30" w:rsidRPr="00F4190C" w14:paraId="192F36B0" w14:textId="77777777" w:rsidTr="00FD0CDB">
        <w:trPr>
          <w:trHeight w:val="249"/>
        </w:trPr>
        <w:tc>
          <w:tcPr>
            <w:tcW w:w="5245" w:type="dxa"/>
            <w:gridSpan w:val="2"/>
            <w:shd w:val="clear" w:color="auto" w:fill="FFFFCC"/>
            <w:vAlign w:val="center"/>
          </w:tcPr>
          <w:p w14:paraId="44AF6E81" w14:textId="77777777" w:rsidR="00CF5B30" w:rsidRPr="00F4190C" w:rsidRDefault="00CF5B30" w:rsidP="00FD0CDB">
            <w:pPr>
              <w:spacing w:before="60" w:after="60"/>
              <w:jc w:val="both"/>
              <w:rPr>
                <w:rFonts w:cs="Arial"/>
                <w:b/>
                <w:bCs/>
                <w:color w:val="000000"/>
                <w:sz w:val="18"/>
                <w:szCs w:val="18"/>
                <w:lang w:val="en-GB" w:eastAsia="en-GB"/>
              </w:rPr>
            </w:pPr>
            <w:r w:rsidRPr="00F4190C">
              <w:rPr>
                <w:rFonts w:cs="Arial"/>
                <w:b/>
                <w:bCs/>
                <w:color w:val="000000"/>
                <w:sz w:val="18"/>
                <w:szCs w:val="18"/>
                <w:lang w:val="en-GB" w:eastAsia="en-GB"/>
              </w:rPr>
              <w:t>Summary table on calculated PEC/PNEC values</w:t>
            </w:r>
          </w:p>
        </w:tc>
      </w:tr>
      <w:tr w:rsidR="00CF5B30" w:rsidRPr="00F4190C" w14:paraId="70ACC3C7" w14:textId="77777777" w:rsidTr="00FD0CDB">
        <w:trPr>
          <w:trHeight w:val="223"/>
        </w:trPr>
        <w:tc>
          <w:tcPr>
            <w:tcW w:w="2126" w:type="dxa"/>
            <w:shd w:val="clear" w:color="auto" w:fill="FFFFFF"/>
            <w:vAlign w:val="center"/>
          </w:tcPr>
          <w:p w14:paraId="4351C006" w14:textId="77777777" w:rsidR="00CF5B30" w:rsidRPr="00F4190C" w:rsidRDefault="00CF5B30" w:rsidP="00FD0CDB">
            <w:pPr>
              <w:spacing w:before="60" w:after="60"/>
              <w:jc w:val="both"/>
              <w:rPr>
                <w:rFonts w:cs="Arial"/>
                <w:color w:val="000000"/>
                <w:sz w:val="18"/>
                <w:szCs w:val="18"/>
                <w:lang w:val="en-GB" w:eastAsia="en-GB"/>
              </w:rPr>
            </w:pPr>
          </w:p>
        </w:tc>
        <w:tc>
          <w:tcPr>
            <w:tcW w:w="3119" w:type="dxa"/>
            <w:shd w:val="clear" w:color="auto" w:fill="FFFFFF"/>
            <w:vAlign w:val="center"/>
          </w:tcPr>
          <w:p w14:paraId="324087F6" w14:textId="77777777" w:rsidR="00CF5B30" w:rsidRPr="00F4190C" w:rsidRDefault="00CF5B30" w:rsidP="00FD0CDB">
            <w:pPr>
              <w:spacing w:before="60" w:after="60"/>
              <w:jc w:val="both"/>
              <w:rPr>
                <w:rFonts w:cs="Arial"/>
                <w:color w:val="000000"/>
                <w:sz w:val="18"/>
                <w:szCs w:val="18"/>
                <w:lang w:val="en-GB" w:eastAsia="en-GB"/>
              </w:rPr>
            </w:pPr>
            <w:r w:rsidRPr="00F4190C">
              <w:rPr>
                <w:rFonts w:cs="Arial"/>
                <w:b/>
                <w:bCs/>
                <w:color w:val="000000"/>
                <w:sz w:val="18"/>
                <w:szCs w:val="18"/>
                <w:lang w:val="en-GB" w:eastAsia="en-GB"/>
              </w:rPr>
              <w:t>PEC/PNEC</w:t>
            </w:r>
            <w:r w:rsidRPr="00F4190C">
              <w:rPr>
                <w:rFonts w:cs="Arial"/>
                <w:b/>
                <w:bCs/>
                <w:color w:val="000000"/>
                <w:sz w:val="18"/>
                <w:szCs w:val="18"/>
                <w:vertAlign w:val="subscript"/>
                <w:lang w:val="en-GB" w:eastAsia="en-GB"/>
              </w:rPr>
              <w:t>STP</w:t>
            </w:r>
          </w:p>
        </w:tc>
      </w:tr>
      <w:tr w:rsidR="00CF5B30" w:rsidRPr="00F4190C" w14:paraId="543AE2C3" w14:textId="77777777" w:rsidTr="00FD0CDB">
        <w:trPr>
          <w:trHeight w:val="75"/>
        </w:trPr>
        <w:tc>
          <w:tcPr>
            <w:tcW w:w="2126" w:type="dxa"/>
            <w:shd w:val="clear" w:color="auto" w:fill="FFFFFF"/>
          </w:tcPr>
          <w:p w14:paraId="2EDF9A36" w14:textId="77777777" w:rsidR="00CF5B30" w:rsidRPr="00F4190C" w:rsidRDefault="00CF5B30" w:rsidP="00FD0CDB">
            <w:pPr>
              <w:spacing w:before="60" w:after="60"/>
              <w:jc w:val="both"/>
              <w:rPr>
                <w:rFonts w:cs="Arial"/>
                <w:color w:val="000000"/>
                <w:sz w:val="18"/>
                <w:szCs w:val="18"/>
                <w:lang w:val="en-GB" w:eastAsia="en-GB"/>
              </w:rPr>
            </w:pPr>
            <w:r w:rsidRPr="00F4190C">
              <w:rPr>
                <w:rFonts w:cs="Arial"/>
                <w:color w:val="000000"/>
                <w:sz w:val="18"/>
                <w:szCs w:val="18"/>
                <w:lang w:val="en-GB" w:eastAsia="en-GB"/>
              </w:rPr>
              <w:t>Scenario 1</w:t>
            </w:r>
          </w:p>
        </w:tc>
        <w:tc>
          <w:tcPr>
            <w:tcW w:w="3119" w:type="dxa"/>
            <w:shd w:val="clear" w:color="auto" w:fill="FFFFFF"/>
          </w:tcPr>
          <w:p w14:paraId="532BD944" w14:textId="77777777" w:rsidR="00CF5B30" w:rsidRPr="00F4190C" w:rsidRDefault="00CF5B30" w:rsidP="00FD0CDB">
            <w:pPr>
              <w:spacing w:before="60" w:after="60"/>
              <w:jc w:val="both"/>
              <w:rPr>
                <w:rFonts w:cs="Arial"/>
                <w:color w:val="000000"/>
                <w:sz w:val="18"/>
                <w:szCs w:val="18"/>
                <w:lang w:val="en-GB" w:eastAsia="en-GB"/>
              </w:rPr>
            </w:pPr>
            <w:r w:rsidRPr="00F4190C">
              <w:rPr>
                <w:rFonts w:cs="Arial"/>
                <w:color w:val="000000"/>
                <w:sz w:val="18"/>
                <w:szCs w:val="18"/>
                <w:lang w:val="en-GB" w:eastAsia="en-GB"/>
              </w:rPr>
              <w:t>3.34E-05</w:t>
            </w:r>
          </w:p>
        </w:tc>
      </w:tr>
      <w:tr w:rsidR="00CF5B30" w:rsidRPr="00F4190C" w14:paraId="4B5AAA09" w14:textId="77777777" w:rsidTr="00FD0CDB">
        <w:trPr>
          <w:trHeight w:val="75"/>
        </w:trPr>
        <w:tc>
          <w:tcPr>
            <w:tcW w:w="2126" w:type="dxa"/>
            <w:shd w:val="clear" w:color="auto" w:fill="FFFFFF"/>
          </w:tcPr>
          <w:p w14:paraId="721A439B" w14:textId="77777777" w:rsidR="00CF5B30" w:rsidRPr="00F4190C" w:rsidRDefault="00CF5B30" w:rsidP="00FD0CDB">
            <w:pPr>
              <w:spacing w:before="60" w:after="60"/>
              <w:jc w:val="both"/>
              <w:rPr>
                <w:rFonts w:cs="Arial"/>
                <w:color w:val="000000"/>
                <w:sz w:val="18"/>
                <w:szCs w:val="18"/>
                <w:lang w:val="en-GB" w:eastAsia="en-GB"/>
              </w:rPr>
            </w:pPr>
            <w:r w:rsidRPr="00F4190C">
              <w:rPr>
                <w:rFonts w:cs="Arial"/>
                <w:color w:val="000000"/>
                <w:sz w:val="18"/>
                <w:szCs w:val="18"/>
                <w:lang w:val="en-GB" w:eastAsia="en-GB"/>
              </w:rPr>
              <w:t>Scenario 2</w:t>
            </w:r>
          </w:p>
        </w:tc>
        <w:tc>
          <w:tcPr>
            <w:tcW w:w="3119" w:type="dxa"/>
            <w:shd w:val="clear" w:color="auto" w:fill="FFFFFF"/>
          </w:tcPr>
          <w:p w14:paraId="74A0794E" w14:textId="77777777" w:rsidR="00CF5B30" w:rsidRPr="00F4190C" w:rsidRDefault="00CF5B30" w:rsidP="00FD0CDB">
            <w:pPr>
              <w:spacing w:before="60" w:after="60"/>
              <w:jc w:val="both"/>
              <w:rPr>
                <w:rFonts w:cs="Arial"/>
                <w:color w:val="000000"/>
                <w:sz w:val="18"/>
                <w:szCs w:val="18"/>
                <w:lang w:val="en-GB" w:eastAsia="en-GB"/>
              </w:rPr>
            </w:pPr>
            <w:r w:rsidRPr="00F4190C">
              <w:rPr>
                <w:rFonts w:cs="Arial"/>
                <w:color w:val="000000"/>
                <w:sz w:val="18"/>
                <w:szCs w:val="18"/>
                <w:lang w:val="en-GB" w:eastAsia="en-GB"/>
              </w:rPr>
              <w:t>Not relevant</w:t>
            </w:r>
          </w:p>
        </w:tc>
      </w:tr>
    </w:tbl>
    <w:p w14:paraId="7039E91E" w14:textId="77777777" w:rsidR="00CF5B30" w:rsidRPr="00F4190C" w:rsidRDefault="00CF5B30" w:rsidP="00FD0CDB">
      <w:pPr>
        <w:jc w:val="both"/>
        <w:rPr>
          <w:u w:val="single"/>
          <w:lang w:val="en-GB" w:eastAsia="en-US"/>
        </w:rPr>
      </w:pPr>
    </w:p>
    <w:p w14:paraId="78B11988" w14:textId="77777777" w:rsidR="00CF5B30" w:rsidRPr="00F4190C" w:rsidRDefault="00CF5B30" w:rsidP="00FD0CDB">
      <w:pPr>
        <w:jc w:val="both"/>
        <w:rPr>
          <w:lang w:val="en-GB" w:eastAsia="en-US"/>
        </w:rPr>
      </w:pPr>
      <w:r w:rsidRPr="00F4190C">
        <w:rPr>
          <w:u w:val="single"/>
          <w:lang w:val="en-GB" w:eastAsia="en-US"/>
        </w:rPr>
        <w:t>Conclusion</w:t>
      </w:r>
      <w:r w:rsidRPr="00F4190C">
        <w:rPr>
          <w:lang w:val="en-GB" w:eastAsia="en-US"/>
        </w:rPr>
        <w:t>:</w:t>
      </w:r>
      <w:r w:rsidRPr="00F4190C">
        <w:rPr>
          <w:lang w:val="en-GB"/>
        </w:rPr>
        <w:t xml:space="preserve"> </w:t>
      </w:r>
      <w:r w:rsidRPr="00F4190C">
        <w:rPr>
          <w:lang w:val="en-GB" w:eastAsia="en-US"/>
        </w:rPr>
        <w:t>An acceptable level of risk to microorganisms at STP</w:t>
      </w:r>
      <w:r w:rsidRPr="00F4190C">
        <w:rPr>
          <w:lang w:val="en-GB"/>
        </w:rPr>
        <w:t xml:space="preserve"> has been identified</w:t>
      </w:r>
      <w:r w:rsidRPr="00F4190C">
        <w:rPr>
          <w:lang w:val="en-GB" w:eastAsia="en-US"/>
        </w:rPr>
        <w:t xml:space="preserve"> for Scenario 1, as the PEC/PNEC ratio is less than 1. </w:t>
      </w:r>
    </w:p>
    <w:p w14:paraId="3D2D7D81" w14:textId="77777777" w:rsidR="00CF5B30" w:rsidRPr="00F4190C" w:rsidRDefault="00CF5B30" w:rsidP="00FD0CDB">
      <w:pPr>
        <w:jc w:val="both"/>
        <w:rPr>
          <w:lang w:val="en-GB" w:eastAsia="en-US"/>
        </w:rPr>
      </w:pPr>
    </w:p>
    <w:p w14:paraId="15348486" w14:textId="77777777" w:rsidR="00CF5B30" w:rsidRPr="00F4190C" w:rsidRDefault="00CF5B30" w:rsidP="00FD0CDB">
      <w:pPr>
        <w:jc w:val="both"/>
        <w:rPr>
          <w:lang w:val="en-GB"/>
        </w:rPr>
      </w:pPr>
      <w:r w:rsidRPr="00F4190C">
        <w:rPr>
          <w:lang w:val="en-GB" w:eastAsia="en-US"/>
        </w:rPr>
        <w:t>Assessment for Scenario 2 is not relevant, as no release to drains can be expected.</w:t>
      </w:r>
    </w:p>
    <w:p w14:paraId="1ACCC72C" w14:textId="77777777" w:rsidR="00CF5B30" w:rsidRPr="00F4190C" w:rsidRDefault="00CF5B30" w:rsidP="00FD0CDB">
      <w:pPr>
        <w:spacing w:before="240"/>
        <w:jc w:val="both"/>
        <w:rPr>
          <w:b/>
          <w:i/>
          <w:sz w:val="22"/>
          <w:szCs w:val="22"/>
          <w:lang w:val="en-GB" w:eastAsia="en-US"/>
        </w:rPr>
      </w:pPr>
      <w:bookmarkStart w:id="1677" w:name="_Toc377651052"/>
      <w:bookmarkStart w:id="1678" w:name="_Toc389729121"/>
      <w:bookmarkStart w:id="1679" w:name="_Toc403472805"/>
      <w:r w:rsidRPr="00F4190C">
        <w:rPr>
          <w:b/>
          <w:i/>
          <w:sz w:val="22"/>
          <w:szCs w:val="22"/>
          <w:lang w:val="en-GB" w:eastAsia="en-US"/>
        </w:rPr>
        <w:lastRenderedPageBreak/>
        <w:t>Aquatic compartment</w:t>
      </w:r>
      <w:bookmarkEnd w:id="1677"/>
      <w:bookmarkEnd w:id="1678"/>
      <w:bookmarkEnd w:id="1679"/>
    </w:p>
    <w:p w14:paraId="3D01A931" w14:textId="77777777" w:rsidR="00CF5B30" w:rsidRPr="00F4190C" w:rsidRDefault="00CF5B30" w:rsidP="00FD0CDB">
      <w:pPr>
        <w:jc w:val="both"/>
        <w:rPr>
          <w:lang w:val="en-GB" w:eastAsia="en-US"/>
        </w:rPr>
      </w:pPr>
      <w:bookmarkStart w:id="1680" w:name="_Toc377651053"/>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85"/>
        <w:gridCol w:w="3118"/>
      </w:tblGrid>
      <w:tr w:rsidR="00CF5B30" w:rsidRPr="00F4190C" w14:paraId="28F63631" w14:textId="77777777" w:rsidTr="00FD0CDB">
        <w:trPr>
          <w:trHeight w:val="249"/>
        </w:trPr>
        <w:tc>
          <w:tcPr>
            <w:tcW w:w="7229" w:type="dxa"/>
            <w:gridSpan w:val="3"/>
            <w:shd w:val="clear" w:color="auto" w:fill="FFFFCC"/>
            <w:vAlign w:val="center"/>
          </w:tcPr>
          <w:p w14:paraId="03C49E36" w14:textId="77777777" w:rsidR="00CF5B30" w:rsidRPr="00F4190C" w:rsidRDefault="00CF5B30" w:rsidP="00FD0CDB">
            <w:pPr>
              <w:autoSpaceDE w:val="0"/>
              <w:autoSpaceDN w:val="0"/>
              <w:adjustRightInd w:val="0"/>
              <w:spacing w:before="60" w:after="60"/>
              <w:jc w:val="both"/>
              <w:rPr>
                <w:rFonts w:cs="Arial"/>
                <w:b/>
                <w:bCs/>
                <w:color w:val="000000"/>
                <w:sz w:val="18"/>
                <w:szCs w:val="18"/>
                <w:lang w:val="en-GB" w:eastAsia="en-GB"/>
              </w:rPr>
            </w:pPr>
            <w:r w:rsidRPr="00F4190C">
              <w:rPr>
                <w:rFonts w:cs="Arial"/>
                <w:b/>
                <w:bCs/>
                <w:color w:val="000000"/>
                <w:sz w:val="18"/>
                <w:szCs w:val="18"/>
                <w:lang w:val="en-GB" w:eastAsia="en-GB"/>
              </w:rPr>
              <w:t>Summary table on calculated PEC/PNEC values</w:t>
            </w:r>
          </w:p>
        </w:tc>
      </w:tr>
      <w:tr w:rsidR="00CF5B30" w:rsidRPr="00F4190C" w14:paraId="50CC4062" w14:textId="77777777" w:rsidTr="00FD0CDB">
        <w:trPr>
          <w:trHeight w:val="305"/>
        </w:trPr>
        <w:tc>
          <w:tcPr>
            <w:tcW w:w="2126" w:type="dxa"/>
            <w:shd w:val="clear" w:color="auto" w:fill="FFFFFF"/>
            <w:vAlign w:val="center"/>
          </w:tcPr>
          <w:p w14:paraId="0889AE9A" w14:textId="77777777" w:rsidR="00CF5B30" w:rsidRPr="00F4190C" w:rsidRDefault="00CF5B30" w:rsidP="00FD0CDB">
            <w:pPr>
              <w:autoSpaceDE w:val="0"/>
              <w:autoSpaceDN w:val="0"/>
              <w:adjustRightInd w:val="0"/>
              <w:spacing w:before="60" w:after="60"/>
              <w:jc w:val="both"/>
              <w:rPr>
                <w:rFonts w:cs="Arial"/>
                <w:color w:val="000000"/>
                <w:sz w:val="18"/>
                <w:szCs w:val="18"/>
                <w:lang w:val="en-GB" w:eastAsia="en-GB"/>
              </w:rPr>
            </w:pPr>
          </w:p>
        </w:tc>
        <w:tc>
          <w:tcPr>
            <w:tcW w:w="1985" w:type="dxa"/>
            <w:shd w:val="clear" w:color="auto" w:fill="FFFFFF"/>
            <w:vAlign w:val="center"/>
          </w:tcPr>
          <w:p w14:paraId="24FBF149" w14:textId="77777777" w:rsidR="00CF5B30" w:rsidRPr="00F4190C" w:rsidRDefault="00CF5B30" w:rsidP="00FD0CDB">
            <w:pPr>
              <w:autoSpaceDE w:val="0"/>
              <w:autoSpaceDN w:val="0"/>
              <w:adjustRightInd w:val="0"/>
              <w:spacing w:before="60" w:after="60"/>
              <w:rPr>
                <w:rFonts w:cs="Arial"/>
                <w:color w:val="000000"/>
                <w:sz w:val="18"/>
                <w:szCs w:val="18"/>
                <w:lang w:val="en-GB" w:eastAsia="en-GB"/>
              </w:rPr>
            </w:pPr>
            <w:r w:rsidRPr="00F4190C">
              <w:rPr>
                <w:rFonts w:cs="Arial"/>
                <w:b/>
                <w:bCs/>
                <w:color w:val="000000"/>
                <w:sz w:val="18"/>
                <w:szCs w:val="18"/>
                <w:lang w:val="en-GB" w:eastAsia="en-GB"/>
              </w:rPr>
              <w:t>PEC/</w:t>
            </w:r>
            <w:proofErr w:type="spellStart"/>
            <w:r w:rsidRPr="00F4190C">
              <w:rPr>
                <w:rFonts w:cs="Arial"/>
                <w:b/>
                <w:bCs/>
                <w:color w:val="000000"/>
                <w:sz w:val="18"/>
                <w:szCs w:val="18"/>
                <w:lang w:val="en-GB" w:eastAsia="en-GB"/>
              </w:rPr>
              <w:t>PNEC</w:t>
            </w:r>
            <w:r w:rsidRPr="00F4190C">
              <w:rPr>
                <w:rFonts w:cs="Arial"/>
                <w:b/>
                <w:bCs/>
                <w:color w:val="000000"/>
                <w:sz w:val="18"/>
                <w:szCs w:val="18"/>
                <w:vertAlign w:val="subscript"/>
                <w:lang w:val="en-GB" w:eastAsia="en-GB"/>
              </w:rPr>
              <w:t>water</w:t>
            </w:r>
            <w:proofErr w:type="spellEnd"/>
          </w:p>
        </w:tc>
        <w:tc>
          <w:tcPr>
            <w:tcW w:w="3118" w:type="dxa"/>
            <w:shd w:val="clear" w:color="auto" w:fill="FFFFFF"/>
            <w:vAlign w:val="center"/>
          </w:tcPr>
          <w:p w14:paraId="70643EDB" w14:textId="77777777" w:rsidR="00CF5B30" w:rsidRPr="00F4190C" w:rsidRDefault="00CF5B30" w:rsidP="00FD0CDB">
            <w:pPr>
              <w:autoSpaceDE w:val="0"/>
              <w:autoSpaceDN w:val="0"/>
              <w:adjustRightInd w:val="0"/>
              <w:spacing w:before="60" w:after="60"/>
              <w:rPr>
                <w:rFonts w:cs="Arial"/>
                <w:b/>
                <w:bCs/>
                <w:color w:val="000000"/>
                <w:sz w:val="18"/>
                <w:szCs w:val="18"/>
                <w:lang w:val="en-GB" w:eastAsia="en-GB"/>
              </w:rPr>
            </w:pPr>
            <w:r w:rsidRPr="00F4190C">
              <w:rPr>
                <w:rFonts w:cs="Arial"/>
                <w:b/>
                <w:bCs/>
                <w:color w:val="000000"/>
                <w:sz w:val="18"/>
                <w:szCs w:val="18"/>
                <w:lang w:val="en-GB" w:eastAsia="en-GB"/>
              </w:rPr>
              <w:t>PEC/</w:t>
            </w:r>
            <w:proofErr w:type="spellStart"/>
            <w:r w:rsidRPr="00F4190C">
              <w:rPr>
                <w:rFonts w:cs="Arial"/>
                <w:b/>
                <w:bCs/>
                <w:color w:val="000000"/>
                <w:sz w:val="18"/>
                <w:szCs w:val="18"/>
                <w:lang w:val="en-GB" w:eastAsia="en-GB"/>
              </w:rPr>
              <w:t>PNEC</w:t>
            </w:r>
            <w:r w:rsidRPr="00F4190C">
              <w:rPr>
                <w:rFonts w:cs="Arial"/>
                <w:b/>
                <w:bCs/>
                <w:color w:val="000000"/>
                <w:sz w:val="18"/>
                <w:szCs w:val="18"/>
                <w:vertAlign w:val="subscript"/>
                <w:lang w:val="en-GB" w:eastAsia="en-GB"/>
              </w:rPr>
              <w:t>sediment</w:t>
            </w:r>
            <w:proofErr w:type="spellEnd"/>
          </w:p>
        </w:tc>
      </w:tr>
      <w:tr w:rsidR="00CF5B30" w:rsidRPr="00F4190C" w14:paraId="5F9D3EF9" w14:textId="77777777" w:rsidTr="00FD0CDB">
        <w:trPr>
          <w:trHeight w:val="75"/>
        </w:trPr>
        <w:tc>
          <w:tcPr>
            <w:tcW w:w="2126" w:type="dxa"/>
            <w:shd w:val="clear" w:color="auto" w:fill="FFFFFF"/>
          </w:tcPr>
          <w:p w14:paraId="46CECDF0" w14:textId="77777777" w:rsidR="00CF5B30" w:rsidRPr="00F4190C" w:rsidRDefault="00CF5B30" w:rsidP="00FD0CDB">
            <w:pPr>
              <w:autoSpaceDE w:val="0"/>
              <w:autoSpaceDN w:val="0"/>
              <w:adjustRightInd w:val="0"/>
              <w:spacing w:before="60" w:after="60"/>
              <w:jc w:val="both"/>
              <w:rPr>
                <w:rFonts w:cs="Arial"/>
                <w:color w:val="000000"/>
                <w:sz w:val="18"/>
                <w:szCs w:val="18"/>
                <w:lang w:val="en-GB" w:eastAsia="en-GB"/>
              </w:rPr>
            </w:pPr>
            <w:r w:rsidRPr="00F4190C">
              <w:rPr>
                <w:rFonts w:cs="Arial"/>
                <w:color w:val="000000"/>
                <w:sz w:val="18"/>
                <w:szCs w:val="18"/>
                <w:lang w:val="en-GB" w:eastAsia="en-GB"/>
              </w:rPr>
              <w:t>Scenario 1</w:t>
            </w:r>
          </w:p>
        </w:tc>
        <w:tc>
          <w:tcPr>
            <w:tcW w:w="1985" w:type="dxa"/>
            <w:shd w:val="clear" w:color="auto" w:fill="FFFFFF"/>
            <w:vAlign w:val="center"/>
          </w:tcPr>
          <w:p w14:paraId="06BF3DF8" w14:textId="77777777" w:rsidR="00CF5B30" w:rsidRPr="00F4190C" w:rsidRDefault="00CF5B30" w:rsidP="00B80506">
            <w:pPr>
              <w:autoSpaceDE w:val="0"/>
              <w:autoSpaceDN w:val="0"/>
              <w:adjustRightInd w:val="0"/>
              <w:spacing w:before="60" w:after="60"/>
              <w:jc w:val="both"/>
              <w:rPr>
                <w:rFonts w:cs="Arial"/>
                <w:color w:val="000000"/>
                <w:sz w:val="18"/>
                <w:szCs w:val="18"/>
                <w:lang w:val="en-GB" w:eastAsia="en-GB"/>
              </w:rPr>
            </w:pPr>
            <w:r w:rsidRPr="00F4190C">
              <w:rPr>
                <w:rFonts w:cs="Arial"/>
                <w:color w:val="000000"/>
                <w:sz w:val="18"/>
                <w:szCs w:val="18"/>
                <w:lang w:val="en-GB" w:eastAsia="en-GB"/>
              </w:rPr>
              <w:t>3.33E-03</w:t>
            </w:r>
          </w:p>
        </w:tc>
        <w:tc>
          <w:tcPr>
            <w:tcW w:w="3118" w:type="dxa"/>
            <w:shd w:val="clear" w:color="auto" w:fill="FFFFFF"/>
          </w:tcPr>
          <w:p w14:paraId="71B8F509" w14:textId="77777777" w:rsidR="00CF5B30" w:rsidRPr="00F4190C" w:rsidRDefault="00CF5B30" w:rsidP="00FD0CDB">
            <w:pPr>
              <w:autoSpaceDE w:val="0"/>
              <w:autoSpaceDN w:val="0"/>
              <w:adjustRightInd w:val="0"/>
              <w:spacing w:before="60" w:after="60"/>
              <w:jc w:val="both"/>
              <w:rPr>
                <w:rFonts w:cs="Arial"/>
                <w:color w:val="000000"/>
                <w:sz w:val="18"/>
                <w:szCs w:val="18"/>
                <w:lang w:val="en-GB" w:eastAsia="en-GB"/>
              </w:rPr>
            </w:pPr>
            <w:r w:rsidRPr="00F4190C">
              <w:rPr>
                <w:rFonts w:cs="Arial"/>
                <w:color w:val="000000"/>
                <w:sz w:val="18"/>
                <w:szCs w:val="18"/>
                <w:lang w:val="en-GB" w:eastAsia="en-GB"/>
              </w:rPr>
              <w:t>Same as aquatic compartment</w:t>
            </w:r>
          </w:p>
        </w:tc>
      </w:tr>
      <w:tr w:rsidR="00CF5B30" w:rsidRPr="00F4190C" w14:paraId="623D1A0F" w14:textId="77777777" w:rsidTr="00FD0CDB">
        <w:trPr>
          <w:trHeight w:val="75"/>
        </w:trPr>
        <w:tc>
          <w:tcPr>
            <w:tcW w:w="2126" w:type="dxa"/>
            <w:shd w:val="clear" w:color="auto" w:fill="FFFFFF"/>
          </w:tcPr>
          <w:p w14:paraId="2E85B518" w14:textId="77777777" w:rsidR="00CF5B30" w:rsidRPr="00F4190C" w:rsidRDefault="00CF5B30" w:rsidP="00FD0CDB">
            <w:pPr>
              <w:autoSpaceDE w:val="0"/>
              <w:autoSpaceDN w:val="0"/>
              <w:adjustRightInd w:val="0"/>
              <w:spacing w:before="60" w:after="60"/>
              <w:jc w:val="both"/>
              <w:rPr>
                <w:rFonts w:cs="Arial"/>
                <w:color w:val="000000"/>
                <w:sz w:val="18"/>
                <w:szCs w:val="18"/>
                <w:lang w:val="en-GB" w:eastAsia="en-GB"/>
              </w:rPr>
            </w:pPr>
            <w:r w:rsidRPr="00F4190C">
              <w:rPr>
                <w:rFonts w:cs="Arial"/>
                <w:color w:val="000000"/>
                <w:sz w:val="18"/>
                <w:szCs w:val="18"/>
                <w:lang w:val="en-GB" w:eastAsia="en-GB"/>
              </w:rPr>
              <w:t>Scenario 2</w:t>
            </w:r>
          </w:p>
        </w:tc>
        <w:tc>
          <w:tcPr>
            <w:tcW w:w="1985" w:type="dxa"/>
            <w:shd w:val="clear" w:color="auto" w:fill="FFFFFF"/>
            <w:vAlign w:val="center"/>
          </w:tcPr>
          <w:p w14:paraId="5A811D01" w14:textId="77777777" w:rsidR="00CF5B30" w:rsidRPr="00F4190C" w:rsidRDefault="00CF5B30" w:rsidP="00FD0CDB">
            <w:pPr>
              <w:autoSpaceDE w:val="0"/>
              <w:autoSpaceDN w:val="0"/>
              <w:adjustRightInd w:val="0"/>
              <w:spacing w:before="60" w:after="60"/>
              <w:jc w:val="both"/>
              <w:rPr>
                <w:rFonts w:cs="Arial"/>
                <w:color w:val="000000"/>
                <w:sz w:val="18"/>
                <w:szCs w:val="18"/>
                <w:lang w:val="en-GB" w:eastAsia="en-GB"/>
              </w:rPr>
            </w:pPr>
            <w:r w:rsidRPr="00F4190C">
              <w:rPr>
                <w:rFonts w:cs="Arial"/>
                <w:color w:val="000000"/>
                <w:sz w:val="18"/>
                <w:szCs w:val="18"/>
                <w:lang w:val="en-GB" w:eastAsia="en-GB"/>
              </w:rPr>
              <w:t>2.09E-01</w:t>
            </w:r>
          </w:p>
        </w:tc>
        <w:tc>
          <w:tcPr>
            <w:tcW w:w="3118" w:type="dxa"/>
            <w:shd w:val="clear" w:color="auto" w:fill="FFFFFF"/>
          </w:tcPr>
          <w:p w14:paraId="26428D8D" w14:textId="77777777" w:rsidR="00CF5B30" w:rsidRPr="00F4190C" w:rsidRDefault="00CF5B30" w:rsidP="00FD0CDB">
            <w:pPr>
              <w:autoSpaceDE w:val="0"/>
              <w:autoSpaceDN w:val="0"/>
              <w:adjustRightInd w:val="0"/>
              <w:spacing w:before="60" w:after="60"/>
              <w:jc w:val="both"/>
              <w:rPr>
                <w:rFonts w:cs="Arial"/>
                <w:color w:val="000000"/>
                <w:sz w:val="18"/>
                <w:szCs w:val="18"/>
                <w:lang w:val="en-GB" w:eastAsia="en-GB"/>
              </w:rPr>
            </w:pPr>
            <w:r w:rsidRPr="00F4190C">
              <w:rPr>
                <w:rFonts w:cs="Arial"/>
                <w:color w:val="000000"/>
                <w:sz w:val="18"/>
                <w:szCs w:val="18"/>
                <w:lang w:val="en-GB" w:eastAsia="en-GB"/>
              </w:rPr>
              <w:t>Same as aquatic compartment</w:t>
            </w:r>
          </w:p>
        </w:tc>
      </w:tr>
    </w:tbl>
    <w:p w14:paraId="5D1DA85C" w14:textId="77777777" w:rsidR="00CF5B30" w:rsidRPr="00F4190C" w:rsidRDefault="00CF5B30" w:rsidP="00FD0CDB">
      <w:pPr>
        <w:jc w:val="both"/>
        <w:rPr>
          <w:u w:val="single"/>
          <w:lang w:val="en-GB" w:eastAsia="en-US"/>
        </w:rPr>
      </w:pPr>
    </w:p>
    <w:p w14:paraId="55D0B560" w14:textId="77777777" w:rsidR="00CF5B30" w:rsidRPr="00F4190C" w:rsidRDefault="00CF5B30" w:rsidP="00FD0CDB">
      <w:pPr>
        <w:jc w:val="both"/>
        <w:rPr>
          <w:lang w:val="en-GB"/>
        </w:rPr>
      </w:pPr>
      <w:r w:rsidRPr="00F4190C">
        <w:rPr>
          <w:u w:val="single"/>
          <w:lang w:val="en-GB" w:eastAsia="en-US"/>
        </w:rPr>
        <w:t>Conclusion</w:t>
      </w:r>
      <w:r w:rsidRPr="00F4190C">
        <w:rPr>
          <w:lang w:val="en-GB" w:eastAsia="en-US"/>
        </w:rPr>
        <w:t xml:space="preserve">: No risk to surface water and sediment has been identified, as PEC/PNEC ratio is less than 1 for both compartments. </w:t>
      </w:r>
    </w:p>
    <w:p w14:paraId="42CB098E" w14:textId="77777777" w:rsidR="00CF5B30" w:rsidRPr="00F4190C" w:rsidRDefault="00CF5B30" w:rsidP="00FD0CDB">
      <w:pPr>
        <w:spacing w:before="240"/>
        <w:jc w:val="both"/>
        <w:rPr>
          <w:b/>
          <w:i/>
          <w:sz w:val="22"/>
          <w:szCs w:val="22"/>
          <w:lang w:val="en-GB" w:eastAsia="en-US"/>
        </w:rPr>
      </w:pPr>
      <w:bookmarkStart w:id="1681" w:name="_Toc389729122"/>
      <w:bookmarkStart w:id="1682" w:name="_Toc403472806"/>
      <w:r w:rsidRPr="00F4190C">
        <w:rPr>
          <w:b/>
          <w:i/>
          <w:sz w:val="22"/>
          <w:szCs w:val="22"/>
          <w:lang w:val="en-GB" w:eastAsia="en-US"/>
        </w:rPr>
        <w:t>Terrestrial compartment</w:t>
      </w:r>
      <w:bookmarkEnd w:id="1681"/>
      <w:bookmarkEnd w:id="1682"/>
      <w:r w:rsidRPr="00F4190C">
        <w:rPr>
          <w:b/>
          <w:i/>
          <w:sz w:val="22"/>
          <w:szCs w:val="22"/>
          <w:lang w:val="en-GB" w:eastAsia="en-US"/>
        </w:rPr>
        <w:t xml:space="preserve"> </w:t>
      </w:r>
      <w:bookmarkEnd w:id="1680"/>
    </w:p>
    <w:p w14:paraId="023A52B9" w14:textId="77777777" w:rsidR="00CF5B30" w:rsidRPr="00F4190C" w:rsidRDefault="00CF5B30" w:rsidP="00FD0CDB">
      <w:pPr>
        <w:jc w:val="both"/>
        <w:rPr>
          <w:lang w:val="en-GB" w:eastAsia="en-US"/>
        </w:rPr>
      </w:pPr>
    </w:p>
    <w:p w14:paraId="12843749" w14:textId="77777777" w:rsidR="00CF5B30" w:rsidRPr="00F4190C" w:rsidRDefault="00CF5B30" w:rsidP="00FD0CDB">
      <w:pPr>
        <w:jc w:val="both"/>
        <w:rPr>
          <w:lang w:val="en-GB" w:eastAsia="en-US"/>
        </w:rPr>
      </w:pPr>
      <w:r w:rsidRPr="00F4190C">
        <w:rPr>
          <w:lang w:val="en-GB" w:eastAsia="en-US"/>
        </w:rPr>
        <w:t>In Scenario 1, release of IR3535</w:t>
      </w:r>
      <w:r w:rsidRPr="00F4190C">
        <w:rPr>
          <w:vertAlign w:val="superscript"/>
          <w:lang w:val="en-GB" w:eastAsia="en-US"/>
        </w:rPr>
        <w:t xml:space="preserve">® </w:t>
      </w:r>
      <w:r w:rsidRPr="00F4190C">
        <w:rPr>
          <w:lang w:val="en-GB" w:eastAsia="en-US"/>
        </w:rPr>
        <w:t>via the application of sewage sludge to agricultural land (grassland and/or arable land) is</w:t>
      </w:r>
      <w:r w:rsidRPr="00F4190C">
        <w:rPr>
          <w:lang w:val="en-GB"/>
        </w:rPr>
        <w:t xml:space="preserve"> </w:t>
      </w:r>
      <w:r w:rsidRPr="00F4190C">
        <w:rPr>
          <w:lang w:val="en-GB" w:eastAsia="en-US"/>
        </w:rPr>
        <w:t xml:space="preserve">not expected in the Tier 2 refinement undertaken in the </w:t>
      </w:r>
      <w:proofErr w:type="spellStart"/>
      <w:r w:rsidRPr="00F4190C">
        <w:rPr>
          <w:lang w:val="en-GB" w:eastAsia="en-US"/>
        </w:rPr>
        <w:t>a.s.</w:t>
      </w:r>
      <w:proofErr w:type="spellEnd"/>
      <w:r w:rsidRPr="00F4190C">
        <w:rPr>
          <w:lang w:val="en-GB" w:eastAsia="en-US"/>
        </w:rPr>
        <w:t xml:space="preserve"> review based upon STP simulation data. Study results in Doc II-A of the CAR indicate that 99% of </w:t>
      </w:r>
      <w:proofErr w:type="spellStart"/>
      <w:r w:rsidRPr="00F4190C">
        <w:rPr>
          <w:lang w:val="en-GB" w:eastAsia="en-US"/>
        </w:rPr>
        <w:t>a.s.</w:t>
      </w:r>
      <w:proofErr w:type="spellEnd"/>
      <w:r w:rsidRPr="00F4190C">
        <w:rPr>
          <w:lang w:val="en-GB" w:eastAsia="en-US"/>
        </w:rPr>
        <w:t xml:space="preserve"> can be considered as degraded and the remaining 1% is concluded to be released only to surface waters. No exposure of the terrestrial compartment is therefore expected.</w:t>
      </w:r>
    </w:p>
    <w:p w14:paraId="7549A836" w14:textId="77777777" w:rsidR="00CF5B30" w:rsidRPr="00F4190C" w:rsidRDefault="00CF5B30" w:rsidP="00FD0CDB">
      <w:pPr>
        <w:jc w:val="both"/>
        <w:rPr>
          <w:lang w:val="en-GB" w:eastAsia="en-US"/>
        </w:rPr>
      </w:pPr>
    </w:p>
    <w:p w14:paraId="25C71568" w14:textId="77777777" w:rsidR="00CF5B30" w:rsidRPr="00F4190C" w:rsidRDefault="00CF5B30" w:rsidP="00FD0CDB">
      <w:pPr>
        <w:jc w:val="both"/>
        <w:rPr>
          <w:lang w:val="en-GB" w:eastAsia="en-US"/>
        </w:rPr>
      </w:pPr>
      <w:r w:rsidRPr="00F4190C">
        <w:rPr>
          <w:lang w:val="en-GB" w:eastAsia="en-US"/>
        </w:rPr>
        <w:t>No assessment is relevant in Scenario 2 as release to drains is not expected.</w:t>
      </w:r>
    </w:p>
    <w:p w14:paraId="618CFEEF" w14:textId="77777777" w:rsidR="00CF5B30" w:rsidRPr="00F4190C" w:rsidRDefault="00CF5B30" w:rsidP="00FD0CDB">
      <w:pPr>
        <w:jc w:val="both"/>
        <w:rPr>
          <w:u w:val="single"/>
          <w:lang w:val="en-GB" w:eastAsia="en-US"/>
        </w:rPr>
      </w:pPr>
    </w:p>
    <w:p w14:paraId="791D13F4" w14:textId="77777777" w:rsidR="00CF5B30" w:rsidRPr="00F4190C" w:rsidRDefault="00CF5B30" w:rsidP="00FD0CDB">
      <w:pPr>
        <w:jc w:val="both"/>
        <w:rPr>
          <w:lang w:val="en-GB"/>
        </w:rPr>
      </w:pPr>
      <w:r w:rsidRPr="00F4190C">
        <w:rPr>
          <w:u w:val="single"/>
          <w:lang w:val="en-GB" w:eastAsia="en-US"/>
        </w:rPr>
        <w:t>Conclusion</w:t>
      </w:r>
      <w:r w:rsidRPr="00F4190C">
        <w:rPr>
          <w:lang w:val="en-GB" w:eastAsia="en-US"/>
        </w:rPr>
        <w:t>: No risk has been identified for the terrestrial compartment.</w:t>
      </w:r>
    </w:p>
    <w:p w14:paraId="6B935E84" w14:textId="77777777" w:rsidR="00CF5B30" w:rsidRPr="00F4190C" w:rsidRDefault="00CF5B30" w:rsidP="00FD0CDB">
      <w:pPr>
        <w:spacing w:before="240"/>
        <w:jc w:val="both"/>
        <w:rPr>
          <w:b/>
          <w:i/>
          <w:sz w:val="22"/>
          <w:szCs w:val="22"/>
          <w:lang w:val="en-GB" w:eastAsia="en-US"/>
        </w:rPr>
      </w:pPr>
      <w:bookmarkStart w:id="1683" w:name="_Toc387245239"/>
      <w:bookmarkStart w:id="1684" w:name="_Toc387245240"/>
      <w:bookmarkStart w:id="1685" w:name="_Toc387245241"/>
      <w:bookmarkStart w:id="1686" w:name="_Toc387245244"/>
      <w:bookmarkStart w:id="1687" w:name="_Toc387245253"/>
      <w:bookmarkStart w:id="1688" w:name="_Toc389729123"/>
      <w:bookmarkStart w:id="1689" w:name="_Toc403472807"/>
      <w:bookmarkEnd w:id="1683"/>
      <w:bookmarkEnd w:id="1684"/>
      <w:bookmarkEnd w:id="1685"/>
      <w:bookmarkEnd w:id="1686"/>
      <w:bookmarkEnd w:id="1687"/>
      <w:r w:rsidRPr="00F4190C">
        <w:rPr>
          <w:b/>
          <w:i/>
          <w:sz w:val="22"/>
          <w:szCs w:val="22"/>
          <w:lang w:val="en-GB" w:eastAsia="en-US"/>
        </w:rPr>
        <w:t>Groundwater</w:t>
      </w:r>
      <w:bookmarkEnd w:id="1688"/>
      <w:bookmarkEnd w:id="1689"/>
    </w:p>
    <w:p w14:paraId="0F9DD6EE" w14:textId="77777777" w:rsidR="00CF5B30" w:rsidRPr="00F4190C" w:rsidRDefault="00CF5B30" w:rsidP="00FD0CDB">
      <w:pPr>
        <w:jc w:val="both"/>
        <w:rPr>
          <w:lang w:val="en-GB" w:eastAsia="en-US"/>
        </w:rPr>
      </w:pPr>
    </w:p>
    <w:p w14:paraId="354B2E5F" w14:textId="77777777" w:rsidR="00CF5B30" w:rsidRPr="00F4190C" w:rsidRDefault="00CF5B30" w:rsidP="00FD0CDB">
      <w:pPr>
        <w:jc w:val="both"/>
        <w:rPr>
          <w:lang w:val="en-GB"/>
        </w:rPr>
      </w:pPr>
      <w:r w:rsidRPr="00F4190C">
        <w:rPr>
          <w:lang w:val="en-GB"/>
        </w:rPr>
        <w:t xml:space="preserve">In Scenario 1, </w:t>
      </w:r>
      <w:r w:rsidRPr="00F4190C">
        <w:rPr>
          <w:lang w:val="en-GB" w:eastAsia="en-US"/>
        </w:rPr>
        <w:t>IR3535</w:t>
      </w:r>
      <w:r w:rsidRPr="00F4190C">
        <w:rPr>
          <w:vertAlign w:val="superscript"/>
          <w:lang w:val="en-GB" w:eastAsia="en-US"/>
        </w:rPr>
        <w:t>®</w:t>
      </w:r>
      <w:r w:rsidRPr="00F4190C">
        <w:rPr>
          <w:lang w:val="en-GB"/>
        </w:rPr>
        <w:t xml:space="preserve"> is expected to degrade almost completely whilst at STP (based upon simulation data) and the remaining 1% is expected to be released only to surface waters. With no exposure to the terrestrial compartment, then groundwater cannot be contaminated with </w:t>
      </w:r>
      <w:proofErr w:type="spellStart"/>
      <w:r w:rsidRPr="00F4190C">
        <w:rPr>
          <w:lang w:val="en-GB"/>
        </w:rPr>
        <w:t>a.s.</w:t>
      </w:r>
      <w:proofErr w:type="spellEnd"/>
      <w:r w:rsidRPr="00F4190C">
        <w:rPr>
          <w:lang w:val="en-GB"/>
        </w:rPr>
        <w:t xml:space="preserve"> and no assessment is required.</w:t>
      </w:r>
    </w:p>
    <w:p w14:paraId="203EB80C" w14:textId="77777777" w:rsidR="00CF5B30" w:rsidRPr="00F4190C" w:rsidRDefault="00CF5B30" w:rsidP="00FD0CDB">
      <w:pPr>
        <w:jc w:val="both"/>
        <w:rPr>
          <w:lang w:val="en-GB"/>
        </w:rPr>
      </w:pPr>
    </w:p>
    <w:p w14:paraId="21276D6B" w14:textId="77777777" w:rsidR="00CF5B30" w:rsidRPr="00F4190C" w:rsidRDefault="00CF5B30" w:rsidP="00FD0CDB">
      <w:pPr>
        <w:jc w:val="both"/>
        <w:rPr>
          <w:lang w:val="en-GB"/>
        </w:rPr>
      </w:pPr>
      <w:r w:rsidRPr="00F4190C">
        <w:rPr>
          <w:lang w:val="en-GB"/>
        </w:rPr>
        <w:t>No assessment is required in Scenario 2, as no exposure of the terrestrial compartment is expected.</w:t>
      </w:r>
    </w:p>
    <w:p w14:paraId="009D592C" w14:textId="77777777" w:rsidR="00CF5B30" w:rsidRPr="00F4190C" w:rsidRDefault="00CF5B30" w:rsidP="00FD0CDB">
      <w:pPr>
        <w:spacing w:before="240"/>
        <w:jc w:val="both"/>
        <w:rPr>
          <w:b/>
          <w:i/>
          <w:sz w:val="22"/>
          <w:szCs w:val="22"/>
          <w:lang w:val="en-GB" w:eastAsia="en-US"/>
        </w:rPr>
      </w:pPr>
      <w:bookmarkStart w:id="1690" w:name="_Toc377651054"/>
      <w:bookmarkStart w:id="1691" w:name="_Toc389729124"/>
      <w:bookmarkStart w:id="1692" w:name="_Toc403472808"/>
      <w:r w:rsidRPr="00F4190C">
        <w:rPr>
          <w:b/>
          <w:i/>
          <w:sz w:val="22"/>
          <w:szCs w:val="22"/>
          <w:lang w:val="en-GB" w:eastAsia="en-US"/>
        </w:rPr>
        <w:t>Primary and secondary poisoning</w:t>
      </w:r>
      <w:bookmarkEnd w:id="1690"/>
      <w:bookmarkEnd w:id="1691"/>
      <w:bookmarkEnd w:id="1692"/>
    </w:p>
    <w:p w14:paraId="2F72A269" w14:textId="77777777" w:rsidR="00CF5B30" w:rsidRPr="00F4190C" w:rsidRDefault="00CF5B30" w:rsidP="00FD0CDB">
      <w:pPr>
        <w:jc w:val="both"/>
        <w:rPr>
          <w:u w:val="single"/>
          <w:lang w:val="en-GB" w:eastAsia="en-US"/>
        </w:rPr>
      </w:pPr>
    </w:p>
    <w:p w14:paraId="5BCD5D2D" w14:textId="77777777" w:rsidR="00CF5B30" w:rsidRPr="00F4190C" w:rsidRDefault="00CF5B30" w:rsidP="00FD0CDB">
      <w:pPr>
        <w:jc w:val="both"/>
        <w:rPr>
          <w:u w:val="single"/>
          <w:lang w:val="en-GB" w:eastAsia="en-US"/>
        </w:rPr>
      </w:pPr>
      <w:r w:rsidRPr="00F4190C">
        <w:rPr>
          <w:u w:val="single"/>
          <w:lang w:val="en-GB" w:eastAsia="en-US"/>
        </w:rPr>
        <w:t>Primary poisoning</w:t>
      </w:r>
    </w:p>
    <w:p w14:paraId="707C742E" w14:textId="77777777" w:rsidR="00CF5B30" w:rsidRPr="00F4190C" w:rsidRDefault="00CF5B30" w:rsidP="00FD0CDB">
      <w:pPr>
        <w:jc w:val="both"/>
        <w:rPr>
          <w:lang w:val="en-GB" w:eastAsia="en-US"/>
        </w:rPr>
      </w:pPr>
      <w:r w:rsidRPr="00F4190C">
        <w:rPr>
          <w:lang w:val="en-GB" w:eastAsia="en-US"/>
        </w:rPr>
        <w:t>The direct intake of the biocidal product by non-target organisms is not considered as likely, therefore primary poisoning is not further considered.</w:t>
      </w:r>
    </w:p>
    <w:p w14:paraId="7181EF5C" w14:textId="77777777" w:rsidR="00CF5B30" w:rsidRPr="00F4190C" w:rsidRDefault="00CF5B30" w:rsidP="00FD0CDB">
      <w:pPr>
        <w:jc w:val="both"/>
        <w:rPr>
          <w:lang w:val="en-GB"/>
        </w:rPr>
      </w:pPr>
    </w:p>
    <w:p w14:paraId="20C896EF" w14:textId="77777777" w:rsidR="00CF5B30" w:rsidRPr="00F4190C" w:rsidRDefault="00CF5B30" w:rsidP="00FD0CDB">
      <w:pPr>
        <w:jc w:val="both"/>
        <w:rPr>
          <w:u w:val="single"/>
          <w:lang w:val="en-GB" w:eastAsia="en-US"/>
        </w:rPr>
      </w:pPr>
      <w:r w:rsidRPr="00F4190C">
        <w:rPr>
          <w:u w:val="single"/>
          <w:lang w:val="en-GB" w:eastAsia="en-US"/>
        </w:rPr>
        <w:t>Secondary poisoning</w:t>
      </w:r>
    </w:p>
    <w:p w14:paraId="4A5301B3" w14:textId="77777777" w:rsidR="00CF5B30" w:rsidRPr="00F4190C" w:rsidRDefault="00CF5B30" w:rsidP="00FD0CDB">
      <w:pPr>
        <w:jc w:val="both"/>
        <w:rPr>
          <w:lang w:val="en-GB" w:eastAsia="en-US"/>
        </w:rPr>
      </w:pPr>
      <w:r w:rsidRPr="00F4190C">
        <w:rPr>
          <w:lang w:val="en-GB" w:eastAsia="en-US"/>
        </w:rPr>
        <w:t>As the bioaccumulation potential and the potential of accumulation in the food chain of the active substance IR3535</w:t>
      </w:r>
      <w:r w:rsidRPr="00F4190C">
        <w:rPr>
          <w:vertAlign w:val="superscript"/>
          <w:lang w:val="en-GB" w:eastAsia="en-US"/>
        </w:rPr>
        <w:t>®</w:t>
      </w:r>
      <w:r w:rsidRPr="00F4190C">
        <w:rPr>
          <w:lang w:val="en-GB" w:eastAsia="en-US"/>
        </w:rPr>
        <w:t xml:space="preserve"> is negligible, secondary poisoning is not further considered.</w:t>
      </w:r>
    </w:p>
    <w:p w14:paraId="6D7516AD" w14:textId="77777777" w:rsidR="00CF5B30" w:rsidRPr="00F4190C" w:rsidRDefault="00CF5B30" w:rsidP="00053C20">
      <w:pPr>
        <w:jc w:val="both"/>
        <w:rPr>
          <w:b/>
          <w:i/>
          <w:sz w:val="22"/>
          <w:szCs w:val="22"/>
          <w:lang w:val="en-GB" w:eastAsia="en-US"/>
        </w:rPr>
      </w:pPr>
      <w:r w:rsidRPr="00F4190C">
        <w:rPr>
          <w:lang w:val="en-GB" w:eastAsia="en-US"/>
        </w:rPr>
        <w:br w:type="page"/>
      </w:r>
      <w:bookmarkStart w:id="1693" w:name="_Toc403472809"/>
      <w:r w:rsidRPr="00F4190C">
        <w:rPr>
          <w:b/>
          <w:i/>
          <w:sz w:val="22"/>
          <w:szCs w:val="22"/>
          <w:lang w:val="en-GB" w:eastAsia="en-US"/>
        </w:rPr>
        <w:lastRenderedPageBreak/>
        <w:t>Mixture toxicity</w:t>
      </w:r>
      <w:bookmarkEnd w:id="1693"/>
    </w:p>
    <w:p w14:paraId="3FF3E535" w14:textId="77777777" w:rsidR="00CF5B30" w:rsidRPr="00F4190C" w:rsidRDefault="00CF5B30" w:rsidP="00FD0CDB">
      <w:pPr>
        <w:jc w:val="both"/>
        <w:rPr>
          <w:sz w:val="22"/>
          <w:szCs w:val="22"/>
          <w:lang w:val="en-GB" w:eastAsia="en-US"/>
        </w:rPr>
      </w:pPr>
    </w:p>
    <w:p w14:paraId="0AACED8F" w14:textId="77777777" w:rsidR="00CF5B30" w:rsidRPr="00F4190C" w:rsidRDefault="00CF5B30" w:rsidP="00FD0CDB">
      <w:pPr>
        <w:rPr>
          <w:i/>
          <w:sz w:val="22"/>
          <w:szCs w:val="22"/>
          <w:u w:val="single"/>
          <w:lang w:val="en-GB"/>
        </w:rPr>
      </w:pPr>
      <w:r w:rsidRPr="00F4190C">
        <w:rPr>
          <w:i/>
          <w:sz w:val="22"/>
          <w:szCs w:val="22"/>
          <w:u w:val="single"/>
          <w:lang w:val="en-GB"/>
        </w:rPr>
        <w:t>Screening step</w:t>
      </w:r>
    </w:p>
    <w:p w14:paraId="27224F7B" w14:textId="77777777" w:rsidR="00CF5B30" w:rsidRPr="00F4190C" w:rsidRDefault="00CF5B30" w:rsidP="00FD0CDB">
      <w:pPr>
        <w:rPr>
          <w:lang w:val="en-GB"/>
        </w:rPr>
      </w:pPr>
    </w:p>
    <w:p w14:paraId="6A4FF4ED" w14:textId="77777777" w:rsidR="00CF5B30" w:rsidRPr="00F4190C" w:rsidRDefault="00CF5B30" w:rsidP="00FD0CDB">
      <w:pPr>
        <w:rPr>
          <w:lang w:val="en-GB"/>
        </w:rPr>
      </w:pPr>
      <w:r w:rsidRPr="00F4190C">
        <w:rPr>
          <w:lang w:val="en-GB"/>
        </w:rPr>
        <w:t>Screening Step 1: Identification of the concerned environmental compartments</w:t>
      </w:r>
    </w:p>
    <w:p w14:paraId="187420BC" w14:textId="77777777" w:rsidR="00CF5B30" w:rsidRPr="00F4190C" w:rsidRDefault="00CF5B30" w:rsidP="00FD0CDB">
      <w:pPr>
        <w:jc w:val="both"/>
        <w:rPr>
          <w:iCs/>
          <w:lang w:val="en-GB" w:eastAsia="en-US"/>
        </w:rPr>
      </w:pPr>
    </w:p>
    <w:p w14:paraId="3A1890B5" w14:textId="77777777" w:rsidR="00CF5B30" w:rsidRPr="00F4190C" w:rsidRDefault="00CF5B30" w:rsidP="00FD0CDB">
      <w:pPr>
        <w:jc w:val="both"/>
        <w:rPr>
          <w:iCs/>
          <w:lang w:val="en-GB" w:eastAsia="en-US"/>
        </w:rPr>
      </w:pPr>
      <w:r w:rsidRPr="00F4190C">
        <w:rPr>
          <w:iCs/>
          <w:lang w:val="en-GB" w:eastAsia="en-US"/>
        </w:rPr>
        <w:t>The environmental compartments that are to be exposed are (</w:t>
      </w:r>
      <w:proofErr w:type="spellStart"/>
      <w:r w:rsidRPr="00F4190C">
        <w:rPr>
          <w:iCs/>
          <w:lang w:val="en-GB" w:eastAsia="en-US"/>
        </w:rPr>
        <w:t>i</w:t>
      </w:r>
      <w:proofErr w:type="spellEnd"/>
      <w:r w:rsidRPr="00F4190C">
        <w:rPr>
          <w:iCs/>
          <w:lang w:val="en-GB" w:eastAsia="en-US"/>
        </w:rPr>
        <w:t>) sewage treatment plants (and subsequently surface water bodies including sediment as well as the soil compartment including groundwater) and (ii) surface water bodies.</w:t>
      </w:r>
    </w:p>
    <w:p w14:paraId="5B74435F" w14:textId="77777777" w:rsidR="00CF5B30" w:rsidRPr="00F4190C" w:rsidRDefault="00CF5B30" w:rsidP="00FD0CDB">
      <w:pPr>
        <w:jc w:val="both"/>
        <w:rPr>
          <w:iCs/>
          <w:lang w:val="en-GB" w:eastAsia="en-US"/>
        </w:rPr>
      </w:pPr>
    </w:p>
    <w:p w14:paraId="164988A1" w14:textId="77777777" w:rsidR="00CF5B30" w:rsidRPr="00F4190C" w:rsidRDefault="00CF5B30" w:rsidP="00FD0CDB">
      <w:pPr>
        <w:jc w:val="both"/>
        <w:rPr>
          <w:lang w:val="en-GB"/>
        </w:rPr>
      </w:pPr>
      <w:r w:rsidRPr="00F4190C">
        <w:rPr>
          <w:lang w:val="en-GB"/>
        </w:rPr>
        <w:t>Screening Step 2: Identification of relevant substances</w:t>
      </w:r>
    </w:p>
    <w:p w14:paraId="1E0B384C" w14:textId="77777777" w:rsidR="00CF5B30" w:rsidRPr="00F4190C" w:rsidRDefault="00CF5B30" w:rsidP="00FD0CDB">
      <w:pPr>
        <w:jc w:val="both"/>
        <w:rPr>
          <w:lang w:val="en-GB"/>
        </w:rPr>
      </w:pPr>
    </w:p>
    <w:p w14:paraId="2F7B6ABE" w14:textId="77777777" w:rsidR="00CF5B30" w:rsidRPr="00F4190C" w:rsidRDefault="00CF5B30" w:rsidP="00FD0CDB">
      <w:pPr>
        <w:jc w:val="both"/>
        <w:rPr>
          <w:lang w:val="en-GB"/>
        </w:rPr>
      </w:pPr>
      <w:r w:rsidRPr="00F4190C">
        <w:rPr>
          <w:lang w:val="en-GB" w:eastAsia="en-US"/>
        </w:rPr>
        <w:t>The product contains IR3535</w:t>
      </w:r>
      <w:r w:rsidRPr="00F4190C">
        <w:rPr>
          <w:vertAlign w:val="superscript"/>
          <w:lang w:val="en-GB" w:eastAsia="en-US"/>
        </w:rPr>
        <w:t xml:space="preserve">® </w:t>
      </w:r>
      <w:r w:rsidRPr="00F4190C">
        <w:rPr>
          <w:lang w:val="en-GB" w:eastAsia="en-US"/>
        </w:rPr>
        <w:t>as the active substance and two substances of concern (SoC), i.e. ethanol and propan-2-ol. However,</w:t>
      </w:r>
      <w:r w:rsidRPr="00F4190C">
        <w:rPr>
          <w:lang w:val="en-GB"/>
        </w:rPr>
        <w:t xml:space="preserve"> please see the argument on the ecotoxicological relevance of these substances in the section Risk assessment for the environment.</w:t>
      </w:r>
    </w:p>
    <w:p w14:paraId="2CBAB82B" w14:textId="77777777" w:rsidR="00CF5B30" w:rsidRPr="00F4190C" w:rsidRDefault="00CF5B30" w:rsidP="00FD0CDB">
      <w:pPr>
        <w:rPr>
          <w:lang w:val="en-GB"/>
        </w:rPr>
      </w:pPr>
    </w:p>
    <w:p w14:paraId="1238057E" w14:textId="77777777" w:rsidR="00CF5B30" w:rsidRPr="00F4190C" w:rsidRDefault="00CF5B30" w:rsidP="00FD0CDB">
      <w:pPr>
        <w:rPr>
          <w:lang w:val="en-GB"/>
        </w:rPr>
      </w:pPr>
      <w:r w:rsidRPr="00F4190C">
        <w:rPr>
          <w:lang w:val="en-GB"/>
        </w:rPr>
        <w:t>Screening Step 3: Screen on synergistic interactions</w:t>
      </w:r>
    </w:p>
    <w:p w14:paraId="0A376B46" w14:textId="77777777" w:rsidR="00CF5B30" w:rsidRPr="00F4190C" w:rsidRDefault="00CF5B30" w:rsidP="00FD0CDB">
      <w:pPr>
        <w:jc w:val="both"/>
        <w:rPr>
          <w:lang w:val="en-GB"/>
        </w:rPr>
      </w:pPr>
    </w:p>
    <w:tbl>
      <w:tblPr>
        <w:tblW w:w="92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6"/>
        <w:gridCol w:w="6091"/>
        <w:gridCol w:w="2693"/>
      </w:tblGrid>
      <w:tr w:rsidR="00CF5B30" w:rsidRPr="00F4190C" w14:paraId="27FECBCD" w14:textId="77777777" w:rsidTr="00FD0CDB">
        <w:tc>
          <w:tcPr>
            <w:tcW w:w="5000" w:type="pct"/>
            <w:gridSpan w:val="3"/>
            <w:tcBorders>
              <w:top w:val="single" w:sz="4" w:space="0" w:color="auto"/>
              <w:bottom w:val="single" w:sz="4" w:space="0" w:color="auto"/>
              <w:right w:val="single" w:sz="6" w:space="0" w:color="auto"/>
            </w:tcBorders>
            <w:shd w:val="clear" w:color="auto" w:fill="FFFFCC"/>
          </w:tcPr>
          <w:p w14:paraId="0B1B0E43" w14:textId="77777777" w:rsidR="00CF5B30" w:rsidRPr="00F4190C" w:rsidRDefault="00CF5B30" w:rsidP="00FD0CDB">
            <w:pPr>
              <w:keepNext/>
              <w:keepLines/>
              <w:spacing w:before="60" w:after="60"/>
              <w:rPr>
                <w:b/>
                <w:sz w:val="18"/>
                <w:lang w:val="en-GB" w:eastAsia="da-DK"/>
              </w:rPr>
            </w:pPr>
            <w:r w:rsidRPr="00F4190C">
              <w:rPr>
                <w:b/>
                <w:sz w:val="18"/>
                <w:lang w:val="en-GB" w:eastAsia="da-DK"/>
              </w:rPr>
              <w:t>Screening step</w:t>
            </w:r>
          </w:p>
        </w:tc>
      </w:tr>
      <w:tr w:rsidR="00CF5B30" w:rsidRPr="00F4190C" w14:paraId="04040E97" w14:textId="77777777" w:rsidTr="00FD0CDB">
        <w:tc>
          <w:tcPr>
            <w:tcW w:w="231" w:type="pct"/>
            <w:tcBorders>
              <w:top w:val="single" w:sz="4" w:space="0" w:color="auto"/>
              <w:bottom w:val="single" w:sz="4" w:space="0" w:color="auto"/>
              <w:right w:val="single" w:sz="4" w:space="0" w:color="auto"/>
            </w:tcBorders>
          </w:tcPr>
          <w:p w14:paraId="74DD386F" w14:textId="77777777" w:rsidR="00CF5B30" w:rsidRPr="00F4190C" w:rsidRDefault="00CF5B30" w:rsidP="00FD0CDB">
            <w:pPr>
              <w:keepNext/>
              <w:keepLines/>
              <w:spacing w:before="60" w:after="60"/>
              <w:rPr>
                <w:bCs/>
                <w:sz w:val="18"/>
                <w:lang w:val="en-GB"/>
              </w:rPr>
            </w:pPr>
            <w:r w:rsidRPr="00F4190C">
              <w:rPr>
                <w:bCs/>
                <w:sz w:val="18"/>
                <w:lang w:val="en-GB"/>
              </w:rPr>
              <w:t>1</w:t>
            </w:r>
          </w:p>
        </w:tc>
        <w:tc>
          <w:tcPr>
            <w:tcW w:w="3307" w:type="pct"/>
            <w:tcBorders>
              <w:top w:val="single" w:sz="4" w:space="0" w:color="auto"/>
              <w:left w:val="single" w:sz="4" w:space="0" w:color="auto"/>
              <w:bottom w:val="single" w:sz="4" w:space="0" w:color="auto"/>
            </w:tcBorders>
          </w:tcPr>
          <w:p w14:paraId="65CAE6AB" w14:textId="77777777" w:rsidR="00CF5B30" w:rsidRPr="00F4190C" w:rsidRDefault="00CF5B30" w:rsidP="00FD0CDB">
            <w:pPr>
              <w:keepNext/>
              <w:keepLines/>
              <w:spacing w:before="60" w:after="60"/>
              <w:rPr>
                <w:sz w:val="18"/>
                <w:lang w:val="en-GB"/>
              </w:rPr>
            </w:pPr>
            <w:r w:rsidRPr="00F4190C">
              <w:rPr>
                <w:sz w:val="18"/>
                <w:lang w:val="en-GB"/>
              </w:rPr>
              <w:t>Significant exposure of environmental compartments?</w:t>
            </w:r>
          </w:p>
        </w:tc>
        <w:tc>
          <w:tcPr>
            <w:tcW w:w="1462" w:type="pct"/>
            <w:tcBorders>
              <w:top w:val="single" w:sz="4" w:space="0" w:color="auto"/>
              <w:left w:val="single" w:sz="4" w:space="0" w:color="auto"/>
              <w:bottom w:val="single" w:sz="4" w:space="0" w:color="auto"/>
            </w:tcBorders>
            <w:vAlign w:val="center"/>
          </w:tcPr>
          <w:p w14:paraId="34002123" w14:textId="77777777" w:rsidR="00CF5B30" w:rsidRPr="00F4190C" w:rsidRDefault="00CF5B30" w:rsidP="00FD0CDB">
            <w:pPr>
              <w:keepNext/>
              <w:keepLines/>
              <w:spacing w:before="60" w:after="60"/>
              <w:jc w:val="center"/>
              <w:rPr>
                <w:sz w:val="18"/>
                <w:lang w:val="en-GB"/>
              </w:rPr>
            </w:pPr>
            <w:r w:rsidRPr="00F4190C">
              <w:rPr>
                <w:sz w:val="18"/>
                <w:lang w:val="en-GB"/>
              </w:rPr>
              <w:t>Yes</w:t>
            </w:r>
          </w:p>
        </w:tc>
      </w:tr>
      <w:tr w:rsidR="00CF5B30" w:rsidRPr="00F4190C" w14:paraId="6CA7CC4F" w14:textId="77777777" w:rsidTr="00FD0CDB">
        <w:tc>
          <w:tcPr>
            <w:tcW w:w="231" w:type="pct"/>
            <w:tcBorders>
              <w:top w:val="single" w:sz="4" w:space="0" w:color="auto"/>
              <w:bottom w:val="single" w:sz="4" w:space="0" w:color="auto"/>
              <w:right w:val="single" w:sz="4" w:space="0" w:color="auto"/>
            </w:tcBorders>
          </w:tcPr>
          <w:p w14:paraId="2AB06649" w14:textId="77777777" w:rsidR="00CF5B30" w:rsidRPr="00F4190C" w:rsidRDefault="00CF5B30" w:rsidP="00FD0CDB">
            <w:pPr>
              <w:keepNext/>
              <w:keepLines/>
              <w:spacing w:before="60" w:after="60"/>
              <w:rPr>
                <w:bCs/>
                <w:sz w:val="18"/>
                <w:lang w:val="en-GB"/>
              </w:rPr>
            </w:pPr>
            <w:r w:rsidRPr="00F4190C">
              <w:rPr>
                <w:bCs/>
                <w:sz w:val="18"/>
                <w:lang w:val="en-GB"/>
              </w:rPr>
              <w:t>2</w:t>
            </w:r>
          </w:p>
        </w:tc>
        <w:tc>
          <w:tcPr>
            <w:tcW w:w="3307" w:type="pct"/>
            <w:tcBorders>
              <w:top w:val="single" w:sz="4" w:space="0" w:color="auto"/>
              <w:left w:val="single" w:sz="4" w:space="0" w:color="auto"/>
              <w:bottom w:val="single" w:sz="4" w:space="0" w:color="auto"/>
            </w:tcBorders>
          </w:tcPr>
          <w:p w14:paraId="4C50D789" w14:textId="77777777" w:rsidR="00CF5B30" w:rsidRPr="00F4190C" w:rsidRDefault="00CF5B30" w:rsidP="00FD0CDB">
            <w:pPr>
              <w:keepNext/>
              <w:keepLines/>
              <w:spacing w:before="60" w:after="60"/>
              <w:rPr>
                <w:sz w:val="18"/>
                <w:lang w:val="en-GB"/>
              </w:rPr>
            </w:pPr>
            <w:r w:rsidRPr="00F4190C">
              <w:rPr>
                <w:sz w:val="18"/>
                <w:lang w:val="en-GB"/>
              </w:rPr>
              <w:t>Number of relevant substances &gt;1?</w:t>
            </w:r>
          </w:p>
        </w:tc>
        <w:tc>
          <w:tcPr>
            <w:tcW w:w="1462" w:type="pct"/>
            <w:tcBorders>
              <w:top w:val="single" w:sz="4" w:space="0" w:color="auto"/>
              <w:left w:val="single" w:sz="4" w:space="0" w:color="auto"/>
              <w:bottom w:val="single" w:sz="4" w:space="0" w:color="auto"/>
            </w:tcBorders>
            <w:vAlign w:val="center"/>
          </w:tcPr>
          <w:p w14:paraId="54697484" w14:textId="77777777" w:rsidR="00CF5B30" w:rsidRPr="00F4190C" w:rsidRDefault="00CF5B30" w:rsidP="00FD0CDB">
            <w:pPr>
              <w:keepNext/>
              <w:keepLines/>
              <w:spacing w:before="60" w:after="60"/>
              <w:jc w:val="center"/>
              <w:rPr>
                <w:sz w:val="18"/>
                <w:lang w:val="en-GB"/>
              </w:rPr>
            </w:pPr>
            <w:r w:rsidRPr="00F4190C">
              <w:rPr>
                <w:sz w:val="18"/>
                <w:lang w:val="en-GB"/>
              </w:rPr>
              <w:t>No</w:t>
            </w:r>
          </w:p>
        </w:tc>
      </w:tr>
      <w:tr w:rsidR="00CF5B30" w:rsidRPr="00F4190C" w14:paraId="2BB3F14B" w14:textId="77777777" w:rsidTr="00FD0CDB">
        <w:tc>
          <w:tcPr>
            <w:tcW w:w="231" w:type="pct"/>
            <w:tcBorders>
              <w:top w:val="single" w:sz="4" w:space="0" w:color="auto"/>
              <w:bottom w:val="single" w:sz="4" w:space="0" w:color="auto"/>
              <w:right w:val="single" w:sz="4" w:space="0" w:color="auto"/>
            </w:tcBorders>
          </w:tcPr>
          <w:p w14:paraId="7C55E32A" w14:textId="77777777" w:rsidR="00CF5B30" w:rsidRPr="00F4190C" w:rsidRDefault="00CF5B30" w:rsidP="00FD0CDB">
            <w:pPr>
              <w:keepNext/>
              <w:keepLines/>
              <w:spacing w:before="60" w:after="60"/>
              <w:rPr>
                <w:bCs/>
                <w:sz w:val="18"/>
                <w:lang w:val="en-GB"/>
              </w:rPr>
            </w:pPr>
            <w:r w:rsidRPr="00F4190C">
              <w:rPr>
                <w:bCs/>
                <w:sz w:val="18"/>
                <w:lang w:val="en-GB"/>
              </w:rPr>
              <w:t>3</w:t>
            </w:r>
          </w:p>
        </w:tc>
        <w:tc>
          <w:tcPr>
            <w:tcW w:w="3307" w:type="pct"/>
            <w:tcBorders>
              <w:top w:val="single" w:sz="4" w:space="0" w:color="auto"/>
              <w:left w:val="single" w:sz="4" w:space="0" w:color="auto"/>
              <w:bottom w:val="single" w:sz="4" w:space="0" w:color="auto"/>
            </w:tcBorders>
          </w:tcPr>
          <w:p w14:paraId="05F8B4D4" w14:textId="77777777" w:rsidR="00CF5B30" w:rsidRPr="00F4190C" w:rsidRDefault="00CF5B30" w:rsidP="00FD0CDB">
            <w:pPr>
              <w:keepNext/>
              <w:keepLines/>
              <w:spacing w:before="60" w:after="60"/>
              <w:rPr>
                <w:bCs/>
                <w:sz w:val="18"/>
                <w:lang w:val="en-GB"/>
              </w:rPr>
            </w:pPr>
            <w:r w:rsidRPr="00F4190C">
              <w:rPr>
                <w:sz w:val="18"/>
                <w:lang w:val="en-GB"/>
              </w:rPr>
              <w:t>Indication for synergistic effects for the product or its constituents in the literature?</w:t>
            </w:r>
          </w:p>
        </w:tc>
        <w:tc>
          <w:tcPr>
            <w:tcW w:w="1462" w:type="pct"/>
            <w:tcBorders>
              <w:top w:val="single" w:sz="4" w:space="0" w:color="auto"/>
              <w:left w:val="single" w:sz="4" w:space="0" w:color="auto"/>
              <w:bottom w:val="single" w:sz="4" w:space="0" w:color="auto"/>
            </w:tcBorders>
            <w:vAlign w:val="center"/>
          </w:tcPr>
          <w:p w14:paraId="313DD227" w14:textId="77777777" w:rsidR="00CF5B30" w:rsidRPr="00F4190C" w:rsidRDefault="00CF5B30" w:rsidP="00FD0CDB">
            <w:pPr>
              <w:keepNext/>
              <w:keepLines/>
              <w:spacing w:before="60" w:after="60"/>
              <w:jc w:val="center"/>
              <w:rPr>
                <w:bCs/>
                <w:sz w:val="18"/>
                <w:lang w:val="en-GB"/>
              </w:rPr>
            </w:pPr>
            <w:r w:rsidRPr="00F4190C">
              <w:rPr>
                <w:sz w:val="18"/>
                <w:lang w:val="en-GB"/>
              </w:rPr>
              <w:t>No</w:t>
            </w:r>
          </w:p>
        </w:tc>
      </w:tr>
    </w:tbl>
    <w:p w14:paraId="313C9CE5" w14:textId="77777777" w:rsidR="00CF5B30" w:rsidRPr="00F4190C" w:rsidRDefault="00CF5B30" w:rsidP="00FD0CDB">
      <w:pPr>
        <w:spacing w:line="276" w:lineRule="auto"/>
        <w:rPr>
          <w:lang w:val="en-GB"/>
        </w:rPr>
      </w:pPr>
    </w:p>
    <w:p w14:paraId="7D5BBE13" w14:textId="77777777" w:rsidR="00CF5B30" w:rsidRPr="00F4190C" w:rsidRDefault="00CF5B30" w:rsidP="00FD0CDB">
      <w:pPr>
        <w:tabs>
          <w:tab w:val="left" w:pos="1418"/>
        </w:tabs>
        <w:ind w:left="142"/>
        <w:jc w:val="both"/>
        <w:rPr>
          <w:lang w:val="en-GB"/>
        </w:rPr>
      </w:pPr>
      <w:r w:rsidRPr="00F4190C">
        <w:rPr>
          <w:u w:val="single"/>
          <w:lang w:val="en-GB"/>
        </w:rPr>
        <w:t>Conclusion</w:t>
      </w:r>
      <w:r w:rsidRPr="00F4190C">
        <w:rPr>
          <w:lang w:val="en-GB"/>
        </w:rPr>
        <w:t xml:space="preserve">: </w:t>
      </w:r>
      <w:r w:rsidRPr="00F4190C">
        <w:rPr>
          <w:lang w:val="en-GB"/>
        </w:rPr>
        <w:tab/>
        <w:t>The environmental risk assessment is solely based on the active substance and a mixture toxicity assessment is not necessary.</w:t>
      </w:r>
    </w:p>
    <w:p w14:paraId="4397EAA5" w14:textId="77777777" w:rsidR="00CF5B30" w:rsidRPr="00F4190C" w:rsidRDefault="00CF5B30" w:rsidP="00FD0CDB">
      <w:pPr>
        <w:tabs>
          <w:tab w:val="left" w:pos="1418"/>
        </w:tabs>
        <w:ind w:left="142"/>
        <w:jc w:val="both"/>
        <w:rPr>
          <w:lang w:val="en-GB"/>
        </w:rPr>
      </w:pPr>
    </w:p>
    <w:p w14:paraId="36118CA4" w14:textId="77777777" w:rsidR="00CF5B30" w:rsidRPr="00F4190C" w:rsidRDefault="00CF5B30" w:rsidP="006B1D39">
      <w:pPr>
        <w:spacing w:before="240"/>
        <w:rPr>
          <w:b/>
          <w:i/>
          <w:sz w:val="22"/>
          <w:lang w:val="en-GB"/>
        </w:rPr>
      </w:pPr>
      <w:bookmarkStart w:id="1694" w:name="_Toc388285357"/>
      <w:bookmarkStart w:id="1695" w:name="_Toc388374408"/>
      <w:bookmarkStart w:id="1696" w:name="_Toc388610107"/>
      <w:bookmarkStart w:id="1697" w:name="_Toc388625141"/>
      <w:bookmarkStart w:id="1698" w:name="_Toc388625395"/>
      <w:bookmarkStart w:id="1699" w:name="_Toc388633796"/>
      <w:bookmarkStart w:id="1700" w:name="_Toc389725288"/>
      <w:bookmarkStart w:id="1701" w:name="_Toc389726280"/>
      <w:bookmarkStart w:id="1702" w:name="_Toc389727332"/>
      <w:bookmarkStart w:id="1703" w:name="_Toc389727690"/>
      <w:bookmarkStart w:id="1704" w:name="_Toc389728049"/>
      <w:bookmarkStart w:id="1705" w:name="_Toc389728408"/>
      <w:bookmarkStart w:id="1706" w:name="_Toc389728768"/>
      <w:bookmarkStart w:id="1707" w:name="_Toc389729126"/>
      <w:bookmarkStart w:id="1708" w:name="_Toc389729127"/>
      <w:bookmarkStart w:id="1709" w:name="_Toc389729128"/>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F4190C">
        <w:rPr>
          <w:b/>
          <w:i/>
          <w:sz w:val="22"/>
          <w:lang w:val="en-GB"/>
        </w:rPr>
        <w:t>Endocrine-disrupting properties</w:t>
      </w:r>
    </w:p>
    <w:p w14:paraId="5A4D3B1B" w14:textId="77777777" w:rsidR="00CF5B30" w:rsidRPr="00F4190C" w:rsidRDefault="00CF5B30" w:rsidP="006B1D39">
      <w:pPr>
        <w:rPr>
          <w:lang w:val="en-GB"/>
        </w:rPr>
      </w:pPr>
    </w:p>
    <w:p w14:paraId="5FE1583E" w14:textId="77777777" w:rsidR="00CF5B30" w:rsidRPr="00F4190C" w:rsidRDefault="00CF5B30" w:rsidP="006B1D39">
      <w:pPr>
        <w:jc w:val="both"/>
        <w:rPr>
          <w:lang w:val="en-GB"/>
        </w:rPr>
      </w:pPr>
      <w:r w:rsidRPr="00F4190C">
        <w:rPr>
          <w:lang w:val="en-GB"/>
        </w:rPr>
        <w:t>In reference to toxicity of the mixture hazard of potential endocrine-disrupting properties should be identified. The active substance is currently not considered classified as an identified ED substance to have endocrine disrupting properties under Regulation (EU) 528/2012. A step-wise approach for a targeted determination of whether a non-active substance (co-formulant) in a biocidal product is an ED or has indications of ED properties was used in the assessment. Based on the state of the art the components of the biocidal product do not exhibit ED properties. Please refer to the confidential annex for a detailed analysis.</w:t>
      </w:r>
    </w:p>
    <w:p w14:paraId="63032FC4" w14:textId="77777777" w:rsidR="00CF5B30" w:rsidRPr="00F4190C" w:rsidRDefault="00CF5B30" w:rsidP="00FD0CDB">
      <w:pPr>
        <w:spacing w:before="240"/>
        <w:jc w:val="both"/>
        <w:rPr>
          <w:b/>
          <w:i/>
          <w:sz w:val="22"/>
          <w:szCs w:val="22"/>
          <w:lang w:val="en-GB" w:eastAsia="en-US"/>
        </w:rPr>
      </w:pPr>
      <w:bookmarkStart w:id="1710" w:name="_Toc367977022"/>
      <w:bookmarkStart w:id="1711" w:name="_Toc381283409"/>
      <w:bookmarkStart w:id="1712" w:name="_Toc389729130"/>
      <w:bookmarkStart w:id="1713" w:name="_Toc403472810"/>
      <w:bookmarkEnd w:id="1709"/>
      <w:r w:rsidRPr="00F4190C">
        <w:rPr>
          <w:b/>
          <w:i/>
          <w:sz w:val="22"/>
          <w:szCs w:val="22"/>
          <w:lang w:val="en-GB" w:eastAsia="en-US"/>
        </w:rPr>
        <w:t>Aggregated exposure</w:t>
      </w:r>
      <w:bookmarkEnd w:id="1710"/>
      <w:r w:rsidRPr="00F4190C">
        <w:rPr>
          <w:b/>
          <w:i/>
          <w:sz w:val="22"/>
          <w:szCs w:val="22"/>
          <w:lang w:val="en-GB" w:eastAsia="en-US"/>
        </w:rPr>
        <w:t xml:space="preserve"> (combined for relevant </w:t>
      </w:r>
      <w:proofErr w:type="spellStart"/>
      <w:r w:rsidRPr="00F4190C">
        <w:rPr>
          <w:b/>
          <w:i/>
          <w:sz w:val="22"/>
          <w:szCs w:val="22"/>
          <w:lang w:val="en-GB" w:eastAsia="en-US"/>
        </w:rPr>
        <w:t>emmission</w:t>
      </w:r>
      <w:proofErr w:type="spellEnd"/>
      <w:r w:rsidRPr="00F4190C">
        <w:rPr>
          <w:b/>
          <w:i/>
          <w:sz w:val="22"/>
          <w:szCs w:val="22"/>
          <w:lang w:val="en-GB" w:eastAsia="en-US"/>
        </w:rPr>
        <w:t xml:space="preserve"> sources)</w:t>
      </w:r>
      <w:bookmarkEnd w:id="1711"/>
      <w:bookmarkEnd w:id="1712"/>
      <w:bookmarkEnd w:id="1713"/>
    </w:p>
    <w:p w14:paraId="0C4C6BF7" w14:textId="77777777" w:rsidR="00CF5B30" w:rsidRPr="00F4190C" w:rsidRDefault="00CF5B30" w:rsidP="00FD0CDB">
      <w:pPr>
        <w:spacing w:before="60"/>
        <w:jc w:val="both"/>
        <w:rPr>
          <w:lang w:val="en-GB" w:eastAsia="en-US"/>
        </w:rPr>
      </w:pPr>
    </w:p>
    <w:p w14:paraId="6AD69C93" w14:textId="77777777" w:rsidR="00CF5B30" w:rsidRPr="00F4190C" w:rsidRDefault="00CF5B30" w:rsidP="00FD0CDB">
      <w:pPr>
        <w:jc w:val="both"/>
        <w:rPr>
          <w:lang w:val="en-GB" w:eastAsia="en-US"/>
        </w:rPr>
      </w:pPr>
      <w:r w:rsidRPr="00F4190C">
        <w:rPr>
          <w:lang w:val="en-GB" w:eastAsia="en-US"/>
        </w:rPr>
        <w:t xml:space="preserve">Although the product, 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lang w:val="en-GB" w:eastAsia="en-US"/>
        </w:rPr>
        <w:t>, is assessed in two different scenarios (release to the STP from showering and bathing and release to surface water if people with treated skin go swimming in outdoor surface waters), no summation of risk quotients has been considered necessary. It is extremely unlikely that losses to surface waters from discharge of treated wastewater at STP would ever reach swimming lakes such that cumulative effects on aquatic organisms can be ignored.</w:t>
      </w:r>
    </w:p>
    <w:p w14:paraId="464195EF" w14:textId="77777777" w:rsidR="00CF5B30" w:rsidRPr="00F4190C" w:rsidRDefault="00CF5B30" w:rsidP="00FD0CDB">
      <w:pPr>
        <w:jc w:val="both"/>
        <w:rPr>
          <w:lang w:val="en-GB" w:eastAsia="en-US"/>
        </w:rPr>
      </w:pPr>
      <w:r w:rsidRPr="00F4190C">
        <w:rPr>
          <w:lang w:val="en-GB" w:eastAsia="en-US"/>
        </w:rPr>
        <w:t xml:space="preserve">However, even if predicted risks to surface water from both scenarios were aggregated, risk to aquatic systems (aquatic and sediment compartments) would be acceptable. </w:t>
      </w:r>
    </w:p>
    <w:p w14:paraId="5D21C644" w14:textId="77777777" w:rsidR="00CF5B30" w:rsidRPr="00F4190C" w:rsidRDefault="00CF5B30" w:rsidP="00FD0CDB">
      <w:pPr>
        <w:jc w:val="both"/>
        <w:rPr>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CF5B30" w:rsidRPr="00F4190C" w14:paraId="2AC22F39" w14:textId="77777777" w:rsidTr="00FD0CDB">
        <w:trPr>
          <w:trHeight w:val="249"/>
        </w:trPr>
        <w:tc>
          <w:tcPr>
            <w:tcW w:w="5000" w:type="pct"/>
            <w:shd w:val="clear" w:color="auto" w:fill="FFFFCC"/>
            <w:vAlign w:val="center"/>
          </w:tcPr>
          <w:p w14:paraId="73C013BD" w14:textId="77777777" w:rsidR="00CF5B30" w:rsidRPr="00F4190C" w:rsidRDefault="00CF5B30" w:rsidP="00FD0CDB">
            <w:pPr>
              <w:autoSpaceDE w:val="0"/>
              <w:autoSpaceDN w:val="0"/>
              <w:adjustRightInd w:val="0"/>
              <w:spacing w:before="60" w:after="60" w:line="260" w:lineRule="atLeast"/>
              <w:rPr>
                <w:rFonts w:cs="Arial"/>
                <w:color w:val="000000"/>
                <w:szCs w:val="18"/>
                <w:lang w:val="en-GB" w:eastAsia="en-GB"/>
              </w:rPr>
            </w:pPr>
            <w:r w:rsidRPr="00F4190C">
              <w:rPr>
                <w:b/>
                <w:szCs w:val="18"/>
                <w:lang w:val="en-GB" w:eastAsia="en-US"/>
              </w:rPr>
              <w:t>Overall conclusion on the risk assessment for the environment of the product</w:t>
            </w:r>
          </w:p>
        </w:tc>
      </w:tr>
      <w:tr w:rsidR="00CF5B30" w:rsidRPr="00F4190C" w14:paraId="7ED7FAD2" w14:textId="77777777" w:rsidTr="00FD0CDB">
        <w:trPr>
          <w:trHeight w:val="249"/>
        </w:trPr>
        <w:tc>
          <w:tcPr>
            <w:tcW w:w="5000" w:type="pct"/>
            <w:vAlign w:val="center"/>
          </w:tcPr>
          <w:p w14:paraId="769A7765" w14:textId="77777777" w:rsidR="00CF5B30" w:rsidRPr="00F4190C" w:rsidRDefault="00CF5B30" w:rsidP="00FD0CDB">
            <w:pPr>
              <w:autoSpaceDE w:val="0"/>
              <w:autoSpaceDN w:val="0"/>
              <w:adjustRightInd w:val="0"/>
              <w:spacing w:line="260" w:lineRule="atLeast"/>
              <w:jc w:val="both"/>
              <w:rPr>
                <w:rFonts w:cs="Arial"/>
                <w:color w:val="000000"/>
                <w:lang w:val="en-GB" w:eastAsia="en-GB"/>
              </w:rPr>
            </w:pPr>
            <w:r w:rsidRPr="00F4190C">
              <w:rPr>
                <w:rFonts w:cs="Arial"/>
                <w:color w:val="000000"/>
                <w:lang w:val="en-GB" w:eastAsia="en-GB"/>
              </w:rPr>
              <w:lastRenderedPageBreak/>
              <w:t xml:space="preserve">The product </w:t>
            </w:r>
            <w:r w:rsidRPr="00F4190C">
              <w:rPr>
                <w:lang w:val="en-GB" w:eastAsia="en-US"/>
              </w:rPr>
              <w:t xml:space="preserve">BROS </w:t>
            </w:r>
            <w:proofErr w:type="spellStart"/>
            <w:r w:rsidRPr="00F4190C">
              <w:rPr>
                <w:lang w:val="en-GB" w:eastAsia="en-US"/>
              </w:rPr>
              <w:t>Pršilo</w:t>
            </w:r>
            <w:proofErr w:type="spellEnd"/>
            <w:r w:rsidRPr="00F4190C">
              <w:rPr>
                <w:lang w:val="en-GB" w:eastAsia="en-US"/>
              </w:rPr>
              <w:t xml:space="preserve"> </w:t>
            </w:r>
            <w:proofErr w:type="spellStart"/>
            <w:r w:rsidRPr="00F4190C">
              <w:rPr>
                <w:lang w:val="en-GB" w:eastAsia="en-US"/>
              </w:rPr>
              <w:t>proti</w:t>
            </w:r>
            <w:proofErr w:type="spellEnd"/>
            <w:r w:rsidRPr="00F4190C">
              <w:rPr>
                <w:lang w:val="en-GB" w:eastAsia="en-US"/>
              </w:rPr>
              <w:t xml:space="preserve"> </w:t>
            </w:r>
            <w:proofErr w:type="spellStart"/>
            <w:r w:rsidRPr="00F4190C">
              <w:rPr>
                <w:lang w:val="en-GB" w:eastAsia="en-US"/>
              </w:rPr>
              <w:t>komarjem</w:t>
            </w:r>
            <w:proofErr w:type="spellEnd"/>
            <w:r w:rsidRPr="00F4190C">
              <w:rPr>
                <w:lang w:val="en-GB" w:eastAsia="en-US"/>
              </w:rPr>
              <w:t xml:space="preserve"> za </w:t>
            </w:r>
            <w:proofErr w:type="spellStart"/>
            <w:r w:rsidRPr="00F4190C">
              <w:rPr>
                <w:lang w:val="en-GB" w:eastAsia="en-US"/>
              </w:rPr>
              <w:t>otroke</w:t>
            </w:r>
            <w:proofErr w:type="spellEnd"/>
            <w:r w:rsidRPr="00F4190C">
              <w:rPr>
                <w:rFonts w:cs="Arial"/>
                <w:color w:val="000000"/>
                <w:lang w:val="en-GB" w:eastAsia="en-GB"/>
              </w:rPr>
              <w:t xml:space="preserve"> contains the active substance </w:t>
            </w:r>
            <w:r w:rsidRPr="00F4190C">
              <w:rPr>
                <w:lang w:val="en-GB" w:eastAsia="en-US"/>
              </w:rPr>
              <w:t>IR3535</w:t>
            </w:r>
            <w:r w:rsidRPr="00F4190C">
              <w:rPr>
                <w:vertAlign w:val="superscript"/>
                <w:lang w:val="en-GB" w:eastAsia="en-US"/>
              </w:rPr>
              <w:t>®</w:t>
            </w:r>
            <w:r w:rsidRPr="00F4190C">
              <w:rPr>
                <w:rFonts w:cs="Arial"/>
                <w:color w:val="000000"/>
                <w:lang w:val="en-GB" w:eastAsia="en-GB"/>
              </w:rPr>
              <w:t xml:space="preserve"> at 17% (w/w). It is a repellent under PT19 for use against biting insects and is applied directly to the skin.</w:t>
            </w:r>
          </w:p>
          <w:p w14:paraId="1EE347CB" w14:textId="77777777" w:rsidR="00CF5B30" w:rsidRPr="00F4190C" w:rsidRDefault="00CF5B30" w:rsidP="00FD0CDB">
            <w:pPr>
              <w:autoSpaceDE w:val="0"/>
              <w:autoSpaceDN w:val="0"/>
              <w:adjustRightInd w:val="0"/>
              <w:spacing w:line="260" w:lineRule="atLeast"/>
              <w:jc w:val="both"/>
              <w:rPr>
                <w:rFonts w:cs="Arial"/>
                <w:color w:val="000000"/>
                <w:lang w:val="en-GB" w:eastAsia="en-GB"/>
              </w:rPr>
            </w:pPr>
          </w:p>
          <w:p w14:paraId="1045F205" w14:textId="77777777" w:rsidR="00CF5B30" w:rsidRPr="00F4190C" w:rsidRDefault="00CF5B30" w:rsidP="00FD0CDB">
            <w:pPr>
              <w:autoSpaceDE w:val="0"/>
              <w:autoSpaceDN w:val="0"/>
              <w:adjustRightInd w:val="0"/>
              <w:spacing w:line="260" w:lineRule="atLeast"/>
              <w:jc w:val="both"/>
              <w:rPr>
                <w:rFonts w:cs="Arial"/>
                <w:color w:val="000000"/>
                <w:lang w:val="en-GB" w:eastAsia="en-GB"/>
              </w:rPr>
            </w:pPr>
            <w:r w:rsidRPr="00F4190C">
              <w:rPr>
                <w:rFonts w:cs="Arial"/>
                <w:color w:val="000000"/>
                <w:lang w:val="en-GB" w:eastAsia="en-GB"/>
              </w:rPr>
              <w:t>According to the ESD PT19 the main emissions from this use to the environment occur during the removal phase of the insect repellent. Removal of the product from human skin can either take place:</w:t>
            </w:r>
          </w:p>
          <w:p w14:paraId="666250ED" w14:textId="77777777" w:rsidR="00CF5B30" w:rsidRPr="00F4190C" w:rsidRDefault="00CF5B30" w:rsidP="0068521E">
            <w:pPr>
              <w:pStyle w:val="Odstavekseznama"/>
              <w:numPr>
                <w:ilvl w:val="1"/>
                <w:numId w:val="38"/>
              </w:numPr>
              <w:autoSpaceDE w:val="0"/>
              <w:autoSpaceDN w:val="0"/>
              <w:adjustRightInd w:val="0"/>
              <w:spacing w:line="260" w:lineRule="atLeast"/>
              <w:ind w:left="340" w:hanging="170"/>
              <w:jc w:val="both"/>
              <w:rPr>
                <w:rFonts w:cs="Arial"/>
                <w:b/>
                <w:color w:val="000000"/>
                <w:lang w:val="en-GB" w:eastAsia="en-GB"/>
              </w:rPr>
            </w:pPr>
            <w:r w:rsidRPr="00F4190C">
              <w:rPr>
                <w:rFonts w:cs="Arial"/>
                <w:color w:val="000000"/>
                <w:lang w:val="en-GB" w:eastAsia="en-GB"/>
              </w:rPr>
              <w:t>Scenario 1: Through showering or bathing of humans who have used an insect repellent. Sewage treatment plants are the primary compartment for emissions whereas surface water bodies (including sediment) as well as the soil compartment (including groundwater) are secondary exposed compartments for remnants via sewage treatment plant effluents and sewage sludge applications, respectively.</w:t>
            </w:r>
          </w:p>
          <w:p w14:paraId="64C78D41" w14:textId="77777777" w:rsidR="00CF5B30" w:rsidRPr="00F4190C" w:rsidRDefault="00CF5B30" w:rsidP="0068521E">
            <w:pPr>
              <w:pStyle w:val="Odstavekseznama"/>
              <w:numPr>
                <w:ilvl w:val="1"/>
                <w:numId w:val="38"/>
              </w:numPr>
              <w:autoSpaceDE w:val="0"/>
              <w:autoSpaceDN w:val="0"/>
              <w:adjustRightInd w:val="0"/>
              <w:spacing w:line="260" w:lineRule="atLeast"/>
              <w:ind w:left="340" w:hanging="170"/>
              <w:jc w:val="both"/>
              <w:rPr>
                <w:rFonts w:cs="Arial"/>
                <w:b/>
                <w:color w:val="000000"/>
                <w:lang w:val="en-GB" w:eastAsia="en-GB"/>
              </w:rPr>
            </w:pPr>
            <w:r w:rsidRPr="00F4190C">
              <w:rPr>
                <w:rFonts w:cs="Arial"/>
                <w:color w:val="000000"/>
                <w:lang w:val="en-GB" w:eastAsia="en-GB"/>
              </w:rPr>
              <w:t>Scenario 2: Through direct release to surface water if people with treated skin go swimming in outdoor surface waters.</w:t>
            </w:r>
          </w:p>
          <w:p w14:paraId="5682EBCD" w14:textId="77777777" w:rsidR="00CF5B30" w:rsidRPr="00F4190C" w:rsidRDefault="00CF5B30" w:rsidP="00FD0CDB">
            <w:pPr>
              <w:autoSpaceDE w:val="0"/>
              <w:autoSpaceDN w:val="0"/>
              <w:adjustRightInd w:val="0"/>
              <w:spacing w:line="260" w:lineRule="atLeast"/>
              <w:jc w:val="both"/>
              <w:rPr>
                <w:rFonts w:cs="Arial"/>
                <w:color w:val="000000"/>
                <w:lang w:val="en-GB" w:eastAsia="en-GB"/>
              </w:rPr>
            </w:pPr>
          </w:p>
          <w:p w14:paraId="779CF49B" w14:textId="77777777" w:rsidR="00CF5B30" w:rsidRPr="00F4190C" w:rsidRDefault="00CF5B30" w:rsidP="00FD0CDB">
            <w:pPr>
              <w:autoSpaceDE w:val="0"/>
              <w:autoSpaceDN w:val="0"/>
              <w:adjustRightInd w:val="0"/>
              <w:spacing w:line="260" w:lineRule="atLeast"/>
              <w:jc w:val="both"/>
              <w:rPr>
                <w:rFonts w:cs="Arial"/>
                <w:color w:val="000000"/>
                <w:lang w:val="en-GB" w:eastAsia="en-GB"/>
              </w:rPr>
            </w:pPr>
            <w:r w:rsidRPr="00F4190C">
              <w:rPr>
                <w:rFonts w:cs="Arial"/>
                <w:color w:val="000000"/>
                <w:lang w:val="en-GB" w:eastAsia="en-GB"/>
              </w:rPr>
              <w:t xml:space="preserve">STP simulation data provided in Doc II-A of the CAR for </w:t>
            </w:r>
            <w:r w:rsidRPr="00F4190C">
              <w:rPr>
                <w:lang w:val="en-GB" w:eastAsia="en-US"/>
              </w:rPr>
              <w:t>IR3535</w:t>
            </w:r>
            <w:r w:rsidRPr="00F4190C">
              <w:rPr>
                <w:vertAlign w:val="superscript"/>
                <w:lang w:val="en-GB" w:eastAsia="en-US"/>
              </w:rPr>
              <w:t>®</w:t>
            </w:r>
            <w:r w:rsidRPr="00F4190C">
              <w:rPr>
                <w:rFonts w:cs="Arial"/>
                <w:color w:val="000000"/>
                <w:lang w:val="en-GB" w:eastAsia="en-GB"/>
              </w:rPr>
              <w:t xml:space="preserve"> indicated that a refined approach to emissions assessment could be undertaken, whereby 99% of </w:t>
            </w:r>
            <w:proofErr w:type="spellStart"/>
            <w:r w:rsidRPr="00F4190C">
              <w:rPr>
                <w:rFonts w:cs="Arial"/>
                <w:color w:val="000000"/>
                <w:lang w:val="en-GB" w:eastAsia="en-GB"/>
              </w:rPr>
              <w:t>a.s.</w:t>
            </w:r>
            <w:proofErr w:type="spellEnd"/>
            <w:r w:rsidRPr="00F4190C">
              <w:rPr>
                <w:rFonts w:cs="Arial"/>
                <w:color w:val="000000"/>
                <w:lang w:val="en-GB" w:eastAsia="en-GB"/>
              </w:rPr>
              <w:t xml:space="preserve"> is removed by degradation in the STP and the remaining 1% is released to surface waters. This refined approach has been followed in this PAR.</w:t>
            </w:r>
          </w:p>
          <w:p w14:paraId="5B60D60B" w14:textId="77777777" w:rsidR="00CF5B30" w:rsidRPr="00F4190C" w:rsidRDefault="00CF5B30" w:rsidP="00FD0CDB">
            <w:pPr>
              <w:autoSpaceDE w:val="0"/>
              <w:autoSpaceDN w:val="0"/>
              <w:adjustRightInd w:val="0"/>
              <w:spacing w:line="260" w:lineRule="atLeast"/>
              <w:jc w:val="both"/>
              <w:rPr>
                <w:rFonts w:cs="Arial"/>
                <w:color w:val="000000"/>
                <w:lang w:val="en-GB" w:eastAsia="en-GB"/>
              </w:rPr>
            </w:pPr>
          </w:p>
          <w:p w14:paraId="2D004807" w14:textId="77777777" w:rsidR="00CF5B30" w:rsidRPr="00F4190C" w:rsidRDefault="00CF5B30" w:rsidP="00FD0CDB">
            <w:pPr>
              <w:autoSpaceDE w:val="0"/>
              <w:autoSpaceDN w:val="0"/>
              <w:adjustRightInd w:val="0"/>
              <w:spacing w:line="260" w:lineRule="atLeast"/>
              <w:jc w:val="both"/>
              <w:rPr>
                <w:rFonts w:cs="Arial"/>
                <w:color w:val="000000"/>
                <w:lang w:val="en-GB" w:eastAsia="en-GB"/>
              </w:rPr>
            </w:pPr>
            <w:r w:rsidRPr="00F4190C">
              <w:rPr>
                <w:rFonts w:cs="Arial"/>
                <w:color w:val="000000"/>
                <w:lang w:val="en-GB" w:eastAsia="en-GB"/>
              </w:rPr>
              <w:t xml:space="preserve">Overall, the use of the biocidal product does not induce risk for any of the environmental compartments. </w:t>
            </w:r>
          </w:p>
        </w:tc>
      </w:tr>
    </w:tbl>
    <w:p w14:paraId="3EBE5907" w14:textId="77777777" w:rsidR="00CF5B30" w:rsidRPr="00F4190C" w:rsidRDefault="00CF5B30" w:rsidP="00222DD0">
      <w:pPr>
        <w:rPr>
          <w:lang w:val="en-GB"/>
        </w:rPr>
      </w:pPr>
      <w:bookmarkStart w:id="1714" w:name="_Toc70420518"/>
      <w:bookmarkStart w:id="1715" w:name="_Toc71183017"/>
      <w:bookmarkStart w:id="1716" w:name="_Toc70420519"/>
      <w:bookmarkStart w:id="1717" w:name="_Toc71183018"/>
      <w:bookmarkStart w:id="1718" w:name="_Toc388285362"/>
      <w:bookmarkStart w:id="1719" w:name="_Toc389725293"/>
      <w:bookmarkStart w:id="1720" w:name="_Toc389726285"/>
      <w:bookmarkStart w:id="1721" w:name="_Toc389727337"/>
      <w:bookmarkStart w:id="1722" w:name="_Toc389727695"/>
      <w:bookmarkStart w:id="1723" w:name="_Toc389728054"/>
      <w:bookmarkStart w:id="1724" w:name="_Toc389728413"/>
      <w:bookmarkStart w:id="1725" w:name="_Toc389728773"/>
      <w:bookmarkStart w:id="1726" w:name="_Toc389729131"/>
      <w:bookmarkStart w:id="1727" w:name="_Toc388285363"/>
      <w:bookmarkStart w:id="1728" w:name="_Toc389725294"/>
      <w:bookmarkStart w:id="1729" w:name="_Toc389726286"/>
      <w:bookmarkStart w:id="1730" w:name="_Toc389727338"/>
      <w:bookmarkStart w:id="1731" w:name="_Toc389727696"/>
      <w:bookmarkStart w:id="1732" w:name="_Toc389728055"/>
      <w:bookmarkStart w:id="1733" w:name="_Toc389728414"/>
      <w:bookmarkStart w:id="1734" w:name="_Toc389728774"/>
      <w:bookmarkStart w:id="1735" w:name="_Toc389729132"/>
      <w:bookmarkStart w:id="1736" w:name="_Toc388285364"/>
      <w:bookmarkStart w:id="1737" w:name="_Toc389725295"/>
      <w:bookmarkStart w:id="1738" w:name="_Toc389726287"/>
      <w:bookmarkStart w:id="1739" w:name="_Toc389727339"/>
      <w:bookmarkStart w:id="1740" w:name="_Toc389727697"/>
      <w:bookmarkStart w:id="1741" w:name="_Toc389728056"/>
      <w:bookmarkStart w:id="1742" w:name="_Toc389728415"/>
      <w:bookmarkStart w:id="1743" w:name="_Toc389728775"/>
      <w:bookmarkStart w:id="1744" w:name="_Toc389729133"/>
      <w:bookmarkStart w:id="1745" w:name="_Toc388285365"/>
      <w:bookmarkStart w:id="1746" w:name="_Toc389725296"/>
      <w:bookmarkStart w:id="1747" w:name="_Toc389726288"/>
      <w:bookmarkStart w:id="1748" w:name="_Toc389727340"/>
      <w:bookmarkStart w:id="1749" w:name="_Toc389727698"/>
      <w:bookmarkStart w:id="1750" w:name="_Toc389728057"/>
      <w:bookmarkStart w:id="1751" w:name="_Toc389728416"/>
      <w:bookmarkStart w:id="1752" w:name="_Toc389728776"/>
      <w:bookmarkStart w:id="1753" w:name="_Toc389729134"/>
      <w:bookmarkStart w:id="1754" w:name="_Toc388285367"/>
      <w:bookmarkStart w:id="1755" w:name="_Toc389725298"/>
      <w:bookmarkStart w:id="1756" w:name="_Toc389726290"/>
      <w:bookmarkStart w:id="1757" w:name="_Toc389727342"/>
      <w:bookmarkStart w:id="1758" w:name="_Toc389727700"/>
      <w:bookmarkStart w:id="1759" w:name="_Toc389728059"/>
      <w:bookmarkStart w:id="1760" w:name="_Toc389728418"/>
      <w:bookmarkStart w:id="1761" w:name="_Toc389728778"/>
      <w:bookmarkStart w:id="1762" w:name="_Toc389729136"/>
      <w:bookmarkStart w:id="1763" w:name="_Toc389748771"/>
      <w:bookmarkStart w:id="1764" w:name="_Toc389750186"/>
      <w:bookmarkStart w:id="1765" w:name="_Toc389807368"/>
      <w:bookmarkStart w:id="1766" w:name="_Toc389807624"/>
      <w:bookmarkStart w:id="1767" w:name="_Toc389807990"/>
      <w:bookmarkStart w:id="1768" w:name="_Toc398109936"/>
      <w:bookmarkStart w:id="1769" w:name="_Toc398110122"/>
      <w:bookmarkStart w:id="1770" w:name="_Toc388285369"/>
      <w:bookmarkStart w:id="1771" w:name="_Toc389725300"/>
      <w:bookmarkStart w:id="1772" w:name="_Toc389726292"/>
      <w:bookmarkStart w:id="1773" w:name="_Toc389727344"/>
      <w:bookmarkStart w:id="1774" w:name="_Toc389727702"/>
      <w:bookmarkStart w:id="1775" w:name="_Toc389728061"/>
      <w:bookmarkStart w:id="1776" w:name="_Toc389728420"/>
      <w:bookmarkStart w:id="1777" w:name="_Toc389728780"/>
      <w:bookmarkStart w:id="1778" w:name="_Toc389729138"/>
      <w:bookmarkStart w:id="1779" w:name="_Toc389748773"/>
      <w:bookmarkStart w:id="1780" w:name="_Toc389750188"/>
      <w:bookmarkStart w:id="1781" w:name="_Toc389807370"/>
      <w:bookmarkStart w:id="1782" w:name="_Toc389807626"/>
      <w:bookmarkStart w:id="1783" w:name="_Toc389807992"/>
      <w:bookmarkStart w:id="1784" w:name="_Toc398109938"/>
      <w:bookmarkStart w:id="1785" w:name="_Toc398110124"/>
      <w:bookmarkStart w:id="1786" w:name="_Toc388285372"/>
      <w:bookmarkStart w:id="1787" w:name="_Toc389725303"/>
      <w:bookmarkStart w:id="1788" w:name="_Toc389726295"/>
      <w:bookmarkStart w:id="1789" w:name="_Toc389727347"/>
      <w:bookmarkStart w:id="1790" w:name="_Toc389727705"/>
      <w:bookmarkStart w:id="1791" w:name="_Toc389728064"/>
      <w:bookmarkStart w:id="1792" w:name="_Toc389728423"/>
      <w:bookmarkStart w:id="1793" w:name="_Toc389728783"/>
      <w:bookmarkStart w:id="1794" w:name="_Toc389729141"/>
      <w:bookmarkStart w:id="1795" w:name="_Toc389748776"/>
      <w:bookmarkStart w:id="1796" w:name="_Toc389750191"/>
      <w:bookmarkStart w:id="1797" w:name="_Toc389807373"/>
      <w:bookmarkStart w:id="1798" w:name="_Toc389807629"/>
      <w:bookmarkStart w:id="1799" w:name="_Toc389807995"/>
      <w:bookmarkStart w:id="1800" w:name="_Toc398109941"/>
      <w:bookmarkStart w:id="1801" w:name="_Toc398110127"/>
      <w:bookmarkStart w:id="1802" w:name="_Toc388285375"/>
      <w:bookmarkStart w:id="1803" w:name="_Toc389725305"/>
      <w:bookmarkStart w:id="1804" w:name="_Toc389726298"/>
      <w:bookmarkStart w:id="1805" w:name="_Toc389727350"/>
      <w:bookmarkStart w:id="1806" w:name="_Toc389727708"/>
      <w:bookmarkStart w:id="1807" w:name="_Toc389728067"/>
      <w:bookmarkStart w:id="1808" w:name="_Toc389728426"/>
      <w:bookmarkStart w:id="1809" w:name="_Toc389728786"/>
      <w:bookmarkStart w:id="1810" w:name="_Toc389729144"/>
      <w:bookmarkStart w:id="1811" w:name="_Toc389748778"/>
      <w:bookmarkStart w:id="1812" w:name="_Toc389750193"/>
      <w:bookmarkStart w:id="1813" w:name="_Toc389807375"/>
      <w:bookmarkStart w:id="1814" w:name="_Toc389807631"/>
      <w:bookmarkStart w:id="1815" w:name="_Toc389807997"/>
      <w:bookmarkStart w:id="1816" w:name="_Toc398109943"/>
      <w:bookmarkStart w:id="1817" w:name="_Toc398110129"/>
      <w:bookmarkStart w:id="1818" w:name="_Toc388285382"/>
      <w:bookmarkStart w:id="1819" w:name="_Toc389725311"/>
      <w:bookmarkStart w:id="1820" w:name="_Toc389726305"/>
      <w:bookmarkStart w:id="1821" w:name="_Toc389727357"/>
      <w:bookmarkStart w:id="1822" w:name="_Toc389727715"/>
      <w:bookmarkStart w:id="1823" w:name="_Toc389728074"/>
      <w:bookmarkStart w:id="1824" w:name="_Toc389728433"/>
      <w:bookmarkStart w:id="1825" w:name="_Toc389728793"/>
      <w:bookmarkStart w:id="1826" w:name="_Toc389729151"/>
      <w:bookmarkStart w:id="1827" w:name="_Toc389748784"/>
      <w:bookmarkStart w:id="1828" w:name="_Toc389750199"/>
      <w:bookmarkStart w:id="1829" w:name="_Toc389807381"/>
      <w:bookmarkStart w:id="1830" w:name="_Toc389807637"/>
      <w:bookmarkStart w:id="1831" w:name="_Toc389808003"/>
      <w:bookmarkStart w:id="1832" w:name="_Toc398109949"/>
      <w:bookmarkStart w:id="1833" w:name="_Toc398110135"/>
      <w:bookmarkStart w:id="1834" w:name="_Toc388285389"/>
      <w:bookmarkStart w:id="1835" w:name="_Toc389725317"/>
      <w:bookmarkStart w:id="1836" w:name="_Toc389726312"/>
      <w:bookmarkStart w:id="1837" w:name="_Toc389727364"/>
      <w:bookmarkStart w:id="1838" w:name="_Toc389727722"/>
      <w:bookmarkStart w:id="1839" w:name="_Toc389728081"/>
      <w:bookmarkStart w:id="1840" w:name="_Toc389728440"/>
      <w:bookmarkStart w:id="1841" w:name="_Toc389728800"/>
      <w:bookmarkStart w:id="1842" w:name="_Toc389729158"/>
      <w:bookmarkStart w:id="1843" w:name="_Toc389748790"/>
      <w:bookmarkStart w:id="1844" w:name="_Toc389750205"/>
      <w:bookmarkStart w:id="1845" w:name="_Toc389807387"/>
      <w:bookmarkStart w:id="1846" w:name="_Toc389807643"/>
      <w:bookmarkStart w:id="1847" w:name="_Toc389808009"/>
      <w:bookmarkStart w:id="1848" w:name="_Toc398109955"/>
      <w:bookmarkStart w:id="1849" w:name="_Toc398110141"/>
      <w:bookmarkStart w:id="1850" w:name="_Toc388285396"/>
      <w:bookmarkStart w:id="1851" w:name="_Toc389726319"/>
      <w:bookmarkStart w:id="1852" w:name="_Toc389727371"/>
      <w:bookmarkStart w:id="1853" w:name="_Toc389727729"/>
      <w:bookmarkStart w:id="1854" w:name="_Toc389728088"/>
      <w:bookmarkStart w:id="1855" w:name="_Toc389728447"/>
      <w:bookmarkStart w:id="1856" w:name="_Toc389728807"/>
      <w:bookmarkStart w:id="1857" w:name="_Toc389729165"/>
      <w:bookmarkStart w:id="1858" w:name="_Toc388285397"/>
      <w:bookmarkStart w:id="1859" w:name="_Toc389725324"/>
      <w:bookmarkStart w:id="1860" w:name="_Toc389726320"/>
      <w:bookmarkStart w:id="1861" w:name="_Toc389727372"/>
      <w:bookmarkStart w:id="1862" w:name="_Toc389727730"/>
      <w:bookmarkStart w:id="1863" w:name="_Toc389728089"/>
      <w:bookmarkStart w:id="1864" w:name="_Toc389728448"/>
      <w:bookmarkStart w:id="1865" w:name="_Toc389728808"/>
      <w:bookmarkStart w:id="1866" w:name="_Toc389729166"/>
      <w:bookmarkStart w:id="1867" w:name="_Toc389748797"/>
      <w:bookmarkStart w:id="1868" w:name="_Toc389750212"/>
      <w:bookmarkStart w:id="1869" w:name="_Toc389807394"/>
      <w:bookmarkStart w:id="1870" w:name="_Toc389807650"/>
      <w:bookmarkStart w:id="1871" w:name="_Toc389808016"/>
      <w:bookmarkStart w:id="1872" w:name="_Toc398109962"/>
      <w:bookmarkStart w:id="1873" w:name="_Toc398110148"/>
      <w:bookmarkStart w:id="1874" w:name="_Toc388285399"/>
      <w:bookmarkStart w:id="1875" w:name="_Toc389725326"/>
      <w:bookmarkStart w:id="1876" w:name="_Toc389726322"/>
      <w:bookmarkStart w:id="1877" w:name="_Toc389727374"/>
      <w:bookmarkStart w:id="1878" w:name="_Toc389727732"/>
      <w:bookmarkStart w:id="1879" w:name="_Toc389728091"/>
      <w:bookmarkStart w:id="1880" w:name="_Toc389728450"/>
      <w:bookmarkStart w:id="1881" w:name="_Toc389728810"/>
      <w:bookmarkStart w:id="1882" w:name="_Toc389729168"/>
      <w:bookmarkStart w:id="1883" w:name="_Toc389748799"/>
      <w:bookmarkStart w:id="1884" w:name="_Toc389750214"/>
      <w:bookmarkStart w:id="1885" w:name="_Toc389807396"/>
      <w:bookmarkStart w:id="1886" w:name="_Toc389807652"/>
      <w:bookmarkStart w:id="1887" w:name="_Toc389808018"/>
      <w:bookmarkStart w:id="1888" w:name="_Toc398109964"/>
      <w:bookmarkStart w:id="1889" w:name="_Toc398110150"/>
      <w:bookmarkStart w:id="1890" w:name="_Toc388285400"/>
      <w:bookmarkStart w:id="1891" w:name="_Toc389726323"/>
      <w:bookmarkStart w:id="1892" w:name="_Toc389727375"/>
      <w:bookmarkStart w:id="1893" w:name="_Toc389727733"/>
      <w:bookmarkStart w:id="1894" w:name="_Toc389728092"/>
      <w:bookmarkStart w:id="1895" w:name="_Toc389728451"/>
      <w:bookmarkStart w:id="1896" w:name="_Toc389728811"/>
      <w:bookmarkStart w:id="1897" w:name="_Toc389729169"/>
      <w:bookmarkStart w:id="1898" w:name="_Toc388285401"/>
      <w:bookmarkStart w:id="1899" w:name="_Toc389725328"/>
      <w:bookmarkStart w:id="1900" w:name="_Toc389726324"/>
      <w:bookmarkStart w:id="1901" w:name="_Toc389727376"/>
      <w:bookmarkStart w:id="1902" w:name="_Toc389727734"/>
      <w:bookmarkStart w:id="1903" w:name="_Toc389728093"/>
      <w:bookmarkStart w:id="1904" w:name="_Toc389728452"/>
      <w:bookmarkStart w:id="1905" w:name="_Toc389728812"/>
      <w:bookmarkStart w:id="1906" w:name="_Toc389729170"/>
      <w:bookmarkStart w:id="1907" w:name="_Toc388285402"/>
      <w:bookmarkStart w:id="1908" w:name="_Toc389725329"/>
      <w:bookmarkStart w:id="1909" w:name="_Toc389726325"/>
      <w:bookmarkStart w:id="1910" w:name="_Toc389727377"/>
      <w:bookmarkStart w:id="1911" w:name="_Toc389727735"/>
      <w:bookmarkStart w:id="1912" w:name="_Toc389728094"/>
      <w:bookmarkStart w:id="1913" w:name="_Toc389728453"/>
      <w:bookmarkStart w:id="1914" w:name="_Toc389728813"/>
      <w:bookmarkStart w:id="1915" w:name="_Toc389729171"/>
      <w:bookmarkStart w:id="1916" w:name="_Toc389729172"/>
      <w:bookmarkStart w:id="1917" w:name="_Toc403472811"/>
      <w:bookmarkStart w:id="1918" w:name="_Toc40356658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14:paraId="276A3C6F" w14:textId="77777777" w:rsidR="00CF5B30" w:rsidRPr="00F4190C" w:rsidRDefault="00CF5B30" w:rsidP="00CC3370">
      <w:pPr>
        <w:pStyle w:val="Naslov3"/>
        <w:rPr>
          <w:lang w:val="en-GB"/>
        </w:rPr>
      </w:pPr>
      <w:bookmarkStart w:id="1919" w:name="_Toc80877423"/>
      <w:bookmarkStart w:id="1920" w:name="_Toc87447533"/>
      <w:r w:rsidRPr="00F4190C">
        <w:rPr>
          <w:lang w:val="en-GB"/>
        </w:rPr>
        <w:t>Measures to protect man, animals and the environment</w:t>
      </w:r>
      <w:bookmarkEnd w:id="1916"/>
      <w:bookmarkEnd w:id="1917"/>
      <w:bookmarkEnd w:id="1918"/>
      <w:bookmarkEnd w:id="1919"/>
      <w:bookmarkEnd w:id="1920"/>
    </w:p>
    <w:p w14:paraId="319D2E77" w14:textId="77777777" w:rsidR="00CF5B30" w:rsidRPr="00F4190C" w:rsidRDefault="00CF5B30" w:rsidP="009D4FCD">
      <w:pPr>
        <w:widowControl w:val="0"/>
        <w:spacing w:line="260" w:lineRule="atLeast"/>
        <w:rPr>
          <w:lang w:val="en-GB" w:eastAsia="en-US"/>
        </w:rPr>
      </w:pPr>
      <w:r w:rsidRPr="00F4190C">
        <w:rPr>
          <w:lang w:val="en-GB" w:eastAsia="en-US"/>
        </w:rPr>
        <w:t>Please see §2.1.4 and §2.1.5 above.</w:t>
      </w:r>
    </w:p>
    <w:p w14:paraId="760C5149" w14:textId="77777777" w:rsidR="00CF5B30" w:rsidRPr="00F4190C" w:rsidRDefault="00CF5B30" w:rsidP="009D4FCD">
      <w:pPr>
        <w:widowControl w:val="0"/>
        <w:spacing w:line="260" w:lineRule="atLeast"/>
        <w:rPr>
          <w:lang w:val="en-GB" w:eastAsia="en-US"/>
        </w:rPr>
      </w:pPr>
    </w:p>
    <w:p w14:paraId="5197575A" w14:textId="77777777" w:rsidR="00CF5B30" w:rsidRPr="00F4190C" w:rsidRDefault="00CF5B30" w:rsidP="00CC3370">
      <w:pPr>
        <w:pStyle w:val="Naslov3"/>
        <w:rPr>
          <w:lang w:val="en-GB"/>
        </w:rPr>
      </w:pPr>
      <w:bookmarkStart w:id="1921" w:name="_Toc377649077"/>
      <w:bookmarkStart w:id="1922" w:name="_Toc377650930"/>
      <w:bookmarkStart w:id="1923" w:name="_Toc377651057"/>
      <w:bookmarkStart w:id="1924" w:name="_Toc377653327"/>
      <w:bookmarkStart w:id="1925" w:name="_Toc378351636"/>
      <w:bookmarkStart w:id="1926" w:name="_Toc378681385"/>
      <w:bookmarkStart w:id="1927" w:name="_Toc378682305"/>
      <w:bookmarkStart w:id="1928" w:name="_Toc378683752"/>
      <w:bookmarkStart w:id="1929" w:name="_Toc378685440"/>
      <w:bookmarkStart w:id="1930" w:name="_Toc378685576"/>
      <w:bookmarkStart w:id="1931" w:name="_Toc378691786"/>
      <w:bookmarkStart w:id="1932" w:name="_Toc378692244"/>
      <w:bookmarkStart w:id="1933" w:name="_Toc378692381"/>
      <w:bookmarkStart w:id="1934" w:name="_Toc378692518"/>
      <w:bookmarkStart w:id="1935" w:name="_Toc378682321"/>
      <w:bookmarkStart w:id="1936" w:name="_Toc389729181"/>
      <w:bookmarkStart w:id="1937" w:name="_Toc403472819"/>
      <w:bookmarkStart w:id="1938" w:name="_Toc403566591"/>
      <w:bookmarkStart w:id="1939" w:name="_Toc80877424"/>
      <w:bookmarkStart w:id="1940" w:name="_Toc87447534"/>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sidRPr="00F4190C">
        <w:rPr>
          <w:lang w:val="en-GB"/>
        </w:rPr>
        <w:t>Assessment of a combination of biocidal products</w:t>
      </w:r>
      <w:bookmarkEnd w:id="1936"/>
      <w:bookmarkEnd w:id="1937"/>
      <w:bookmarkEnd w:id="1938"/>
      <w:bookmarkEnd w:id="1939"/>
      <w:bookmarkEnd w:id="1940"/>
    </w:p>
    <w:p w14:paraId="35FEFF06" w14:textId="77777777" w:rsidR="00CF5B30" w:rsidRPr="00F4190C" w:rsidRDefault="00CF5B30" w:rsidP="009D4FCD">
      <w:pPr>
        <w:widowControl w:val="0"/>
        <w:spacing w:line="260" w:lineRule="atLeast"/>
        <w:rPr>
          <w:i/>
          <w:iCs/>
          <w:lang w:val="en-GB" w:eastAsia="en-US"/>
        </w:rPr>
      </w:pPr>
      <w:r w:rsidRPr="00F4190C">
        <w:rPr>
          <w:lang w:val="en-GB" w:eastAsia="en-US"/>
        </w:rPr>
        <w:t>Not applicable.</w:t>
      </w:r>
    </w:p>
    <w:p w14:paraId="128A4F2A" w14:textId="77777777" w:rsidR="00CF5B30" w:rsidRPr="00F4190C" w:rsidRDefault="00CF5B30" w:rsidP="009D4FCD">
      <w:pPr>
        <w:widowControl w:val="0"/>
        <w:spacing w:line="260" w:lineRule="atLeast"/>
        <w:rPr>
          <w:lang w:val="en-GB" w:eastAsia="en-US"/>
        </w:rPr>
      </w:pPr>
    </w:p>
    <w:p w14:paraId="5F0BCAC2" w14:textId="77777777" w:rsidR="00CF5B30" w:rsidRPr="00F4190C" w:rsidRDefault="00CF5B30" w:rsidP="00CC3370">
      <w:pPr>
        <w:pStyle w:val="Naslov3"/>
        <w:rPr>
          <w:lang w:val="en-GB"/>
        </w:rPr>
      </w:pPr>
      <w:bookmarkStart w:id="1941" w:name="_Toc378685456"/>
      <w:bookmarkStart w:id="1942" w:name="_Toc378685592"/>
      <w:bookmarkStart w:id="1943" w:name="_Toc378691801"/>
      <w:bookmarkStart w:id="1944" w:name="_Toc378692259"/>
      <w:bookmarkStart w:id="1945" w:name="_Toc378692396"/>
      <w:bookmarkStart w:id="1946" w:name="_Toc378692533"/>
      <w:bookmarkStart w:id="1947" w:name="_Toc389729182"/>
      <w:bookmarkStart w:id="1948" w:name="_Toc403472820"/>
      <w:bookmarkStart w:id="1949" w:name="_Toc403566592"/>
      <w:bookmarkStart w:id="1950" w:name="_Toc80877425"/>
      <w:bookmarkStart w:id="1951" w:name="_Toc87447535"/>
      <w:bookmarkEnd w:id="1941"/>
      <w:bookmarkEnd w:id="1942"/>
      <w:bookmarkEnd w:id="1943"/>
      <w:bookmarkEnd w:id="1944"/>
      <w:bookmarkEnd w:id="1945"/>
      <w:bookmarkEnd w:id="1946"/>
      <w:r w:rsidRPr="00F4190C">
        <w:rPr>
          <w:lang w:val="en-GB"/>
        </w:rPr>
        <w:t>Comparative assessment</w:t>
      </w:r>
      <w:bookmarkEnd w:id="1947"/>
      <w:bookmarkEnd w:id="1948"/>
      <w:bookmarkEnd w:id="1949"/>
      <w:bookmarkEnd w:id="1950"/>
      <w:bookmarkEnd w:id="1951"/>
    </w:p>
    <w:p w14:paraId="626E5FC6" w14:textId="77777777" w:rsidR="00CF5B30" w:rsidRPr="00F4190C" w:rsidRDefault="00CF5B30" w:rsidP="009D4FCD">
      <w:pPr>
        <w:widowControl w:val="0"/>
        <w:spacing w:line="260" w:lineRule="atLeast"/>
        <w:rPr>
          <w:i/>
          <w:iCs/>
          <w:lang w:val="en-GB" w:eastAsia="en-US"/>
        </w:rPr>
        <w:sectPr w:rsidR="00CF5B30" w:rsidRPr="00F4190C" w:rsidSect="009E4987">
          <w:endnotePr>
            <w:numFmt w:val="decimal"/>
          </w:endnotePr>
          <w:pgSz w:w="11907" w:h="16840" w:code="9"/>
          <w:pgMar w:top="1474" w:right="1247" w:bottom="2013" w:left="1446" w:header="850" w:footer="850" w:gutter="0"/>
          <w:cols w:space="708"/>
          <w:docGrid w:linePitch="272"/>
        </w:sectPr>
      </w:pPr>
      <w:r w:rsidRPr="00F4190C">
        <w:rPr>
          <w:lang w:val="en-GB" w:eastAsia="en-US"/>
        </w:rPr>
        <w:t>Not applicable.</w:t>
      </w:r>
    </w:p>
    <w:p w14:paraId="3F5D0CF7" w14:textId="77777777" w:rsidR="00CF5B30" w:rsidRPr="00F4190C" w:rsidRDefault="00CF5B30" w:rsidP="00222DD0">
      <w:pPr>
        <w:pStyle w:val="Naslov1"/>
        <w:numPr>
          <w:ilvl w:val="0"/>
          <w:numId w:val="33"/>
        </w:numPr>
        <w:rPr>
          <w:lang w:val="en-GB"/>
        </w:rPr>
      </w:pPr>
      <w:bookmarkStart w:id="1952" w:name="_Toc80877426"/>
      <w:bookmarkStart w:id="1953" w:name="_Toc87447536"/>
      <w:r w:rsidRPr="00F4190C">
        <w:rPr>
          <w:lang w:val="en-GB"/>
        </w:rPr>
        <w:lastRenderedPageBreak/>
        <w:t>Annexes</w:t>
      </w:r>
      <w:bookmarkEnd w:id="1339"/>
      <w:bookmarkEnd w:id="1340"/>
      <w:bookmarkEnd w:id="1952"/>
      <w:bookmarkEnd w:id="1953"/>
    </w:p>
    <w:p w14:paraId="6FC737FE" w14:textId="77777777" w:rsidR="00CF5B30" w:rsidRPr="00F4190C" w:rsidRDefault="00CF5B30" w:rsidP="000A0026">
      <w:pPr>
        <w:pStyle w:val="Naslov2"/>
        <w:rPr>
          <w:lang w:val="en-GB"/>
        </w:rPr>
      </w:pPr>
      <w:bookmarkStart w:id="1954" w:name="_Toc389729189"/>
      <w:bookmarkStart w:id="1955" w:name="_Toc403472827"/>
      <w:bookmarkStart w:id="1956" w:name="_Toc80877427"/>
      <w:bookmarkStart w:id="1957" w:name="_Toc87447537"/>
      <w:r w:rsidRPr="00F4190C">
        <w:rPr>
          <w:lang w:val="en-GB"/>
        </w:rPr>
        <w:t>List of studies for the biocidal product</w:t>
      </w:r>
      <w:bookmarkEnd w:id="1954"/>
      <w:bookmarkEnd w:id="1955"/>
      <w:bookmarkEnd w:id="1956"/>
      <w:bookmarkEnd w:id="1957"/>
    </w:p>
    <w:p w14:paraId="48BC0A6D" w14:textId="77777777" w:rsidR="00CF5B30" w:rsidRPr="00F4190C" w:rsidRDefault="00CF5B30" w:rsidP="00B80506">
      <w:pPr>
        <w:pStyle w:val="Absatz"/>
        <w:rPr>
          <w:lang w:val="en-GB" w:eastAsia="en-US"/>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851"/>
        <w:gridCol w:w="3118"/>
        <w:gridCol w:w="1418"/>
        <w:gridCol w:w="1275"/>
        <w:gridCol w:w="1134"/>
      </w:tblGrid>
      <w:tr w:rsidR="00CF5B30" w:rsidRPr="00F4190C" w14:paraId="3021B711" w14:textId="77777777">
        <w:trPr>
          <w:cantSplit/>
          <w:tblHeader/>
        </w:trPr>
        <w:tc>
          <w:tcPr>
            <w:tcW w:w="9142" w:type="dxa"/>
            <w:gridSpan w:val="6"/>
            <w:shd w:val="clear" w:color="auto" w:fill="FFFFCC"/>
          </w:tcPr>
          <w:p w14:paraId="70E8DAE0" w14:textId="77777777" w:rsidR="00CF5B30" w:rsidRPr="00F4190C" w:rsidRDefault="00CF5B30" w:rsidP="009D4FCD">
            <w:pPr>
              <w:widowControl w:val="0"/>
              <w:spacing w:line="260" w:lineRule="atLeast"/>
              <w:jc w:val="center"/>
              <w:rPr>
                <w:b/>
                <w:lang w:val="en-GB" w:eastAsia="en-US"/>
              </w:rPr>
            </w:pPr>
            <w:r w:rsidRPr="00F4190C">
              <w:rPr>
                <w:b/>
                <w:lang w:val="en-GB" w:eastAsia="en-US"/>
              </w:rPr>
              <w:lastRenderedPageBreak/>
              <w:t xml:space="preserve">List of studies for the </w:t>
            </w:r>
            <w:r w:rsidRPr="00F4190C">
              <w:rPr>
                <w:b/>
                <w:lang w:val="en-GB"/>
              </w:rPr>
              <w:t xml:space="preserve">BROS </w:t>
            </w:r>
            <w:proofErr w:type="spellStart"/>
            <w:r w:rsidRPr="00F4190C">
              <w:rPr>
                <w:b/>
                <w:lang w:val="en-GB"/>
              </w:rPr>
              <w:t>Pršilo</w:t>
            </w:r>
            <w:proofErr w:type="spellEnd"/>
            <w:r w:rsidRPr="00F4190C">
              <w:rPr>
                <w:b/>
                <w:lang w:val="en-GB"/>
              </w:rPr>
              <w:t xml:space="preserve"> </w:t>
            </w:r>
            <w:proofErr w:type="spellStart"/>
            <w:r w:rsidRPr="00F4190C">
              <w:rPr>
                <w:b/>
                <w:lang w:val="en-GB"/>
              </w:rPr>
              <w:t>proti</w:t>
            </w:r>
            <w:proofErr w:type="spellEnd"/>
            <w:r w:rsidRPr="00F4190C">
              <w:rPr>
                <w:b/>
                <w:lang w:val="en-GB"/>
              </w:rPr>
              <w:t xml:space="preserve"> </w:t>
            </w:r>
            <w:proofErr w:type="spellStart"/>
            <w:r w:rsidRPr="00F4190C">
              <w:rPr>
                <w:b/>
                <w:lang w:val="en-GB"/>
              </w:rPr>
              <w:t>komarjem</w:t>
            </w:r>
            <w:proofErr w:type="spellEnd"/>
            <w:r w:rsidRPr="00F4190C">
              <w:rPr>
                <w:b/>
                <w:lang w:val="en-GB"/>
              </w:rPr>
              <w:t xml:space="preserve"> za </w:t>
            </w:r>
            <w:proofErr w:type="spellStart"/>
            <w:r w:rsidRPr="00F4190C">
              <w:rPr>
                <w:b/>
                <w:lang w:val="en-GB"/>
              </w:rPr>
              <w:t>otroke</w:t>
            </w:r>
            <w:proofErr w:type="spellEnd"/>
            <w:r w:rsidRPr="00F4190C">
              <w:rPr>
                <w:lang w:val="en-GB"/>
              </w:rPr>
              <w:t xml:space="preserve"> </w:t>
            </w:r>
          </w:p>
        </w:tc>
      </w:tr>
      <w:tr w:rsidR="00CF5B30" w:rsidRPr="00F4190C" w14:paraId="3CC6A205" w14:textId="77777777">
        <w:trPr>
          <w:cantSplit/>
          <w:tblHeader/>
        </w:trPr>
        <w:tc>
          <w:tcPr>
            <w:tcW w:w="1346" w:type="dxa"/>
          </w:tcPr>
          <w:p w14:paraId="1878CC0A" w14:textId="77777777" w:rsidR="00CF5B30" w:rsidRPr="00F4190C" w:rsidRDefault="00CF5B30" w:rsidP="009D4FCD">
            <w:pPr>
              <w:widowControl w:val="0"/>
              <w:spacing w:line="260" w:lineRule="atLeast"/>
              <w:rPr>
                <w:b/>
                <w:sz w:val="18"/>
                <w:szCs w:val="18"/>
                <w:lang w:val="en-GB" w:eastAsia="en-US"/>
              </w:rPr>
            </w:pPr>
            <w:r w:rsidRPr="00F4190C">
              <w:rPr>
                <w:b/>
                <w:sz w:val="18"/>
                <w:szCs w:val="18"/>
                <w:lang w:val="en-GB" w:eastAsia="en-US"/>
              </w:rPr>
              <w:t>Author(s)</w:t>
            </w:r>
          </w:p>
        </w:tc>
        <w:tc>
          <w:tcPr>
            <w:tcW w:w="851" w:type="dxa"/>
          </w:tcPr>
          <w:p w14:paraId="6D384C55" w14:textId="77777777" w:rsidR="00CF5B30" w:rsidRPr="00F4190C" w:rsidRDefault="00CF5B30" w:rsidP="009D4FCD">
            <w:pPr>
              <w:widowControl w:val="0"/>
              <w:spacing w:line="260" w:lineRule="atLeast"/>
              <w:rPr>
                <w:b/>
                <w:sz w:val="18"/>
                <w:szCs w:val="18"/>
                <w:lang w:val="en-GB" w:eastAsia="en-US"/>
              </w:rPr>
            </w:pPr>
            <w:r w:rsidRPr="00F4190C">
              <w:rPr>
                <w:b/>
                <w:sz w:val="18"/>
                <w:szCs w:val="18"/>
                <w:lang w:val="en-GB" w:eastAsia="en-US"/>
              </w:rPr>
              <w:t>Year</w:t>
            </w:r>
          </w:p>
        </w:tc>
        <w:tc>
          <w:tcPr>
            <w:tcW w:w="3118" w:type="dxa"/>
            <w:tcMar>
              <w:top w:w="57" w:type="dxa"/>
              <w:bottom w:w="57" w:type="dxa"/>
            </w:tcMar>
          </w:tcPr>
          <w:p w14:paraId="23D55BA1" w14:textId="77777777" w:rsidR="00CF5B30" w:rsidRPr="00F4190C" w:rsidRDefault="00CF5B30" w:rsidP="009D4FCD">
            <w:pPr>
              <w:widowControl w:val="0"/>
              <w:spacing w:line="260" w:lineRule="atLeast"/>
              <w:jc w:val="center"/>
              <w:rPr>
                <w:b/>
                <w:sz w:val="18"/>
                <w:szCs w:val="18"/>
                <w:lang w:val="en-GB" w:eastAsia="en-US"/>
              </w:rPr>
            </w:pPr>
            <w:r w:rsidRPr="00F4190C">
              <w:rPr>
                <w:b/>
                <w:sz w:val="18"/>
                <w:szCs w:val="18"/>
                <w:lang w:val="en-GB" w:eastAsia="en-US"/>
              </w:rPr>
              <w:t>Title.</w:t>
            </w:r>
          </w:p>
          <w:p w14:paraId="4B2907FA" w14:textId="77777777" w:rsidR="00CF5B30" w:rsidRPr="00F4190C" w:rsidRDefault="00CF5B30" w:rsidP="009D4FCD">
            <w:pPr>
              <w:widowControl w:val="0"/>
              <w:spacing w:line="260" w:lineRule="atLeast"/>
              <w:jc w:val="center"/>
              <w:rPr>
                <w:b/>
                <w:sz w:val="18"/>
                <w:szCs w:val="18"/>
                <w:lang w:val="en-GB" w:eastAsia="en-US"/>
              </w:rPr>
            </w:pPr>
            <w:r w:rsidRPr="00F4190C">
              <w:rPr>
                <w:b/>
                <w:sz w:val="18"/>
                <w:szCs w:val="18"/>
                <w:lang w:val="en-GB" w:eastAsia="en-US"/>
              </w:rPr>
              <w:t>Source (where different from company) Company, Report No. GLP (where relevant) / (Un) Published</w:t>
            </w:r>
          </w:p>
        </w:tc>
        <w:tc>
          <w:tcPr>
            <w:tcW w:w="1418" w:type="dxa"/>
            <w:tcMar>
              <w:top w:w="57" w:type="dxa"/>
              <w:bottom w:w="57" w:type="dxa"/>
            </w:tcMar>
          </w:tcPr>
          <w:p w14:paraId="0023EF85" w14:textId="77777777" w:rsidR="00CF5B30" w:rsidRPr="00F4190C" w:rsidRDefault="00CF5B30" w:rsidP="009D4FCD">
            <w:pPr>
              <w:widowControl w:val="0"/>
              <w:spacing w:line="260" w:lineRule="atLeast"/>
              <w:jc w:val="center"/>
              <w:rPr>
                <w:b/>
                <w:sz w:val="18"/>
                <w:szCs w:val="18"/>
                <w:lang w:val="en-GB" w:eastAsia="en-US"/>
              </w:rPr>
            </w:pPr>
            <w:r w:rsidRPr="00F4190C">
              <w:rPr>
                <w:b/>
                <w:sz w:val="18"/>
                <w:szCs w:val="18"/>
                <w:lang w:val="en-GB" w:eastAsia="en-US"/>
              </w:rPr>
              <w:t>Data protection Claimed (Yes / No)</w:t>
            </w:r>
          </w:p>
        </w:tc>
        <w:tc>
          <w:tcPr>
            <w:tcW w:w="1275" w:type="dxa"/>
            <w:tcMar>
              <w:top w:w="57" w:type="dxa"/>
              <w:bottom w:w="57" w:type="dxa"/>
            </w:tcMar>
          </w:tcPr>
          <w:p w14:paraId="7DA871CB" w14:textId="77777777" w:rsidR="00CF5B30" w:rsidRPr="00F4190C" w:rsidRDefault="00CF5B30" w:rsidP="009D4FCD">
            <w:pPr>
              <w:widowControl w:val="0"/>
              <w:spacing w:line="260" w:lineRule="atLeast"/>
              <w:jc w:val="center"/>
              <w:rPr>
                <w:b/>
                <w:sz w:val="18"/>
                <w:szCs w:val="18"/>
                <w:lang w:val="en-GB" w:eastAsia="en-US"/>
              </w:rPr>
            </w:pPr>
            <w:r w:rsidRPr="00F4190C">
              <w:rPr>
                <w:b/>
                <w:sz w:val="18"/>
                <w:szCs w:val="18"/>
                <w:lang w:val="en-GB" w:eastAsia="en-US"/>
              </w:rPr>
              <w:t xml:space="preserve">Owner (PUB / ORG) </w:t>
            </w:r>
          </w:p>
        </w:tc>
        <w:tc>
          <w:tcPr>
            <w:tcW w:w="1134" w:type="dxa"/>
          </w:tcPr>
          <w:p w14:paraId="42226698" w14:textId="77777777" w:rsidR="00CF5B30" w:rsidRPr="00F4190C" w:rsidRDefault="00CF5B30" w:rsidP="009D4FCD">
            <w:pPr>
              <w:widowControl w:val="0"/>
              <w:spacing w:line="260" w:lineRule="atLeast"/>
              <w:jc w:val="center"/>
              <w:rPr>
                <w:b/>
                <w:sz w:val="18"/>
                <w:szCs w:val="18"/>
                <w:lang w:val="en-GB" w:eastAsia="en-US"/>
              </w:rPr>
            </w:pPr>
            <w:r w:rsidRPr="00F4190C">
              <w:rPr>
                <w:b/>
                <w:sz w:val="18"/>
                <w:szCs w:val="18"/>
                <w:lang w:val="en-GB" w:eastAsia="en-US"/>
              </w:rPr>
              <w:t>Date of first submission</w:t>
            </w:r>
          </w:p>
        </w:tc>
      </w:tr>
      <w:tr w:rsidR="00CF5B30" w:rsidRPr="00F4190C" w14:paraId="682F0A6B" w14:textId="77777777">
        <w:trPr>
          <w:cantSplit/>
          <w:tblHeader/>
        </w:trPr>
        <w:tc>
          <w:tcPr>
            <w:tcW w:w="1346" w:type="dxa"/>
          </w:tcPr>
          <w:p w14:paraId="2B427AA0" w14:textId="77777777" w:rsidR="00CF5B30" w:rsidRPr="00F4190C" w:rsidRDefault="00CF5B30" w:rsidP="009D4FCD">
            <w:pPr>
              <w:widowControl w:val="0"/>
              <w:spacing w:line="260" w:lineRule="atLeast"/>
              <w:rPr>
                <w:sz w:val="18"/>
                <w:szCs w:val="18"/>
                <w:lang w:val="en-GB" w:eastAsia="en-US"/>
              </w:rPr>
            </w:pPr>
            <w:r w:rsidRPr="000557F7">
              <w:rPr>
                <w:sz w:val="18"/>
                <w:szCs w:val="18"/>
                <w:highlight w:val="black"/>
                <w:lang w:val="en-GB" w:eastAsia="en-US"/>
              </w:rPr>
              <w:t xml:space="preserve">Elisabeth </w:t>
            </w:r>
            <w:proofErr w:type="spellStart"/>
            <w:r w:rsidRPr="000557F7">
              <w:rPr>
                <w:sz w:val="18"/>
                <w:szCs w:val="18"/>
                <w:highlight w:val="black"/>
                <w:lang w:val="en-GB" w:eastAsia="en-US"/>
              </w:rPr>
              <w:t>Servajean</w:t>
            </w:r>
            <w:proofErr w:type="spellEnd"/>
          </w:p>
        </w:tc>
        <w:tc>
          <w:tcPr>
            <w:tcW w:w="851" w:type="dxa"/>
          </w:tcPr>
          <w:p w14:paraId="306719AD"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2019</w:t>
            </w:r>
          </w:p>
        </w:tc>
        <w:tc>
          <w:tcPr>
            <w:tcW w:w="3118" w:type="dxa"/>
            <w:tcMar>
              <w:top w:w="57" w:type="dxa"/>
              <w:bottom w:w="57" w:type="dxa"/>
            </w:tcMar>
          </w:tcPr>
          <w:p w14:paraId="7E50DB9C" w14:textId="77777777" w:rsidR="00CF5B30" w:rsidRPr="00F4190C" w:rsidRDefault="00CF5B30" w:rsidP="009D4FCD">
            <w:pPr>
              <w:widowControl w:val="0"/>
              <w:rPr>
                <w:sz w:val="18"/>
                <w:szCs w:val="18"/>
                <w:lang w:val="en-GB"/>
              </w:rPr>
            </w:pPr>
            <w:r w:rsidRPr="00F4190C">
              <w:rPr>
                <w:sz w:val="18"/>
                <w:szCs w:val="18"/>
                <w:lang w:val="en-GB"/>
              </w:rPr>
              <w:t>Physical-chemical properties, stability and shelf-life of</w:t>
            </w:r>
          </w:p>
          <w:p w14:paraId="7F05E0BC" w14:textId="77777777" w:rsidR="00CF5B30" w:rsidRPr="00F4190C" w:rsidRDefault="00CF5B30" w:rsidP="009D4FCD">
            <w:pPr>
              <w:widowControl w:val="0"/>
              <w:rPr>
                <w:sz w:val="18"/>
                <w:szCs w:val="18"/>
                <w:lang w:val="en-GB"/>
              </w:rPr>
            </w:pPr>
            <w:r w:rsidRPr="00F4190C">
              <w:rPr>
                <w:sz w:val="18"/>
                <w:szCs w:val="18"/>
                <w:lang w:val="en-GB"/>
              </w:rPr>
              <w:t>Mosquito and Tick Pump Spray for Children I</w:t>
            </w:r>
          </w:p>
          <w:p w14:paraId="1F8B903F" w14:textId="77777777" w:rsidR="00CF5B30" w:rsidRPr="00F4190C" w:rsidRDefault="00CF5B30" w:rsidP="009D4FCD">
            <w:pPr>
              <w:widowControl w:val="0"/>
              <w:rPr>
                <w:sz w:val="18"/>
                <w:szCs w:val="18"/>
                <w:lang w:val="en-GB"/>
              </w:rPr>
            </w:pPr>
            <w:r w:rsidRPr="00F4190C">
              <w:rPr>
                <w:sz w:val="18"/>
                <w:szCs w:val="18"/>
                <w:lang w:val="en-GB"/>
              </w:rPr>
              <w:t>Part 1: Physical-chemical properties upon receipt, after cold storage</w:t>
            </w:r>
          </w:p>
          <w:p w14:paraId="482995C8" w14:textId="77777777" w:rsidR="00CF5B30" w:rsidRPr="00F4190C" w:rsidRDefault="00CF5B30" w:rsidP="009D4FCD">
            <w:pPr>
              <w:widowControl w:val="0"/>
              <w:spacing w:line="260" w:lineRule="atLeast"/>
              <w:rPr>
                <w:sz w:val="18"/>
                <w:szCs w:val="18"/>
                <w:lang w:val="en-GB"/>
              </w:rPr>
            </w:pPr>
            <w:r w:rsidRPr="00F4190C">
              <w:rPr>
                <w:sz w:val="18"/>
                <w:szCs w:val="18"/>
                <w:lang w:val="en-GB"/>
              </w:rPr>
              <w:t>and after accelerated storage</w:t>
            </w:r>
          </w:p>
          <w:p w14:paraId="7E63EBC6" w14:textId="77777777" w:rsidR="00CF5B30" w:rsidRPr="00F4190C" w:rsidRDefault="00CF5B30" w:rsidP="009D4FCD">
            <w:pPr>
              <w:widowControl w:val="0"/>
              <w:spacing w:line="260" w:lineRule="atLeast"/>
              <w:rPr>
                <w:sz w:val="18"/>
                <w:szCs w:val="18"/>
                <w:lang w:val="en-GB"/>
              </w:rPr>
            </w:pPr>
            <w:r w:rsidRPr="00F4190C">
              <w:rPr>
                <w:sz w:val="18"/>
                <w:szCs w:val="18"/>
                <w:lang w:val="en-GB"/>
              </w:rPr>
              <w:t>Study Number: 18-99-061ES</w:t>
            </w:r>
          </w:p>
          <w:p w14:paraId="5A590E21"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rPr>
              <w:t>GLP: Yes</w:t>
            </w:r>
          </w:p>
        </w:tc>
        <w:tc>
          <w:tcPr>
            <w:tcW w:w="1418" w:type="dxa"/>
            <w:tcMar>
              <w:top w:w="57" w:type="dxa"/>
              <w:bottom w:w="57" w:type="dxa"/>
            </w:tcMar>
          </w:tcPr>
          <w:p w14:paraId="257FE3ED" w14:textId="77777777" w:rsidR="00CF5B30" w:rsidRPr="00F4190C" w:rsidRDefault="00CF5B30" w:rsidP="009D4FCD">
            <w:pPr>
              <w:widowControl w:val="0"/>
              <w:spacing w:line="260" w:lineRule="atLeast"/>
              <w:jc w:val="center"/>
              <w:rPr>
                <w:sz w:val="18"/>
                <w:szCs w:val="18"/>
                <w:lang w:val="en-GB" w:eastAsia="en-US"/>
              </w:rPr>
            </w:pPr>
            <w:r w:rsidRPr="00F4190C">
              <w:rPr>
                <w:sz w:val="18"/>
                <w:szCs w:val="18"/>
                <w:lang w:val="en-GB" w:eastAsia="en-US"/>
              </w:rPr>
              <w:t>YES</w:t>
            </w:r>
          </w:p>
        </w:tc>
        <w:tc>
          <w:tcPr>
            <w:tcW w:w="1275" w:type="dxa"/>
            <w:tcMar>
              <w:top w:w="57" w:type="dxa"/>
              <w:bottom w:w="57" w:type="dxa"/>
            </w:tcMar>
          </w:tcPr>
          <w:p w14:paraId="3657D011"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 xml:space="preserve">BROS </w:t>
            </w:r>
            <w:proofErr w:type="spellStart"/>
            <w:r w:rsidRPr="00F4190C">
              <w:rPr>
                <w:sz w:val="18"/>
                <w:szCs w:val="18"/>
                <w:lang w:val="en-GB" w:eastAsia="en-US"/>
              </w:rPr>
              <w:t>Sp.z</w:t>
            </w:r>
            <w:proofErr w:type="spellEnd"/>
            <w:r w:rsidRPr="00F4190C">
              <w:rPr>
                <w:sz w:val="18"/>
                <w:szCs w:val="18"/>
                <w:lang w:val="en-GB" w:eastAsia="en-US"/>
              </w:rPr>
              <w:t xml:space="preserve"> </w:t>
            </w:r>
            <w:proofErr w:type="spellStart"/>
            <w:r w:rsidRPr="00F4190C">
              <w:rPr>
                <w:sz w:val="18"/>
                <w:szCs w:val="18"/>
                <w:lang w:val="en-GB" w:eastAsia="en-US"/>
              </w:rPr>
              <w:t>o.o.Sp.k</w:t>
            </w:r>
            <w:proofErr w:type="spellEnd"/>
          </w:p>
        </w:tc>
        <w:tc>
          <w:tcPr>
            <w:tcW w:w="1134" w:type="dxa"/>
          </w:tcPr>
          <w:p w14:paraId="61D5F544" w14:textId="77777777" w:rsidR="00CF5B30" w:rsidRPr="00F4190C" w:rsidRDefault="00CF5B30" w:rsidP="009D4FCD">
            <w:pPr>
              <w:widowControl w:val="0"/>
              <w:spacing w:line="260" w:lineRule="atLeast"/>
              <w:rPr>
                <w:sz w:val="18"/>
                <w:szCs w:val="18"/>
                <w:lang w:val="en-GB" w:eastAsia="en-US"/>
              </w:rPr>
            </w:pPr>
          </w:p>
        </w:tc>
      </w:tr>
      <w:tr w:rsidR="00CF5B30" w:rsidRPr="00F4190C" w14:paraId="030103BF" w14:textId="77777777">
        <w:trPr>
          <w:cantSplit/>
          <w:tblHeader/>
        </w:trPr>
        <w:tc>
          <w:tcPr>
            <w:tcW w:w="1346" w:type="dxa"/>
          </w:tcPr>
          <w:p w14:paraId="6FAF871B" w14:textId="77777777" w:rsidR="00CF5B30" w:rsidRPr="00F4190C" w:rsidRDefault="00CF5B30" w:rsidP="009D4FCD">
            <w:pPr>
              <w:widowControl w:val="0"/>
              <w:spacing w:line="260" w:lineRule="atLeast"/>
              <w:rPr>
                <w:sz w:val="18"/>
                <w:szCs w:val="18"/>
                <w:lang w:val="en-GB" w:eastAsia="en-US"/>
              </w:rPr>
            </w:pPr>
            <w:r w:rsidRPr="000557F7">
              <w:rPr>
                <w:sz w:val="18"/>
                <w:szCs w:val="18"/>
                <w:highlight w:val="black"/>
                <w:lang w:val="en-GB" w:eastAsia="en-US"/>
              </w:rPr>
              <w:t xml:space="preserve">Marzena </w:t>
            </w:r>
            <w:proofErr w:type="spellStart"/>
            <w:r w:rsidRPr="000557F7">
              <w:rPr>
                <w:sz w:val="18"/>
                <w:szCs w:val="18"/>
                <w:highlight w:val="black"/>
                <w:lang w:val="en-GB" w:eastAsia="en-US"/>
              </w:rPr>
              <w:t>Włodarczak</w:t>
            </w:r>
            <w:proofErr w:type="spellEnd"/>
          </w:p>
        </w:tc>
        <w:tc>
          <w:tcPr>
            <w:tcW w:w="851" w:type="dxa"/>
          </w:tcPr>
          <w:p w14:paraId="3BDF07A7"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2019</w:t>
            </w:r>
          </w:p>
        </w:tc>
        <w:tc>
          <w:tcPr>
            <w:tcW w:w="3118" w:type="dxa"/>
            <w:tcMar>
              <w:top w:w="57" w:type="dxa"/>
              <w:bottom w:w="57" w:type="dxa"/>
            </w:tcMar>
          </w:tcPr>
          <w:p w14:paraId="76355A6C"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Determination of the particle size of the test item in the package with the atomizer</w:t>
            </w:r>
          </w:p>
          <w:p w14:paraId="77DAC962"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Study Number: 0001/0187/FA</w:t>
            </w:r>
          </w:p>
          <w:p w14:paraId="1F6CA106"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GLP: Yes</w:t>
            </w:r>
          </w:p>
        </w:tc>
        <w:tc>
          <w:tcPr>
            <w:tcW w:w="1418" w:type="dxa"/>
            <w:tcMar>
              <w:top w:w="57" w:type="dxa"/>
              <w:bottom w:w="57" w:type="dxa"/>
            </w:tcMar>
          </w:tcPr>
          <w:p w14:paraId="256A36BA" w14:textId="77777777" w:rsidR="00CF5B30" w:rsidRPr="00F4190C" w:rsidRDefault="00CF5B30" w:rsidP="009D4FCD">
            <w:pPr>
              <w:widowControl w:val="0"/>
              <w:spacing w:line="260" w:lineRule="atLeast"/>
              <w:jc w:val="center"/>
              <w:rPr>
                <w:sz w:val="18"/>
                <w:szCs w:val="18"/>
                <w:lang w:val="en-GB" w:eastAsia="en-US"/>
              </w:rPr>
            </w:pPr>
            <w:r w:rsidRPr="00F4190C">
              <w:rPr>
                <w:sz w:val="18"/>
                <w:szCs w:val="18"/>
                <w:lang w:val="en-GB" w:eastAsia="en-US"/>
              </w:rPr>
              <w:t>YES</w:t>
            </w:r>
          </w:p>
        </w:tc>
        <w:tc>
          <w:tcPr>
            <w:tcW w:w="1275" w:type="dxa"/>
            <w:tcMar>
              <w:top w:w="57" w:type="dxa"/>
              <w:bottom w:w="57" w:type="dxa"/>
            </w:tcMar>
          </w:tcPr>
          <w:p w14:paraId="76C24559"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 xml:space="preserve">BROS </w:t>
            </w:r>
            <w:proofErr w:type="spellStart"/>
            <w:r w:rsidRPr="00F4190C">
              <w:rPr>
                <w:sz w:val="18"/>
                <w:szCs w:val="18"/>
                <w:lang w:val="en-GB" w:eastAsia="en-US"/>
              </w:rPr>
              <w:t>Sp.z</w:t>
            </w:r>
            <w:proofErr w:type="spellEnd"/>
            <w:r w:rsidRPr="00F4190C">
              <w:rPr>
                <w:sz w:val="18"/>
                <w:szCs w:val="18"/>
                <w:lang w:val="en-GB" w:eastAsia="en-US"/>
              </w:rPr>
              <w:t xml:space="preserve"> </w:t>
            </w:r>
            <w:proofErr w:type="spellStart"/>
            <w:r w:rsidRPr="00F4190C">
              <w:rPr>
                <w:sz w:val="18"/>
                <w:szCs w:val="18"/>
                <w:lang w:val="en-GB" w:eastAsia="en-US"/>
              </w:rPr>
              <w:t>o.o.Sp.k</w:t>
            </w:r>
            <w:proofErr w:type="spellEnd"/>
          </w:p>
        </w:tc>
        <w:tc>
          <w:tcPr>
            <w:tcW w:w="1134" w:type="dxa"/>
          </w:tcPr>
          <w:p w14:paraId="15EB67FD" w14:textId="77777777" w:rsidR="00CF5B30" w:rsidRPr="00F4190C" w:rsidRDefault="00CF5B30" w:rsidP="009D4FCD">
            <w:pPr>
              <w:widowControl w:val="0"/>
              <w:spacing w:line="260" w:lineRule="atLeast"/>
              <w:rPr>
                <w:sz w:val="18"/>
                <w:szCs w:val="18"/>
                <w:lang w:val="en-GB" w:eastAsia="en-US"/>
              </w:rPr>
            </w:pPr>
          </w:p>
        </w:tc>
      </w:tr>
      <w:tr w:rsidR="00CF5B30" w:rsidRPr="00F4190C" w14:paraId="1F5BF354" w14:textId="77777777">
        <w:trPr>
          <w:cantSplit/>
          <w:tblHeader/>
        </w:trPr>
        <w:tc>
          <w:tcPr>
            <w:tcW w:w="1346" w:type="dxa"/>
          </w:tcPr>
          <w:p w14:paraId="58F957A7" w14:textId="77777777" w:rsidR="00CF5B30" w:rsidRPr="000557F7" w:rsidRDefault="00CF5B30" w:rsidP="009D4FCD">
            <w:pPr>
              <w:widowControl w:val="0"/>
              <w:spacing w:line="260" w:lineRule="atLeast"/>
              <w:rPr>
                <w:sz w:val="18"/>
                <w:szCs w:val="18"/>
                <w:highlight w:val="black"/>
                <w:lang w:val="en-GB" w:eastAsia="en-US"/>
              </w:rPr>
            </w:pPr>
            <w:r w:rsidRPr="000557F7">
              <w:rPr>
                <w:sz w:val="18"/>
                <w:szCs w:val="18"/>
                <w:highlight w:val="black"/>
                <w:lang w:val="en-GB" w:eastAsia="en-US"/>
              </w:rPr>
              <w:t xml:space="preserve">Paulina </w:t>
            </w:r>
            <w:proofErr w:type="spellStart"/>
            <w:r w:rsidRPr="000557F7">
              <w:rPr>
                <w:sz w:val="18"/>
                <w:szCs w:val="18"/>
                <w:highlight w:val="black"/>
                <w:lang w:val="en-GB" w:eastAsia="en-US"/>
              </w:rPr>
              <w:t>Flasińska</w:t>
            </w:r>
            <w:proofErr w:type="spellEnd"/>
          </w:p>
        </w:tc>
        <w:tc>
          <w:tcPr>
            <w:tcW w:w="851" w:type="dxa"/>
          </w:tcPr>
          <w:p w14:paraId="70A49462"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2018</w:t>
            </w:r>
          </w:p>
        </w:tc>
        <w:tc>
          <w:tcPr>
            <w:tcW w:w="3118" w:type="dxa"/>
            <w:tcMar>
              <w:top w:w="57" w:type="dxa"/>
              <w:bottom w:w="57" w:type="dxa"/>
            </w:tcMar>
          </w:tcPr>
          <w:p w14:paraId="74DD67F6"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Determination of flash-point and auto-ignition temperature</w:t>
            </w:r>
          </w:p>
          <w:p w14:paraId="6CEA4C04"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Study Number: BC-107/18</w:t>
            </w:r>
          </w:p>
          <w:p w14:paraId="737314D6"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GLP: Yes</w:t>
            </w:r>
          </w:p>
        </w:tc>
        <w:tc>
          <w:tcPr>
            <w:tcW w:w="1418" w:type="dxa"/>
            <w:tcMar>
              <w:top w:w="57" w:type="dxa"/>
              <w:bottom w:w="57" w:type="dxa"/>
            </w:tcMar>
          </w:tcPr>
          <w:p w14:paraId="20F3386D" w14:textId="77777777" w:rsidR="00CF5B30" w:rsidRPr="00F4190C" w:rsidRDefault="00CF5B30" w:rsidP="009D4FCD">
            <w:pPr>
              <w:widowControl w:val="0"/>
              <w:spacing w:line="260" w:lineRule="atLeast"/>
              <w:jc w:val="center"/>
              <w:rPr>
                <w:sz w:val="18"/>
                <w:szCs w:val="18"/>
                <w:lang w:val="en-GB" w:eastAsia="en-US"/>
              </w:rPr>
            </w:pPr>
            <w:r w:rsidRPr="00F4190C">
              <w:rPr>
                <w:sz w:val="18"/>
                <w:szCs w:val="18"/>
                <w:lang w:val="en-GB" w:eastAsia="en-US"/>
              </w:rPr>
              <w:t>YES</w:t>
            </w:r>
          </w:p>
        </w:tc>
        <w:tc>
          <w:tcPr>
            <w:tcW w:w="1275" w:type="dxa"/>
            <w:tcMar>
              <w:top w:w="57" w:type="dxa"/>
              <w:bottom w:w="57" w:type="dxa"/>
            </w:tcMar>
          </w:tcPr>
          <w:p w14:paraId="2DC8699E"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 xml:space="preserve">BROS </w:t>
            </w:r>
            <w:proofErr w:type="spellStart"/>
            <w:r w:rsidRPr="00F4190C">
              <w:rPr>
                <w:sz w:val="18"/>
                <w:szCs w:val="18"/>
                <w:lang w:val="en-GB" w:eastAsia="en-US"/>
              </w:rPr>
              <w:t>Sp.z</w:t>
            </w:r>
            <w:proofErr w:type="spellEnd"/>
            <w:r w:rsidRPr="00F4190C">
              <w:rPr>
                <w:sz w:val="18"/>
                <w:szCs w:val="18"/>
                <w:lang w:val="en-GB" w:eastAsia="en-US"/>
              </w:rPr>
              <w:t xml:space="preserve"> </w:t>
            </w:r>
            <w:proofErr w:type="spellStart"/>
            <w:r w:rsidRPr="00F4190C">
              <w:rPr>
                <w:sz w:val="18"/>
                <w:szCs w:val="18"/>
                <w:lang w:val="en-GB" w:eastAsia="en-US"/>
              </w:rPr>
              <w:t>o.o.Sp.k</w:t>
            </w:r>
            <w:proofErr w:type="spellEnd"/>
          </w:p>
        </w:tc>
        <w:tc>
          <w:tcPr>
            <w:tcW w:w="1134" w:type="dxa"/>
          </w:tcPr>
          <w:p w14:paraId="7C8898D4" w14:textId="77777777" w:rsidR="00CF5B30" w:rsidRPr="00F4190C" w:rsidRDefault="00CF5B30" w:rsidP="009D4FCD">
            <w:pPr>
              <w:widowControl w:val="0"/>
              <w:spacing w:line="260" w:lineRule="atLeast"/>
              <w:rPr>
                <w:sz w:val="18"/>
                <w:szCs w:val="18"/>
                <w:lang w:val="en-GB" w:eastAsia="en-US"/>
              </w:rPr>
            </w:pPr>
          </w:p>
        </w:tc>
      </w:tr>
      <w:tr w:rsidR="00CF5B30" w:rsidRPr="00F4190C" w14:paraId="52307E83" w14:textId="77777777" w:rsidTr="00BD224C">
        <w:trPr>
          <w:cantSplit/>
          <w:tblHeader/>
        </w:trPr>
        <w:tc>
          <w:tcPr>
            <w:tcW w:w="1346" w:type="dxa"/>
          </w:tcPr>
          <w:p w14:paraId="2592B02A" w14:textId="77777777" w:rsidR="00CF5B30" w:rsidRPr="00F4190C" w:rsidRDefault="00CF5B30" w:rsidP="00BD224C">
            <w:pPr>
              <w:widowControl w:val="0"/>
              <w:spacing w:line="260" w:lineRule="atLeast"/>
              <w:rPr>
                <w:sz w:val="18"/>
                <w:szCs w:val="18"/>
                <w:lang w:val="en-GB" w:eastAsia="en-US"/>
              </w:rPr>
            </w:pPr>
            <w:r w:rsidRPr="000557F7">
              <w:rPr>
                <w:sz w:val="18"/>
                <w:szCs w:val="18"/>
                <w:highlight w:val="black"/>
                <w:lang w:val="en-GB" w:eastAsia="en-US"/>
              </w:rPr>
              <w:t xml:space="preserve">Elisabeth </w:t>
            </w:r>
            <w:proofErr w:type="spellStart"/>
            <w:r w:rsidRPr="000557F7">
              <w:rPr>
                <w:sz w:val="18"/>
                <w:szCs w:val="18"/>
                <w:highlight w:val="black"/>
                <w:lang w:val="en-GB" w:eastAsia="en-US"/>
              </w:rPr>
              <w:t>Servajean</w:t>
            </w:r>
            <w:proofErr w:type="spellEnd"/>
          </w:p>
        </w:tc>
        <w:tc>
          <w:tcPr>
            <w:tcW w:w="851" w:type="dxa"/>
          </w:tcPr>
          <w:p w14:paraId="077CFC26" w14:textId="77777777" w:rsidR="00CF5B30" w:rsidRPr="00F4190C" w:rsidRDefault="00CF5B30" w:rsidP="00BD224C">
            <w:pPr>
              <w:widowControl w:val="0"/>
              <w:spacing w:line="260" w:lineRule="atLeast"/>
              <w:rPr>
                <w:sz w:val="18"/>
                <w:szCs w:val="18"/>
                <w:lang w:val="en-GB" w:eastAsia="en-US"/>
              </w:rPr>
            </w:pPr>
            <w:r w:rsidRPr="00F4190C">
              <w:rPr>
                <w:sz w:val="18"/>
                <w:szCs w:val="18"/>
                <w:lang w:val="en-GB" w:eastAsia="en-US"/>
              </w:rPr>
              <w:t>2020</w:t>
            </w:r>
          </w:p>
        </w:tc>
        <w:tc>
          <w:tcPr>
            <w:tcW w:w="3118" w:type="dxa"/>
            <w:tcMar>
              <w:top w:w="57" w:type="dxa"/>
              <w:bottom w:w="57" w:type="dxa"/>
            </w:tcMar>
          </w:tcPr>
          <w:p w14:paraId="60E1FCD1" w14:textId="77777777" w:rsidR="00CF5B30" w:rsidRPr="00F4190C" w:rsidRDefault="00CF5B30" w:rsidP="00BD224C">
            <w:pPr>
              <w:widowControl w:val="0"/>
              <w:rPr>
                <w:sz w:val="18"/>
                <w:szCs w:val="18"/>
                <w:lang w:val="en-GB"/>
              </w:rPr>
            </w:pPr>
            <w:r w:rsidRPr="00F4190C">
              <w:rPr>
                <w:sz w:val="18"/>
                <w:szCs w:val="18"/>
                <w:lang w:val="en-GB"/>
              </w:rPr>
              <w:t>Physical-chemical properties, stability and shelf-life of</w:t>
            </w:r>
          </w:p>
          <w:p w14:paraId="58ACD4E9" w14:textId="77777777" w:rsidR="00CF5B30" w:rsidRPr="00F4190C" w:rsidRDefault="00CF5B30" w:rsidP="00BD224C">
            <w:pPr>
              <w:widowControl w:val="0"/>
              <w:rPr>
                <w:sz w:val="18"/>
                <w:szCs w:val="18"/>
                <w:lang w:val="en-GB"/>
              </w:rPr>
            </w:pPr>
            <w:r w:rsidRPr="00F4190C">
              <w:rPr>
                <w:sz w:val="18"/>
                <w:szCs w:val="18"/>
                <w:lang w:val="en-GB"/>
              </w:rPr>
              <w:t>Mosquito and Tick Pump Spray for Children I</w:t>
            </w:r>
          </w:p>
          <w:p w14:paraId="7970D990" w14:textId="77777777" w:rsidR="00CF5B30" w:rsidRPr="00F4190C" w:rsidRDefault="00CF5B30" w:rsidP="00BD224C">
            <w:pPr>
              <w:widowControl w:val="0"/>
              <w:spacing w:line="260" w:lineRule="atLeast"/>
              <w:rPr>
                <w:sz w:val="18"/>
                <w:szCs w:val="18"/>
                <w:lang w:val="en-GB"/>
              </w:rPr>
            </w:pPr>
            <w:r w:rsidRPr="00F4190C">
              <w:rPr>
                <w:sz w:val="18"/>
                <w:szCs w:val="18"/>
                <w:lang w:val="en-GB"/>
              </w:rPr>
              <w:t>Part 3: Physical-chemical properties after 24 months of storage room temperature</w:t>
            </w:r>
          </w:p>
          <w:p w14:paraId="7957713B" w14:textId="77777777" w:rsidR="00CF5B30" w:rsidRPr="00F4190C" w:rsidRDefault="00CF5B30" w:rsidP="00BD224C">
            <w:pPr>
              <w:widowControl w:val="0"/>
              <w:spacing w:line="260" w:lineRule="atLeast"/>
              <w:rPr>
                <w:sz w:val="18"/>
                <w:szCs w:val="18"/>
                <w:lang w:val="en-GB"/>
              </w:rPr>
            </w:pPr>
            <w:r w:rsidRPr="00F4190C">
              <w:rPr>
                <w:sz w:val="18"/>
                <w:szCs w:val="18"/>
                <w:lang w:val="en-GB"/>
              </w:rPr>
              <w:t>Study Number: 18-99-061-ES</w:t>
            </w:r>
          </w:p>
          <w:p w14:paraId="2A9FD175" w14:textId="77777777" w:rsidR="00CF5B30" w:rsidRPr="00F4190C" w:rsidRDefault="00CF5B30" w:rsidP="00BD224C">
            <w:pPr>
              <w:widowControl w:val="0"/>
              <w:spacing w:line="260" w:lineRule="atLeast"/>
              <w:rPr>
                <w:sz w:val="18"/>
                <w:szCs w:val="18"/>
                <w:lang w:val="en-GB" w:eastAsia="en-US"/>
              </w:rPr>
            </w:pPr>
            <w:r w:rsidRPr="00F4190C">
              <w:rPr>
                <w:sz w:val="18"/>
                <w:szCs w:val="18"/>
                <w:lang w:val="en-GB"/>
              </w:rPr>
              <w:t>GLP: Yes</w:t>
            </w:r>
          </w:p>
        </w:tc>
        <w:tc>
          <w:tcPr>
            <w:tcW w:w="1418" w:type="dxa"/>
            <w:tcMar>
              <w:top w:w="57" w:type="dxa"/>
              <w:bottom w:w="57" w:type="dxa"/>
            </w:tcMar>
          </w:tcPr>
          <w:p w14:paraId="50333412" w14:textId="77777777" w:rsidR="00CF5B30" w:rsidRPr="00F4190C" w:rsidRDefault="00CF5B30" w:rsidP="00BD224C">
            <w:pPr>
              <w:widowControl w:val="0"/>
              <w:spacing w:line="260" w:lineRule="atLeast"/>
              <w:jc w:val="center"/>
              <w:rPr>
                <w:sz w:val="18"/>
                <w:szCs w:val="18"/>
                <w:lang w:val="en-GB" w:eastAsia="en-US"/>
              </w:rPr>
            </w:pPr>
            <w:r w:rsidRPr="00F4190C">
              <w:rPr>
                <w:sz w:val="18"/>
                <w:szCs w:val="18"/>
                <w:lang w:val="en-GB" w:eastAsia="en-US"/>
              </w:rPr>
              <w:t>YES</w:t>
            </w:r>
          </w:p>
        </w:tc>
        <w:tc>
          <w:tcPr>
            <w:tcW w:w="1275" w:type="dxa"/>
            <w:tcMar>
              <w:top w:w="57" w:type="dxa"/>
              <w:bottom w:w="57" w:type="dxa"/>
            </w:tcMar>
          </w:tcPr>
          <w:p w14:paraId="576163B7" w14:textId="77777777" w:rsidR="00CF5B30" w:rsidRPr="00F4190C" w:rsidRDefault="00CF5B30" w:rsidP="00BD224C">
            <w:pPr>
              <w:widowControl w:val="0"/>
              <w:spacing w:line="260" w:lineRule="atLeast"/>
              <w:rPr>
                <w:sz w:val="18"/>
                <w:szCs w:val="18"/>
                <w:lang w:val="en-GB" w:eastAsia="en-US"/>
              </w:rPr>
            </w:pPr>
            <w:r w:rsidRPr="00F4190C">
              <w:rPr>
                <w:sz w:val="18"/>
                <w:szCs w:val="18"/>
                <w:lang w:val="en-GB" w:eastAsia="en-US"/>
              </w:rPr>
              <w:t xml:space="preserve">BROS </w:t>
            </w:r>
            <w:proofErr w:type="spellStart"/>
            <w:r w:rsidRPr="00F4190C">
              <w:rPr>
                <w:sz w:val="18"/>
                <w:szCs w:val="18"/>
                <w:lang w:val="en-GB" w:eastAsia="en-US"/>
              </w:rPr>
              <w:t>Sp.z</w:t>
            </w:r>
            <w:proofErr w:type="spellEnd"/>
            <w:r w:rsidRPr="00F4190C">
              <w:rPr>
                <w:sz w:val="18"/>
                <w:szCs w:val="18"/>
                <w:lang w:val="en-GB" w:eastAsia="en-US"/>
              </w:rPr>
              <w:t xml:space="preserve"> </w:t>
            </w:r>
            <w:proofErr w:type="spellStart"/>
            <w:r w:rsidRPr="00F4190C">
              <w:rPr>
                <w:sz w:val="18"/>
                <w:szCs w:val="18"/>
                <w:lang w:val="en-GB" w:eastAsia="en-US"/>
              </w:rPr>
              <w:t>o.o.Sp.k</w:t>
            </w:r>
            <w:proofErr w:type="spellEnd"/>
          </w:p>
        </w:tc>
        <w:tc>
          <w:tcPr>
            <w:tcW w:w="1134" w:type="dxa"/>
          </w:tcPr>
          <w:p w14:paraId="4E3B40C4" w14:textId="77777777" w:rsidR="00CF5B30" w:rsidRPr="00F4190C" w:rsidRDefault="00CF5B30" w:rsidP="00BD224C">
            <w:pPr>
              <w:widowControl w:val="0"/>
              <w:spacing w:line="260" w:lineRule="atLeast"/>
              <w:rPr>
                <w:sz w:val="18"/>
                <w:szCs w:val="18"/>
                <w:lang w:val="en-GB" w:eastAsia="en-US"/>
              </w:rPr>
            </w:pPr>
          </w:p>
        </w:tc>
      </w:tr>
      <w:tr w:rsidR="00CF5B30" w:rsidRPr="00F4190C" w14:paraId="400E45C1" w14:textId="77777777" w:rsidTr="00BD224C">
        <w:trPr>
          <w:cantSplit/>
          <w:tblHeader/>
        </w:trPr>
        <w:tc>
          <w:tcPr>
            <w:tcW w:w="1346" w:type="dxa"/>
          </w:tcPr>
          <w:p w14:paraId="2972433B" w14:textId="77777777" w:rsidR="00CF5B30" w:rsidRPr="00F4190C" w:rsidRDefault="00CF5B30" w:rsidP="00BD224C">
            <w:pPr>
              <w:widowControl w:val="0"/>
              <w:spacing w:line="260" w:lineRule="atLeast"/>
              <w:rPr>
                <w:sz w:val="18"/>
                <w:szCs w:val="18"/>
                <w:lang w:val="en-GB" w:eastAsia="en-US"/>
              </w:rPr>
            </w:pPr>
            <w:r w:rsidRPr="000557F7">
              <w:rPr>
                <w:sz w:val="18"/>
                <w:szCs w:val="18"/>
                <w:highlight w:val="black"/>
                <w:lang w:val="en-GB" w:eastAsia="en-US"/>
              </w:rPr>
              <w:t xml:space="preserve">Joanna </w:t>
            </w:r>
            <w:proofErr w:type="spellStart"/>
            <w:r w:rsidRPr="000557F7">
              <w:rPr>
                <w:sz w:val="18"/>
                <w:szCs w:val="18"/>
                <w:highlight w:val="black"/>
                <w:lang w:val="en-GB" w:eastAsia="en-US"/>
              </w:rPr>
              <w:t>Kalbarczyk</w:t>
            </w:r>
            <w:proofErr w:type="spellEnd"/>
          </w:p>
        </w:tc>
        <w:tc>
          <w:tcPr>
            <w:tcW w:w="851" w:type="dxa"/>
          </w:tcPr>
          <w:p w14:paraId="1F89E788" w14:textId="77777777" w:rsidR="00CF5B30" w:rsidRPr="00F4190C" w:rsidRDefault="00CF5B30" w:rsidP="00BD224C">
            <w:pPr>
              <w:widowControl w:val="0"/>
              <w:spacing w:line="260" w:lineRule="atLeast"/>
              <w:rPr>
                <w:sz w:val="18"/>
                <w:szCs w:val="18"/>
                <w:lang w:val="en-GB" w:eastAsia="en-US"/>
              </w:rPr>
            </w:pPr>
            <w:r w:rsidRPr="00F4190C">
              <w:rPr>
                <w:sz w:val="18"/>
                <w:szCs w:val="18"/>
                <w:lang w:val="en-GB" w:eastAsia="en-US"/>
              </w:rPr>
              <w:t>2021</w:t>
            </w:r>
          </w:p>
        </w:tc>
        <w:tc>
          <w:tcPr>
            <w:tcW w:w="3118" w:type="dxa"/>
            <w:tcMar>
              <w:top w:w="57" w:type="dxa"/>
              <w:bottom w:w="57" w:type="dxa"/>
            </w:tcMar>
          </w:tcPr>
          <w:p w14:paraId="08840F9F" w14:textId="77777777" w:rsidR="00CF5B30" w:rsidRPr="00F4190C" w:rsidRDefault="00CF5B30" w:rsidP="00BD224C">
            <w:pPr>
              <w:widowControl w:val="0"/>
              <w:rPr>
                <w:sz w:val="18"/>
                <w:szCs w:val="18"/>
                <w:lang w:val="en-GB"/>
              </w:rPr>
            </w:pPr>
            <w:r w:rsidRPr="00F4190C">
              <w:rPr>
                <w:sz w:val="18"/>
                <w:szCs w:val="18"/>
                <w:lang w:val="en-GB"/>
              </w:rPr>
              <w:t>Determination of the boiling point</w:t>
            </w:r>
          </w:p>
          <w:p w14:paraId="4D57F79D" w14:textId="77777777" w:rsidR="00CF5B30" w:rsidRPr="00F4190C" w:rsidRDefault="00CF5B30" w:rsidP="00BD224C">
            <w:pPr>
              <w:widowControl w:val="0"/>
              <w:rPr>
                <w:sz w:val="18"/>
                <w:szCs w:val="18"/>
                <w:lang w:val="en-GB"/>
              </w:rPr>
            </w:pPr>
            <w:r w:rsidRPr="00F4190C">
              <w:rPr>
                <w:sz w:val="18"/>
                <w:szCs w:val="18"/>
                <w:lang w:val="en-GB"/>
              </w:rPr>
              <w:t>Study number: BF-15/21</w:t>
            </w:r>
          </w:p>
          <w:p w14:paraId="42C32C5C" w14:textId="77777777" w:rsidR="00CF5B30" w:rsidRPr="00F4190C" w:rsidRDefault="00CF5B30" w:rsidP="00BD224C">
            <w:pPr>
              <w:widowControl w:val="0"/>
              <w:rPr>
                <w:sz w:val="18"/>
                <w:szCs w:val="18"/>
                <w:lang w:val="en-GB"/>
              </w:rPr>
            </w:pPr>
            <w:r w:rsidRPr="00F4190C">
              <w:rPr>
                <w:sz w:val="18"/>
                <w:szCs w:val="18"/>
                <w:lang w:val="en-GB"/>
              </w:rPr>
              <w:t>GLP: Yes</w:t>
            </w:r>
          </w:p>
        </w:tc>
        <w:tc>
          <w:tcPr>
            <w:tcW w:w="1418" w:type="dxa"/>
            <w:tcMar>
              <w:top w:w="57" w:type="dxa"/>
              <w:bottom w:w="57" w:type="dxa"/>
            </w:tcMar>
          </w:tcPr>
          <w:p w14:paraId="54899598" w14:textId="77777777" w:rsidR="00CF5B30" w:rsidRPr="00F4190C" w:rsidRDefault="00CF5B30" w:rsidP="00BD224C">
            <w:pPr>
              <w:widowControl w:val="0"/>
              <w:spacing w:line="260" w:lineRule="atLeast"/>
              <w:jc w:val="center"/>
              <w:rPr>
                <w:sz w:val="18"/>
                <w:szCs w:val="18"/>
                <w:lang w:val="en-GB" w:eastAsia="en-US"/>
              </w:rPr>
            </w:pPr>
            <w:r w:rsidRPr="00F4190C">
              <w:rPr>
                <w:sz w:val="18"/>
                <w:szCs w:val="18"/>
                <w:lang w:val="en-GB" w:eastAsia="en-US"/>
              </w:rPr>
              <w:t>YES</w:t>
            </w:r>
          </w:p>
        </w:tc>
        <w:tc>
          <w:tcPr>
            <w:tcW w:w="1275" w:type="dxa"/>
            <w:tcMar>
              <w:top w:w="57" w:type="dxa"/>
              <w:bottom w:w="57" w:type="dxa"/>
            </w:tcMar>
          </w:tcPr>
          <w:p w14:paraId="3D3CCFB2" w14:textId="77777777" w:rsidR="00CF5B30" w:rsidRPr="00F4190C" w:rsidRDefault="00CF5B30" w:rsidP="00BD224C">
            <w:pPr>
              <w:widowControl w:val="0"/>
              <w:spacing w:line="260" w:lineRule="atLeast"/>
              <w:rPr>
                <w:sz w:val="18"/>
                <w:szCs w:val="18"/>
                <w:lang w:val="en-GB" w:eastAsia="en-US"/>
              </w:rPr>
            </w:pPr>
            <w:r w:rsidRPr="00F4190C">
              <w:rPr>
                <w:sz w:val="18"/>
                <w:szCs w:val="18"/>
                <w:lang w:val="en-GB" w:eastAsia="en-US"/>
              </w:rPr>
              <w:t xml:space="preserve">BROS </w:t>
            </w:r>
            <w:proofErr w:type="spellStart"/>
            <w:r w:rsidRPr="00F4190C">
              <w:rPr>
                <w:sz w:val="18"/>
                <w:szCs w:val="18"/>
                <w:lang w:val="en-GB" w:eastAsia="en-US"/>
              </w:rPr>
              <w:t>Sp.z</w:t>
            </w:r>
            <w:proofErr w:type="spellEnd"/>
            <w:r w:rsidRPr="00F4190C">
              <w:rPr>
                <w:sz w:val="18"/>
                <w:szCs w:val="18"/>
                <w:lang w:val="en-GB" w:eastAsia="en-US"/>
              </w:rPr>
              <w:t xml:space="preserve"> </w:t>
            </w:r>
            <w:proofErr w:type="spellStart"/>
            <w:r w:rsidRPr="00F4190C">
              <w:rPr>
                <w:sz w:val="18"/>
                <w:szCs w:val="18"/>
                <w:lang w:val="en-GB" w:eastAsia="en-US"/>
              </w:rPr>
              <w:t>o.o.Sp.k</w:t>
            </w:r>
            <w:proofErr w:type="spellEnd"/>
          </w:p>
        </w:tc>
        <w:tc>
          <w:tcPr>
            <w:tcW w:w="1134" w:type="dxa"/>
          </w:tcPr>
          <w:p w14:paraId="60F8B395" w14:textId="77777777" w:rsidR="00CF5B30" w:rsidRPr="00F4190C" w:rsidRDefault="00CF5B30" w:rsidP="00BD224C">
            <w:pPr>
              <w:widowControl w:val="0"/>
              <w:spacing w:line="260" w:lineRule="atLeast"/>
              <w:rPr>
                <w:sz w:val="18"/>
                <w:szCs w:val="18"/>
                <w:lang w:val="en-GB" w:eastAsia="en-US"/>
              </w:rPr>
            </w:pPr>
          </w:p>
        </w:tc>
      </w:tr>
      <w:tr w:rsidR="00CF5B30" w:rsidRPr="00F4190C" w14:paraId="6D10BB02" w14:textId="77777777">
        <w:trPr>
          <w:cantSplit/>
          <w:tblHeader/>
        </w:trPr>
        <w:tc>
          <w:tcPr>
            <w:tcW w:w="1346" w:type="dxa"/>
          </w:tcPr>
          <w:p w14:paraId="7E96C2CB" w14:textId="77777777" w:rsidR="00CF5B30" w:rsidRPr="00F4190C" w:rsidRDefault="00CF5B30" w:rsidP="009D4FCD">
            <w:pPr>
              <w:widowControl w:val="0"/>
              <w:spacing w:line="260" w:lineRule="atLeast"/>
              <w:rPr>
                <w:sz w:val="18"/>
                <w:szCs w:val="18"/>
                <w:lang w:val="en-GB" w:eastAsia="en-US"/>
              </w:rPr>
            </w:pPr>
            <w:r w:rsidRPr="00245B0B">
              <w:rPr>
                <w:sz w:val="18"/>
                <w:szCs w:val="18"/>
                <w:highlight w:val="black"/>
                <w:lang w:val="en-GB" w:eastAsia="en-US"/>
              </w:rPr>
              <w:t xml:space="preserve">Magdalena </w:t>
            </w:r>
            <w:proofErr w:type="spellStart"/>
            <w:r w:rsidRPr="00245B0B">
              <w:rPr>
                <w:sz w:val="18"/>
                <w:szCs w:val="18"/>
                <w:highlight w:val="black"/>
                <w:lang w:val="en-GB" w:eastAsia="en-US"/>
              </w:rPr>
              <w:t>Zygrykalis</w:t>
            </w:r>
            <w:proofErr w:type="spellEnd"/>
          </w:p>
        </w:tc>
        <w:tc>
          <w:tcPr>
            <w:tcW w:w="851" w:type="dxa"/>
          </w:tcPr>
          <w:p w14:paraId="78BBE319"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2021</w:t>
            </w:r>
          </w:p>
        </w:tc>
        <w:tc>
          <w:tcPr>
            <w:tcW w:w="3118" w:type="dxa"/>
            <w:tcMar>
              <w:top w:w="57" w:type="dxa"/>
              <w:bottom w:w="57" w:type="dxa"/>
            </w:tcMar>
          </w:tcPr>
          <w:p w14:paraId="5B0431F0"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Final Report: Repellent efficacy test of liquid product PT19 on ticks.</w:t>
            </w:r>
          </w:p>
          <w:p w14:paraId="4AFCA7C4" w14:textId="77777777" w:rsidR="00CF5B30" w:rsidRPr="00F633F2" w:rsidRDefault="00CF5B30" w:rsidP="009D4FCD">
            <w:pPr>
              <w:widowControl w:val="0"/>
              <w:spacing w:before="60" w:line="260" w:lineRule="atLeast"/>
              <w:rPr>
                <w:sz w:val="18"/>
                <w:lang w:val="pl-PL"/>
              </w:rPr>
            </w:pPr>
            <w:r w:rsidRPr="00F633F2">
              <w:rPr>
                <w:sz w:val="18"/>
                <w:lang w:val="pl-PL"/>
              </w:rPr>
              <w:t>Product: BROS Pršilo proti komarjem za otroke</w:t>
            </w:r>
          </w:p>
          <w:p w14:paraId="59BCF367"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Report no.: LZ/</w:t>
            </w:r>
            <w:r w:rsidRPr="00F4190C">
              <w:rPr>
                <w:sz w:val="18"/>
                <w:lang w:val="en-GB"/>
              </w:rPr>
              <w:t xml:space="preserve"> AD17LQ-Ixr/ 15-19032021</w:t>
            </w:r>
          </w:p>
          <w:p w14:paraId="40D29128"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GLP: No</w:t>
            </w:r>
          </w:p>
        </w:tc>
        <w:tc>
          <w:tcPr>
            <w:tcW w:w="1418" w:type="dxa"/>
            <w:tcMar>
              <w:top w:w="57" w:type="dxa"/>
              <w:bottom w:w="57" w:type="dxa"/>
            </w:tcMar>
          </w:tcPr>
          <w:p w14:paraId="69178418" w14:textId="77777777" w:rsidR="00CF5B30" w:rsidRPr="00F4190C" w:rsidRDefault="00CF5B30" w:rsidP="009D4FCD">
            <w:pPr>
              <w:widowControl w:val="0"/>
              <w:spacing w:line="260" w:lineRule="atLeast"/>
              <w:jc w:val="center"/>
              <w:rPr>
                <w:sz w:val="18"/>
                <w:szCs w:val="18"/>
                <w:lang w:val="en-GB" w:eastAsia="en-US"/>
              </w:rPr>
            </w:pPr>
            <w:r w:rsidRPr="00F4190C">
              <w:rPr>
                <w:sz w:val="18"/>
                <w:szCs w:val="18"/>
                <w:lang w:val="en-GB" w:eastAsia="en-US"/>
              </w:rPr>
              <w:t>YES</w:t>
            </w:r>
          </w:p>
        </w:tc>
        <w:tc>
          <w:tcPr>
            <w:tcW w:w="1275" w:type="dxa"/>
            <w:tcMar>
              <w:top w:w="57" w:type="dxa"/>
              <w:bottom w:w="57" w:type="dxa"/>
            </w:tcMar>
          </w:tcPr>
          <w:p w14:paraId="46338162"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 xml:space="preserve">BROS </w:t>
            </w:r>
            <w:proofErr w:type="spellStart"/>
            <w:r w:rsidRPr="00F4190C">
              <w:rPr>
                <w:sz w:val="18"/>
                <w:szCs w:val="18"/>
                <w:lang w:val="en-GB" w:eastAsia="en-US"/>
              </w:rPr>
              <w:t>Sp.z</w:t>
            </w:r>
            <w:proofErr w:type="spellEnd"/>
            <w:r w:rsidRPr="00F4190C">
              <w:rPr>
                <w:sz w:val="18"/>
                <w:szCs w:val="18"/>
                <w:lang w:val="en-GB" w:eastAsia="en-US"/>
              </w:rPr>
              <w:t xml:space="preserve"> </w:t>
            </w:r>
            <w:proofErr w:type="spellStart"/>
            <w:r w:rsidRPr="00F4190C">
              <w:rPr>
                <w:sz w:val="18"/>
                <w:szCs w:val="18"/>
                <w:lang w:val="en-GB" w:eastAsia="en-US"/>
              </w:rPr>
              <w:t>o.o.Sp.k</w:t>
            </w:r>
            <w:proofErr w:type="spellEnd"/>
          </w:p>
        </w:tc>
        <w:tc>
          <w:tcPr>
            <w:tcW w:w="1134" w:type="dxa"/>
          </w:tcPr>
          <w:p w14:paraId="40F75F53" w14:textId="77777777" w:rsidR="00CF5B30" w:rsidRPr="00F4190C" w:rsidRDefault="00CF5B30" w:rsidP="009D4FCD">
            <w:pPr>
              <w:widowControl w:val="0"/>
              <w:spacing w:line="260" w:lineRule="atLeast"/>
              <w:rPr>
                <w:sz w:val="18"/>
                <w:szCs w:val="18"/>
                <w:lang w:val="en-GB" w:eastAsia="en-US"/>
              </w:rPr>
            </w:pPr>
          </w:p>
        </w:tc>
      </w:tr>
      <w:tr w:rsidR="00CF5B30" w:rsidRPr="00F4190C" w14:paraId="39070163" w14:textId="77777777">
        <w:trPr>
          <w:cantSplit/>
          <w:tblHeader/>
        </w:trPr>
        <w:tc>
          <w:tcPr>
            <w:tcW w:w="1346" w:type="dxa"/>
          </w:tcPr>
          <w:p w14:paraId="35E31CFC" w14:textId="77777777" w:rsidR="00CF5B30" w:rsidRPr="00F4190C" w:rsidRDefault="00CF5B30" w:rsidP="009D4FCD">
            <w:pPr>
              <w:widowControl w:val="0"/>
              <w:spacing w:line="260" w:lineRule="atLeast"/>
              <w:rPr>
                <w:sz w:val="18"/>
                <w:szCs w:val="18"/>
                <w:lang w:val="en-GB" w:eastAsia="en-US"/>
              </w:rPr>
            </w:pPr>
            <w:proofErr w:type="spellStart"/>
            <w:r w:rsidRPr="00245B0B">
              <w:rPr>
                <w:sz w:val="18"/>
                <w:szCs w:val="18"/>
                <w:highlight w:val="black"/>
                <w:lang w:val="en-GB" w:eastAsia="en-US"/>
              </w:rPr>
              <w:lastRenderedPageBreak/>
              <w:t>Łukasz</w:t>
            </w:r>
            <w:proofErr w:type="spellEnd"/>
            <w:r w:rsidRPr="00245B0B">
              <w:rPr>
                <w:sz w:val="18"/>
                <w:szCs w:val="18"/>
                <w:highlight w:val="black"/>
                <w:lang w:val="en-GB" w:eastAsia="en-US"/>
              </w:rPr>
              <w:t xml:space="preserve"> </w:t>
            </w:r>
            <w:proofErr w:type="spellStart"/>
            <w:r w:rsidRPr="00245B0B">
              <w:rPr>
                <w:sz w:val="18"/>
                <w:szCs w:val="18"/>
                <w:highlight w:val="black"/>
                <w:lang w:val="en-GB" w:eastAsia="en-US"/>
              </w:rPr>
              <w:t>Zygrykalis</w:t>
            </w:r>
            <w:proofErr w:type="spellEnd"/>
          </w:p>
        </w:tc>
        <w:tc>
          <w:tcPr>
            <w:tcW w:w="851" w:type="dxa"/>
          </w:tcPr>
          <w:p w14:paraId="64DBC0B1"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2021</w:t>
            </w:r>
          </w:p>
        </w:tc>
        <w:tc>
          <w:tcPr>
            <w:tcW w:w="3118" w:type="dxa"/>
            <w:tcMar>
              <w:top w:w="57" w:type="dxa"/>
              <w:bottom w:w="57" w:type="dxa"/>
            </w:tcMar>
          </w:tcPr>
          <w:p w14:paraId="5D7C3BA3"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 xml:space="preserve">Final Report: Repellent efficacy test of </w:t>
            </w:r>
            <w:r w:rsidRPr="00F4190C">
              <w:rPr>
                <w:sz w:val="18"/>
                <w:lang w:val="en-GB"/>
              </w:rPr>
              <w:t xml:space="preserve">BROS </w:t>
            </w:r>
            <w:proofErr w:type="spellStart"/>
            <w:r w:rsidRPr="00F4190C">
              <w:rPr>
                <w:sz w:val="18"/>
                <w:lang w:val="en-GB"/>
              </w:rPr>
              <w:t>Płyn</w:t>
            </w:r>
            <w:proofErr w:type="spellEnd"/>
            <w:r w:rsidRPr="00F4190C">
              <w:rPr>
                <w:sz w:val="18"/>
                <w:lang w:val="en-GB"/>
              </w:rPr>
              <w:t xml:space="preserve"> </w:t>
            </w:r>
            <w:proofErr w:type="spellStart"/>
            <w:r w:rsidRPr="00F4190C">
              <w:rPr>
                <w:sz w:val="18"/>
                <w:lang w:val="en-GB"/>
              </w:rPr>
              <w:t>na</w:t>
            </w:r>
            <w:proofErr w:type="spellEnd"/>
            <w:r w:rsidRPr="00F4190C">
              <w:rPr>
                <w:sz w:val="18"/>
                <w:lang w:val="en-GB"/>
              </w:rPr>
              <w:t xml:space="preserve"> </w:t>
            </w:r>
            <w:proofErr w:type="spellStart"/>
            <w:r w:rsidRPr="00F4190C">
              <w:rPr>
                <w:sz w:val="18"/>
                <w:lang w:val="en-GB"/>
              </w:rPr>
              <w:t>komary</w:t>
            </w:r>
            <w:proofErr w:type="spellEnd"/>
            <w:r w:rsidRPr="00F4190C">
              <w:rPr>
                <w:sz w:val="18"/>
                <w:lang w:val="en-GB"/>
              </w:rPr>
              <w:t xml:space="preserve"> </w:t>
            </w:r>
            <w:proofErr w:type="spellStart"/>
            <w:r w:rsidRPr="00F4190C">
              <w:rPr>
                <w:sz w:val="18"/>
                <w:lang w:val="en-GB"/>
              </w:rPr>
              <w:t>i</w:t>
            </w:r>
            <w:proofErr w:type="spellEnd"/>
            <w:r w:rsidRPr="00F4190C">
              <w:rPr>
                <w:sz w:val="18"/>
                <w:lang w:val="en-GB"/>
              </w:rPr>
              <w:t xml:space="preserve"> </w:t>
            </w:r>
            <w:proofErr w:type="spellStart"/>
            <w:r w:rsidRPr="00F4190C">
              <w:rPr>
                <w:sz w:val="18"/>
                <w:lang w:val="en-GB"/>
              </w:rPr>
              <w:t>kleszcze</w:t>
            </w:r>
            <w:proofErr w:type="spellEnd"/>
            <w:r w:rsidRPr="00F4190C">
              <w:rPr>
                <w:sz w:val="18"/>
                <w:lang w:val="en-GB"/>
              </w:rPr>
              <w:t xml:space="preserve"> </w:t>
            </w:r>
            <w:proofErr w:type="spellStart"/>
            <w:r w:rsidRPr="00F4190C">
              <w:rPr>
                <w:sz w:val="18"/>
                <w:lang w:val="en-GB"/>
              </w:rPr>
              <w:t>dla</w:t>
            </w:r>
            <w:proofErr w:type="spellEnd"/>
            <w:r w:rsidRPr="00F4190C">
              <w:rPr>
                <w:sz w:val="18"/>
                <w:lang w:val="en-GB"/>
              </w:rPr>
              <w:t xml:space="preserve"> </w:t>
            </w:r>
            <w:proofErr w:type="spellStart"/>
            <w:r w:rsidRPr="00F4190C">
              <w:rPr>
                <w:sz w:val="18"/>
                <w:lang w:val="en-GB"/>
              </w:rPr>
              <w:t>dzieci</w:t>
            </w:r>
            <w:proofErr w:type="spellEnd"/>
            <w:r w:rsidRPr="00F4190C">
              <w:rPr>
                <w:sz w:val="18"/>
                <w:lang w:val="en-GB"/>
              </w:rPr>
              <w:t xml:space="preserve"> I </w:t>
            </w:r>
            <w:r w:rsidRPr="00F4190C">
              <w:rPr>
                <w:sz w:val="18"/>
                <w:szCs w:val="18"/>
                <w:lang w:val="en-GB" w:eastAsia="en-US"/>
              </w:rPr>
              <w:t xml:space="preserve">on </w:t>
            </w:r>
            <w:r w:rsidRPr="00F4190C">
              <w:rPr>
                <w:i/>
                <w:sz w:val="18"/>
                <w:szCs w:val="18"/>
                <w:lang w:val="en-GB" w:eastAsia="en-US"/>
              </w:rPr>
              <w:t>Culex</w:t>
            </w:r>
            <w:r w:rsidRPr="00F4190C">
              <w:rPr>
                <w:sz w:val="18"/>
                <w:szCs w:val="18"/>
                <w:lang w:val="en-GB" w:eastAsia="en-US"/>
              </w:rPr>
              <w:t xml:space="preserve"> spp. mosquitoes (PT19).</w:t>
            </w:r>
          </w:p>
          <w:p w14:paraId="0208C74B" w14:textId="77777777" w:rsidR="00CF5B30" w:rsidRPr="00F633F2" w:rsidRDefault="00CF5B30" w:rsidP="009D4FCD">
            <w:pPr>
              <w:widowControl w:val="0"/>
              <w:spacing w:before="60" w:line="260" w:lineRule="atLeast"/>
              <w:rPr>
                <w:sz w:val="18"/>
                <w:lang w:val="pl-PL"/>
              </w:rPr>
            </w:pPr>
            <w:r w:rsidRPr="00F633F2">
              <w:rPr>
                <w:sz w:val="18"/>
                <w:lang w:val="pl-PL"/>
              </w:rPr>
              <w:t>Product: BROS Pršilo proti komarjem za otroke</w:t>
            </w:r>
          </w:p>
          <w:p w14:paraId="25D22B04"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Report no.: LZ/</w:t>
            </w:r>
            <w:r w:rsidRPr="00F4190C">
              <w:rPr>
                <w:sz w:val="18"/>
                <w:lang w:val="en-GB"/>
              </w:rPr>
              <w:t xml:space="preserve"> AD17LQ-Cp/ 15-19032021</w:t>
            </w:r>
          </w:p>
          <w:p w14:paraId="0AC8F6B9"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GLP: No</w:t>
            </w:r>
          </w:p>
        </w:tc>
        <w:tc>
          <w:tcPr>
            <w:tcW w:w="1418" w:type="dxa"/>
            <w:tcMar>
              <w:top w:w="57" w:type="dxa"/>
              <w:bottom w:w="57" w:type="dxa"/>
            </w:tcMar>
          </w:tcPr>
          <w:p w14:paraId="5AADDF83" w14:textId="77777777" w:rsidR="00CF5B30" w:rsidRPr="00F4190C" w:rsidRDefault="00CF5B30" w:rsidP="009D4FCD">
            <w:pPr>
              <w:widowControl w:val="0"/>
              <w:spacing w:line="260" w:lineRule="atLeast"/>
              <w:jc w:val="center"/>
              <w:rPr>
                <w:sz w:val="18"/>
                <w:szCs w:val="18"/>
                <w:lang w:val="en-GB" w:eastAsia="en-US"/>
              </w:rPr>
            </w:pPr>
            <w:r w:rsidRPr="00F4190C">
              <w:rPr>
                <w:sz w:val="18"/>
                <w:szCs w:val="18"/>
                <w:lang w:val="en-GB" w:eastAsia="en-US"/>
              </w:rPr>
              <w:t>YES</w:t>
            </w:r>
          </w:p>
        </w:tc>
        <w:tc>
          <w:tcPr>
            <w:tcW w:w="1275" w:type="dxa"/>
            <w:tcMar>
              <w:top w:w="57" w:type="dxa"/>
              <w:bottom w:w="57" w:type="dxa"/>
            </w:tcMar>
          </w:tcPr>
          <w:p w14:paraId="5B64894B"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 xml:space="preserve">BROS </w:t>
            </w:r>
            <w:proofErr w:type="spellStart"/>
            <w:r w:rsidRPr="00F4190C">
              <w:rPr>
                <w:sz w:val="18"/>
                <w:szCs w:val="18"/>
                <w:lang w:val="en-GB" w:eastAsia="en-US"/>
              </w:rPr>
              <w:t>Sp.z</w:t>
            </w:r>
            <w:proofErr w:type="spellEnd"/>
            <w:r w:rsidRPr="00F4190C">
              <w:rPr>
                <w:sz w:val="18"/>
                <w:szCs w:val="18"/>
                <w:lang w:val="en-GB" w:eastAsia="en-US"/>
              </w:rPr>
              <w:t xml:space="preserve"> </w:t>
            </w:r>
            <w:proofErr w:type="spellStart"/>
            <w:r w:rsidRPr="00F4190C">
              <w:rPr>
                <w:sz w:val="18"/>
                <w:szCs w:val="18"/>
                <w:lang w:val="en-GB" w:eastAsia="en-US"/>
              </w:rPr>
              <w:t>o.o.Sp.k</w:t>
            </w:r>
            <w:proofErr w:type="spellEnd"/>
          </w:p>
        </w:tc>
        <w:tc>
          <w:tcPr>
            <w:tcW w:w="1134" w:type="dxa"/>
          </w:tcPr>
          <w:p w14:paraId="3AF3E0E2" w14:textId="77777777" w:rsidR="00CF5B30" w:rsidRPr="00F4190C" w:rsidRDefault="00CF5B30" w:rsidP="009D4FCD">
            <w:pPr>
              <w:widowControl w:val="0"/>
              <w:spacing w:line="260" w:lineRule="atLeast"/>
              <w:rPr>
                <w:sz w:val="18"/>
                <w:szCs w:val="18"/>
                <w:lang w:val="en-GB" w:eastAsia="en-US"/>
              </w:rPr>
            </w:pPr>
          </w:p>
        </w:tc>
      </w:tr>
      <w:tr w:rsidR="00CF5B30" w:rsidRPr="00F4190C" w14:paraId="62FE38D5" w14:textId="77777777">
        <w:trPr>
          <w:cantSplit/>
          <w:tblHeader/>
        </w:trPr>
        <w:tc>
          <w:tcPr>
            <w:tcW w:w="1346" w:type="dxa"/>
          </w:tcPr>
          <w:p w14:paraId="5CCD1126" w14:textId="77777777" w:rsidR="00CF5B30" w:rsidRPr="00F4190C" w:rsidRDefault="00CF5B30" w:rsidP="009D4FCD">
            <w:pPr>
              <w:widowControl w:val="0"/>
              <w:spacing w:line="260" w:lineRule="atLeast"/>
              <w:rPr>
                <w:sz w:val="18"/>
                <w:szCs w:val="18"/>
                <w:lang w:val="en-GB" w:eastAsia="en-US"/>
              </w:rPr>
            </w:pPr>
            <w:proofErr w:type="spellStart"/>
            <w:r w:rsidRPr="00245B0B">
              <w:rPr>
                <w:sz w:val="18"/>
                <w:szCs w:val="18"/>
                <w:highlight w:val="black"/>
                <w:lang w:val="en-GB" w:eastAsia="en-US"/>
              </w:rPr>
              <w:t>Łukasz</w:t>
            </w:r>
            <w:proofErr w:type="spellEnd"/>
            <w:r w:rsidRPr="00245B0B">
              <w:rPr>
                <w:sz w:val="18"/>
                <w:szCs w:val="18"/>
                <w:highlight w:val="black"/>
                <w:lang w:val="en-GB" w:eastAsia="en-US"/>
              </w:rPr>
              <w:t xml:space="preserve"> </w:t>
            </w:r>
            <w:proofErr w:type="spellStart"/>
            <w:r w:rsidRPr="00245B0B">
              <w:rPr>
                <w:sz w:val="18"/>
                <w:szCs w:val="18"/>
                <w:highlight w:val="black"/>
                <w:lang w:val="en-GB" w:eastAsia="en-US"/>
              </w:rPr>
              <w:t>Zygrykalis</w:t>
            </w:r>
            <w:proofErr w:type="spellEnd"/>
          </w:p>
        </w:tc>
        <w:tc>
          <w:tcPr>
            <w:tcW w:w="851" w:type="dxa"/>
          </w:tcPr>
          <w:p w14:paraId="4217C502"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2021</w:t>
            </w:r>
          </w:p>
        </w:tc>
        <w:tc>
          <w:tcPr>
            <w:tcW w:w="3118" w:type="dxa"/>
            <w:tcMar>
              <w:top w:w="57" w:type="dxa"/>
              <w:bottom w:w="57" w:type="dxa"/>
            </w:tcMar>
          </w:tcPr>
          <w:p w14:paraId="24EDAE47"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 xml:space="preserve">Final Report: Repellent efficacy test of </w:t>
            </w:r>
            <w:r w:rsidRPr="00F4190C">
              <w:rPr>
                <w:sz w:val="18"/>
                <w:lang w:val="en-GB"/>
              </w:rPr>
              <w:t xml:space="preserve">BROS </w:t>
            </w:r>
            <w:proofErr w:type="spellStart"/>
            <w:r w:rsidRPr="00F4190C">
              <w:rPr>
                <w:sz w:val="18"/>
                <w:lang w:val="en-GB"/>
              </w:rPr>
              <w:t>Płyn</w:t>
            </w:r>
            <w:proofErr w:type="spellEnd"/>
            <w:r w:rsidRPr="00F4190C">
              <w:rPr>
                <w:sz w:val="18"/>
                <w:lang w:val="en-GB"/>
              </w:rPr>
              <w:t xml:space="preserve"> </w:t>
            </w:r>
            <w:proofErr w:type="spellStart"/>
            <w:r w:rsidRPr="00F4190C">
              <w:rPr>
                <w:sz w:val="18"/>
                <w:lang w:val="en-GB"/>
              </w:rPr>
              <w:t>na</w:t>
            </w:r>
            <w:proofErr w:type="spellEnd"/>
            <w:r w:rsidRPr="00F4190C">
              <w:rPr>
                <w:sz w:val="18"/>
                <w:lang w:val="en-GB"/>
              </w:rPr>
              <w:t xml:space="preserve"> </w:t>
            </w:r>
            <w:proofErr w:type="spellStart"/>
            <w:r w:rsidRPr="00F4190C">
              <w:rPr>
                <w:sz w:val="18"/>
                <w:lang w:val="en-GB"/>
              </w:rPr>
              <w:t>komary</w:t>
            </w:r>
            <w:proofErr w:type="spellEnd"/>
            <w:r w:rsidRPr="00F4190C">
              <w:rPr>
                <w:sz w:val="18"/>
                <w:lang w:val="en-GB"/>
              </w:rPr>
              <w:t xml:space="preserve"> </w:t>
            </w:r>
            <w:proofErr w:type="spellStart"/>
            <w:r w:rsidRPr="00F4190C">
              <w:rPr>
                <w:sz w:val="18"/>
                <w:lang w:val="en-GB"/>
              </w:rPr>
              <w:t>i</w:t>
            </w:r>
            <w:proofErr w:type="spellEnd"/>
            <w:r w:rsidRPr="00F4190C">
              <w:rPr>
                <w:sz w:val="18"/>
                <w:lang w:val="en-GB"/>
              </w:rPr>
              <w:t xml:space="preserve"> </w:t>
            </w:r>
            <w:proofErr w:type="spellStart"/>
            <w:r w:rsidRPr="00F4190C">
              <w:rPr>
                <w:sz w:val="18"/>
                <w:lang w:val="en-GB"/>
              </w:rPr>
              <w:t>kleszcze</w:t>
            </w:r>
            <w:proofErr w:type="spellEnd"/>
            <w:r w:rsidRPr="00F4190C">
              <w:rPr>
                <w:sz w:val="18"/>
                <w:lang w:val="en-GB"/>
              </w:rPr>
              <w:t xml:space="preserve"> </w:t>
            </w:r>
            <w:proofErr w:type="spellStart"/>
            <w:r w:rsidRPr="00F4190C">
              <w:rPr>
                <w:sz w:val="18"/>
                <w:lang w:val="en-GB"/>
              </w:rPr>
              <w:t>dla</w:t>
            </w:r>
            <w:proofErr w:type="spellEnd"/>
            <w:r w:rsidRPr="00F4190C">
              <w:rPr>
                <w:sz w:val="18"/>
                <w:lang w:val="en-GB"/>
              </w:rPr>
              <w:t xml:space="preserve"> </w:t>
            </w:r>
            <w:proofErr w:type="spellStart"/>
            <w:r w:rsidRPr="00F4190C">
              <w:rPr>
                <w:sz w:val="18"/>
                <w:lang w:val="en-GB"/>
              </w:rPr>
              <w:t>dzieci</w:t>
            </w:r>
            <w:proofErr w:type="spellEnd"/>
            <w:r w:rsidRPr="00F4190C">
              <w:rPr>
                <w:sz w:val="18"/>
                <w:lang w:val="en-GB"/>
              </w:rPr>
              <w:t xml:space="preserve"> I </w:t>
            </w:r>
            <w:r w:rsidRPr="00F4190C">
              <w:rPr>
                <w:sz w:val="18"/>
                <w:szCs w:val="18"/>
                <w:lang w:val="en-GB" w:eastAsia="en-US"/>
              </w:rPr>
              <w:t xml:space="preserve">on </w:t>
            </w:r>
            <w:r w:rsidRPr="00F4190C">
              <w:rPr>
                <w:i/>
                <w:sz w:val="18"/>
                <w:szCs w:val="18"/>
                <w:lang w:val="en-GB" w:eastAsia="en-US"/>
              </w:rPr>
              <w:t>Aedes</w:t>
            </w:r>
            <w:r w:rsidRPr="00F4190C">
              <w:rPr>
                <w:sz w:val="18"/>
                <w:szCs w:val="18"/>
                <w:lang w:val="en-GB" w:eastAsia="en-US"/>
              </w:rPr>
              <w:t xml:space="preserve"> spp. mosquitoes (PT19).</w:t>
            </w:r>
          </w:p>
          <w:p w14:paraId="4D439762" w14:textId="77777777" w:rsidR="00CF5B30" w:rsidRPr="00F633F2" w:rsidRDefault="00CF5B30" w:rsidP="009D4FCD">
            <w:pPr>
              <w:widowControl w:val="0"/>
              <w:spacing w:before="60" w:line="260" w:lineRule="atLeast"/>
              <w:rPr>
                <w:sz w:val="18"/>
                <w:lang w:val="pl-PL"/>
              </w:rPr>
            </w:pPr>
            <w:r w:rsidRPr="00F633F2">
              <w:rPr>
                <w:sz w:val="18"/>
                <w:lang w:val="pl-PL"/>
              </w:rPr>
              <w:t>Product: BROS Pršilo proti komarjem za otroke</w:t>
            </w:r>
          </w:p>
          <w:p w14:paraId="35137048"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Report no.: LZ/</w:t>
            </w:r>
            <w:r w:rsidRPr="00F4190C">
              <w:rPr>
                <w:sz w:val="18"/>
                <w:lang w:val="en-GB"/>
              </w:rPr>
              <w:t xml:space="preserve"> AD17LQ-Aa/ 15-19032021</w:t>
            </w:r>
          </w:p>
          <w:p w14:paraId="45C7404A"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GLP: No</w:t>
            </w:r>
          </w:p>
        </w:tc>
        <w:tc>
          <w:tcPr>
            <w:tcW w:w="1418" w:type="dxa"/>
            <w:tcMar>
              <w:top w:w="57" w:type="dxa"/>
              <w:bottom w:w="57" w:type="dxa"/>
            </w:tcMar>
          </w:tcPr>
          <w:p w14:paraId="07FA3153" w14:textId="77777777" w:rsidR="00CF5B30" w:rsidRPr="00F4190C" w:rsidRDefault="00CF5B30" w:rsidP="009D4FCD">
            <w:pPr>
              <w:widowControl w:val="0"/>
              <w:spacing w:line="260" w:lineRule="atLeast"/>
              <w:jc w:val="center"/>
              <w:rPr>
                <w:sz w:val="18"/>
                <w:szCs w:val="18"/>
                <w:lang w:val="en-GB" w:eastAsia="en-US"/>
              </w:rPr>
            </w:pPr>
            <w:r w:rsidRPr="00F4190C">
              <w:rPr>
                <w:sz w:val="18"/>
                <w:szCs w:val="18"/>
                <w:lang w:val="en-GB" w:eastAsia="en-US"/>
              </w:rPr>
              <w:t>YES</w:t>
            </w:r>
          </w:p>
        </w:tc>
        <w:tc>
          <w:tcPr>
            <w:tcW w:w="1275" w:type="dxa"/>
            <w:tcMar>
              <w:top w:w="57" w:type="dxa"/>
              <w:bottom w:w="57" w:type="dxa"/>
            </w:tcMar>
          </w:tcPr>
          <w:p w14:paraId="2442F9D9" w14:textId="77777777" w:rsidR="00CF5B30" w:rsidRPr="00F4190C" w:rsidRDefault="00CF5B30" w:rsidP="009D4FCD">
            <w:pPr>
              <w:widowControl w:val="0"/>
              <w:spacing w:line="260" w:lineRule="atLeast"/>
              <w:rPr>
                <w:sz w:val="18"/>
                <w:szCs w:val="18"/>
                <w:lang w:val="en-GB" w:eastAsia="en-US"/>
              </w:rPr>
            </w:pPr>
            <w:r w:rsidRPr="00F4190C">
              <w:rPr>
                <w:sz w:val="18"/>
                <w:szCs w:val="18"/>
                <w:lang w:val="en-GB" w:eastAsia="en-US"/>
              </w:rPr>
              <w:t xml:space="preserve">BROS </w:t>
            </w:r>
            <w:proofErr w:type="spellStart"/>
            <w:r w:rsidRPr="00F4190C">
              <w:rPr>
                <w:sz w:val="18"/>
                <w:szCs w:val="18"/>
                <w:lang w:val="en-GB" w:eastAsia="en-US"/>
              </w:rPr>
              <w:t>Sp.z</w:t>
            </w:r>
            <w:proofErr w:type="spellEnd"/>
            <w:r w:rsidRPr="00F4190C">
              <w:rPr>
                <w:sz w:val="18"/>
                <w:szCs w:val="18"/>
                <w:lang w:val="en-GB" w:eastAsia="en-US"/>
              </w:rPr>
              <w:t xml:space="preserve"> </w:t>
            </w:r>
            <w:proofErr w:type="spellStart"/>
            <w:r w:rsidRPr="00F4190C">
              <w:rPr>
                <w:sz w:val="18"/>
                <w:szCs w:val="18"/>
                <w:lang w:val="en-GB" w:eastAsia="en-US"/>
              </w:rPr>
              <w:t>o.o.Sp.k</w:t>
            </w:r>
            <w:proofErr w:type="spellEnd"/>
          </w:p>
        </w:tc>
        <w:tc>
          <w:tcPr>
            <w:tcW w:w="1134" w:type="dxa"/>
          </w:tcPr>
          <w:p w14:paraId="3877B241" w14:textId="77777777" w:rsidR="00CF5B30" w:rsidRPr="00F4190C" w:rsidRDefault="00CF5B30" w:rsidP="009D4FCD">
            <w:pPr>
              <w:widowControl w:val="0"/>
              <w:spacing w:line="260" w:lineRule="atLeast"/>
              <w:rPr>
                <w:sz w:val="18"/>
                <w:szCs w:val="18"/>
                <w:lang w:val="en-GB" w:eastAsia="en-US"/>
              </w:rPr>
            </w:pPr>
          </w:p>
        </w:tc>
      </w:tr>
    </w:tbl>
    <w:p w14:paraId="4DD73FAF" w14:textId="77777777" w:rsidR="00CF5B30" w:rsidRPr="00F4190C" w:rsidRDefault="00CF5B30" w:rsidP="009D4FCD">
      <w:pPr>
        <w:widowControl w:val="0"/>
        <w:rPr>
          <w:caps/>
          <w:sz w:val="22"/>
          <w:szCs w:val="28"/>
          <w:lang w:val="en-GB" w:eastAsia="en-US"/>
        </w:rPr>
      </w:pPr>
    </w:p>
    <w:p w14:paraId="55B30386" w14:textId="77777777" w:rsidR="00CF5B30" w:rsidRPr="00F4190C" w:rsidRDefault="00CF5B30" w:rsidP="000A0026">
      <w:pPr>
        <w:pStyle w:val="Naslov2"/>
        <w:rPr>
          <w:lang w:val="en-GB"/>
        </w:rPr>
      </w:pPr>
      <w:bookmarkStart w:id="1958" w:name="_Toc389729190"/>
      <w:bookmarkStart w:id="1959" w:name="_Toc403472828"/>
      <w:bookmarkStart w:id="1960" w:name="_Toc80877428"/>
      <w:bookmarkStart w:id="1961" w:name="_Toc87447538"/>
      <w:r w:rsidRPr="00F4190C">
        <w:rPr>
          <w:lang w:val="en-GB"/>
        </w:rPr>
        <w:t>Output tables from exposure assessment tools</w:t>
      </w:r>
      <w:bookmarkEnd w:id="1958"/>
      <w:bookmarkEnd w:id="1959"/>
      <w:bookmarkEnd w:id="1960"/>
      <w:bookmarkEnd w:id="1961"/>
    </w:p>
    <w:p w14:paraId="4F9B1B8C" w14:textId="77777777" w:rsidR="00CF5B30" w:rsidRPr="00F4190C" w:rsidRDefault="00CF5B30" w:rsidP="009D4FCD">
      <w:pPr>
        <w:widowControl w:val="0"/>
        <w:rPr>
          <w:bCs/>
          <w:caps/>
          <w:sz w:val="22"/>
          <w:szCs w:val="22"/>
          <w:lang w:val="en-GB" w:eastAsia="en-US"/>
        </w:rPr>
      </w:pPr>
    </w:p>
    <w:p w14:paraId="0C7CAAF8" w14:textId="77777777" w:rsidR="00CF5B30" w:rsidRPr="00F4190C" w:rsidRDefault="00CF5B30" w:rsidP="009D4FCD">
      <w:pPr>
        <w:widowControl w:val="0"/>
        <w:rPr>
          <w:sz w:val="22"/>
          <w:szCs w:val="22"/>
          <w:lang w:val="en-GB" w:eastAsia="en-US"/>
        </w:rPr>
      </w:pPr>
      <w:r w:rsidRPr="00F4190C">
        <w:rPr>
          <w:sz w:val="22"/>
          <w:szCs w:val="22"/>
          <w:lang w:val="en-GB" w:eastAsia="en-US"/>
        </w:rPr>
        <w:t>Risk assessment for human health</w:t>
      </w:r>
    </w:p>
    <w:p w14:paraId="25B7AF28" w14:textId="77777777" w:rsidR="00CF5B30" w:rsidRPr="00F4190C" w:rsidRDefault="00CF5B30" w:rsidP="009D4FCD">
      <w:pPr>
        <w:widowControl w:val="0"/>
        <w:rPr>
          <w:i/>
          <w:sz w:val="22"/>
          <w:szCs w:val="22"/>
          <w:u w:val="single"/>
          <w:lang w:val="en-GB" w:eastAsia="en-US"/>
        </w:rPr>
      </w:pPr>
    </w:p>
    <w:p w14:paraId="12C75AD0" w14:textId="77777777" w:rsidR="00CF5B30" w:rsidRPr="00F4190C" w:rsidRDefault="00CF5B30" w:rsidP="0071452D">
      <w:pPr>
        <w:widowControl w:val="0"/>
        <w:rPr>
          <w:i/>
          <w:sz w:val="22"/>
          <w:szCs w:val="22"/>
          <w:u w:val="single"/>
          <w:lang w:val="en-GB" w:eastAsia="en-US"/>
        </w:rPr>
      </w:pPr>
      <w:r w:rsidRPr="00F4190C">
        <w:rPr>
          <w:i/>
          <w:sz w:val="22"/>
          <w:szCs w:val="22"/>
          <w:u w:val="single"/>
          <w:lang w:val="en-GB" w:eastAsia="en-US"/>
        </w:rPr>
        <w:t>Scenario 2</w:t>
      </w:r>
    </w:p>
    <w:p w14:paraId="04F3A9C5" w14:textId="77777777" w:rsidR="00CF5B30" w:rsidRPr="00F4190C" w:rsidRDefault="00CF5B30" w:rsidP="0071452D">
      <w:pPr>
        <w:widowControl w:val="0"/>
        <w:rPr>
          <w:i/>
          <w:sz w:val="22"/>
          <w:szCs w:val="22"/>
          <w:u w:val="single"/>
          <w:lang w:val="en-GB" w:eastAsia="en-US"/>
        </w:rPr>
      </w:pPr>
    </w:p>
    <w:tbl>
      <w:tblPr>
        <w:tblW w:w="9316" w:type="dxa"/>
        <w:tblInd w:w="113" w:type="dxa"/>
        <w:tblLook w:val="00A0" w:firstRow="1" w:lastRow="0" w:firstColumn="1" w:lastColumn="0" w:noHBand="0" w:noVBand="0"/>
      </w:tblPr>
      <w:tblGrid>
        <w:gridCol w:w="3619"/>
        <w:gridCol w:w="1279"/>
        <w:gridCol w:w="1540"/>
        <w:gridCol w:w="1400"/>
        <w:gridCol w:w="1480"/>
      </w:tblGrid>
      <w:tr w:rsidR="00CF5B30" w:rsidRPr="00F4190C" w14:paraId="0868E511" w14:textId="77777777" w:rsidTr="00D4280B">
        <w:trPr>
          <w:trHeight w:val="330"/>
        </w:trPr>
        <w:tc>
          <w:tcPr>
            <w:tcW w:w="3619" w:type="dxa"/>
            <w:tcBorders>
              <w:top w:val="single" w:sz="4" w:space="0" w:color="3F3F3F"/>
              <w:left w:val="single" w:sz="4" w:space="0" w:color="3F3F3F"/>
              <w:bottom w:val="single" w:sz="4" w:space="0" w:color="3F3F3F"/>
              <w:right w:val="single" w:sz="4" w:space="0" w:color="3F3F3F"/>
            </w:tcBorders>
            <w:shd w:val="clear" w:color="000000" w:fill="F2F2F2"/>
            <w:noWrap/>
            <w:vAlign w:val="bottom"/>
          </w:tcPr>
          <w:p w14:paraId="12C493A1"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Scenario 2 -  Inhalation exposure</w:t>
            </w:r>
          </w:p>
        </w:tc>
        <w:tc>
          <w:tcPr>
            <w:tcW w:w="1277" w:type="dxa"/>
            <w:tcBorders>
              <w:top w:val="single" w:sz="4" w:space="0" w:color="3F3F3F"/>
              <w:left w:val="nil"/>
              <w:bottom w:val="single" w:sz="4" w:space="0" w:color="3F3F3F"/>
              <w:right w:val="single" w:sz="4" w:space="0" w:color="3F3F3F"/>
            </w:tcBorders>
            <w:shd w:val="clear" w:color="000000" w:fill="F2F2F2"/>
            <w:noWrap/>
            <w:vAlign w:val="bottom"/>
          </w:tcPr>
          <w:p w14:paraId="1A604FA6"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c>
          <w:tcPr>
            <w:tcW w:w="1540" w:type="dxa"/>
            <w:tcBorders>
              <w:top w:val="single" w:sz="4" w:space="0" w:color="3F3F3F"/>
              <w:left w:val="nil"/>
              <w:bottom w:val="single" w:sz="4" w:space="0" w:color="3F3F3F"/>
              <w:right w:val="single" w:sz="4" w:space="0" w:color="3F3F3F"/>
            </w:tcBorders>
            <w:shd w:val="clear" w:color="000000" w:fill="F2F2F2"/>
            <w:noWrap/>
            <w:vAlign w:val="bottom"/>
          </w:tcPr>
          <w:p w14:paraId="7BDC43B4"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c>
          <w:tcPr>
            <w:tcW w:w="1400" w:type="dxa"/>
            <w:tcBorders>
              <w:top w:val="single" w:sz="4" w:space="0" w:color="3F3F3F"/>
              <w:left w:val="nil"/>
              <w:bottom w:val="single" w:sz="4" w:space="0" w:color="3F3F3F"/>
              <w:right w:val="single" w:sz="4" w:space="0" w:color="3F3F3F"/>
            </w:tcBorders>
            <w:shd w:val="clear" w:color="000000" w:fill="F2F2F2"/>
            <w:noWrap/>
            <w:vAlign w:val="bottom"/>
          </w:tcPr>
          <w:p w14:paraId="4C1E5DA1"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c>
          <w:tcPr>
            <w:tcW w:w="1480" w:type="dxa"/>
            <w:tcBorders>
              <w:top w:val="single" w:sz="4" w:space="0" w:color="3F3F3F"/>
              <w:left w:val="nil"/>
              <w:bottom w:val="single" w:sz="4" w:space="0" w:color="3F3F3F"/>
              <w:right w:val="single" w:sz="4" w:space="0" w:color="3F3F3F"/>
            </w:tcBorders>
            <w:shd w:val="clear" w:color="000000" w:fill="F2F2F2"/>
            <w:noWrap/>
            <w:vAlign w:val="bottom"/>
          </w:tcPr>
          <w:p w14:paraId="43FAD277"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r>
      <w:tr w:rsidR="00CF5B30" w:rsidRPr="00F4190C" w14:paraId="282791C4" w14:textId="77777777" w:rsidTr="00D4280B">
        <w:trPr>
          <w:trHeight w:val="329"/>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3B287BBE"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TIER 1 : 1 application/day</w:t>
            </w:r>
          </w:p>
        </w:tc>
        <w:tc>
          <w:tcPr>
            <w:tcW w:w="1277" w:type="dxa"/>
            <w:tcBorders>
              <w:top w:val="nil"/>
              <w:left w:val="nil"/>
              <w:bottom w:val="single" w:sz="4" w:space="0" w:color="3F3F3F"/>
              <w:right w:val="single" w:sz="4" w:space="0" w:color="3F3F3F"/>
            </w:tcBorders>
            <w:shd w:val="clear" w:color="000000" w:fill="F2F2F2"/>
            <w:noWrap/>
            <w:vAlign w:val="bottom"/>
          </w:tcPr>
          <w:p w14:paraId="1B1FF534"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c>
          <w:tcPr>
            <w:tcW w:w="1540" w:type="dxa"/>
            <w:tcBorders>
              <w:top w:val="nil"/>
              <w:left w:val="nil"/>
              <w:bottom w:val="single" w:sz="4" w:space="0" w:color="3F3F3F"/>
              <w:right w:val="single" w:sz="4" w:space="0" w:color="3F3F3F"/>
            </w:tcBorders>
            <w:shd w:val="clear" w:color="000000" w:fill="F2F2F2"/>
            <w:noWrap/>
            <w:vAlign w:val="bottom"/>
          </w:tcPr>
          <w:p w14:paraId="340E82D0"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c>
          <w:tcPr>
            <w:tcW w:w="1400" w:type="dxa"/>
            <w:tcBorders>
              <w:top w:val="nil"/>
              <w:left w:val="nil"/>
              <w:bottom w:val="single" w:sz="4" w:space="0" w:color="3F3F3F"/>
              <w:right w:val="single" w:sz="4" w:space="0" w:color="3F3F3F"/>
            </w:tcBorders>
            <w:shd w:val="clear" w:color="000000" w:fill="F2F2F2"/>
            <w:noWrap/>
            <w:vAlign w:val="bottom"/>
          </w:tcPr>
          <w:p w14:paraId="2BBD44DF"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c>
          <w:tcPr>
            <w:tcW w:w="1480" w:type="dxa"/>
            <w:tcBorders>
              <w:top w:val="nil"/>
              <w:left w:val="nil"/>
              <w:bottom w:val="single" w:sz="4" w:space="0" w:color="3F3F3F"/>
              <w:right w:val="single" w:sz="4" w:space="0" w:color="3F3F3F"/>
            </w:tcBorders>
            <w:shd w:val="clear" w:color="000000" w:fill="F2F2F2"/>
            <w:noWrap/>
            <w:vAlign w:val="bottom"/>
          </w:tcPr>
          <w:p w14:paraId="1707FAA7"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r>
      <w:tr w:rsidR="00CF5B30" w:rsidRPr="00F4190C" w14:paraId="13DB1372" w14:textId="77777777" w:rsidTr="00D4280B">
        <w:trPr>
          <w:trHeight w:val="600"/>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110FCF6B"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User category</w:t>
            </w:r>
          </w:p>
        </w:tc>
        <w:tc>
          <w:tcPr>
            <w:tcW w:w="1277" w:type="dxa"/>
            <w:tcBorders>
              <w:top w:val="nil"/>
              <w:left w:val="nil"/>
              <w:bottom w:val="single" w:sz="4" w:space="0" w:color="3F3F3F"/>
              <w:right w:val="single" w:sz="4" w:space="0" w:color="3F3F3F"/>
            </w:tcBorders>
            <w:shd w:val="clear" w:color="000000" w:fill="F2F2F2"/>
            <w:noWrap/>
            <w:vAlign w:val="bottom"/>
          </w:tcPr>
          <w:p w14:paraId="2694ECBA"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ADULT</w:t>
            </w:r>
          </w:p>
        </w:tc>
        <w:tc>
          <w:tcPr>
            <w:tcW w:w="1540" w:type="dxa"/>
            <w:tcBorders>
              <w:top w:val="nil"/>
              <w:left w:val="nil"/>
              <w:bottom w:val="single" w:sz="4" w:space="0" w:color="3F3F3F"/>
              <w:right w:val="single" w:sz="4" w:space="0" w:color="3F3F3F"/>
            </w:tcBorders>
            <w:shd w:val="clear" w:color="000000" w:fill="F2F2F2"/>
            <w:noWrap/>
            <w:vAlign w:val="bottom"/>
          </w:tcPr>
          <w:p w14:paraId="3A4A5F88"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CHILD ( 6-12y)</w:t>
            </w:r>
          </w:p>
        </w:tc>
        <w:tc>
          <w:tcPr>
            <w:tcW w:w="1400" w:type="dxa"/>
            <w:tcBorders>
              <w:top w:val="nil"/>
              <w:left w:val="nil"/>
              <w:bottom w:val="single" w:sz="4" w:space="0" w:color="3F3F3F"/>
              <w:right w:val="single" w:sz="4" w:space="0" w:color="3F3F3F"/>
            </w:tcBorders>
            <w:shd w:val="clear" w:color="000000" w:fill="F2F2F2"/>
            <w:noWrap/>
            <w:vAlign w:val="bottom"/>
          </w:tcPr>
          <w:p w14:paraId="523FB494"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CHILD (2-6y)</w:t>
            </w:r>
          </w:p>
        </w:tc>
        <w:tc>
          <w:tcPr>
            <w:tcW w:w="1480" w:type="dxa"/>
            <w:tcBorders>
              <w:top w:val="nil"/>
              <w:left w:val="nil"/>
              <w:bottom w:val="single" w:sz="4" w:space="0" w:color="3F3F3F"/>
              <w:right w:val="single" w:sz="4" w:space="0" w:color="3F3F3F"/>
            </w:tcBorders>
            <w:shd w:val="clear" w:color="000000" w:fill="F2F2F2"/>
            <w:noWrap/>
            <w:vAlign w:val="bottom"/>
          </w:tcPr>
          <w:p w14:paraId="70FF793D"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xml:space="preserve">Toddler </w:t>
            </w:r>
          </w:p>
        </w:tc>
      </w:tr>
      <w:tr w:rsidR="00CF5B30" w:rsidRPr="00F4190C" w14:paraId="6EBDC61F" w14:textId="77777777" w:rsidTr="00D4280B">
        <w:trPr>
          <w:trHeight w:val="1080"/>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5685C0AC"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Indicative value for inhalation (mg/m3)</w:t>
            </w:r>
          </w:p>
        </w:tc>
        <w:tc>
          <w:tcPr>
            <w:tcW w:w="1277" w:type="dxa"/>
            <w:tcBorders>
              <w:top w:val="nil"/>
              <w:left w:val="nil"/>
              <w:bottom w:val="single" w:sz="4" w:space="0" w:color="3F3F3F"/>
              <w:right w:val="single" w:sz="4" w:space="0" w:color="3F3F3F"/>
            </w:tcBorders>
            <w:shd w:val="clear" w:color="000000" w:fill="F2F2F2"/>
            <w:noWrap/>
            <w:vAlign w:val="bottom"/>
          </w:tcPr>
          <w:p w14:paraId="643D7287"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10.5</w:t>
            </w:r>
          </w:p>
        </w:tc>
        <w:tc>
          <w:tcPr>
            <w:tcW w:w="1540" w:type="dxa"/>
            <w:tcBorders>
              <w:top w:val="nil"/>
              <w:left w:val="nil"/>
              <w:bottom w:val="single" w:sz="4" w:space="0" w:color="3F3F3F"/>
              <w:right w:val="single" w:sz="4" w:space="0" w:color="3F3F3F"/>
            </w:tcBorders>
            <w:shd w:val="clear" w:color="000000" w:fill="F2F2F2"/>
            <w:noWrap/>
            <w:vAlign w:val="bottom"/>
          </w:tcPr>
          <w:p w14:paraId="245FA266"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10.5</w:t>
            </w:r>
          </w:p>
        </w:tc>
        <w:tc>
          <w:tcPr>
            <w:tcW w:w="1400" w:type="dxa"/>
            <w:tcBorders>
              <w:top w:val="nil"/>
              <w:left w:val="nil"/>
              <w:bottom w:val="single" w:sz="4" w:space="0" w:color="3F3F3F"/>
              <w:right w:val="single" w:sz="4" w:space="0" w:color="3F3F3F"/>
            </w:tcBorders>
            <w:shd w:val="clear" w:color="000000" w:fill="F2F2F2"/>
            <w:noWrap/>
            <w:vAlign w:val="bottom"/>
          </w:tcPr>
          <w:p w14:paraId="03E5F87A"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10.5</w:t>
            </w:r>
          </w:p>
        </w:tc>
        <w:tc>
          <w:tcPr>
            <w:tcW w:w="1480" w:type="dxa"/>
            <w:tcBorders>
              <w:top w:val="nil"/>
              <w:left w:val="nil"/>
              <w:bottom w:val="single" w:sz="4" w:space="0" w:color="3F3F3F"/>
              <w:right w:val="single" w:sz="4" w:space="0" w:color="3F3F3F"/>
            </w:tcBorders>
            <w:shd w:val="clear" w:color="000000" w:fill="F2F2F2"/>
            <w:noWrap/>
            <w:vAlign w:val="bottom"/>
          </w:tcPr>
          <w:p w14:paraId="287A167F"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10.5</w:t>
            </w:r>
          </w:p>
        </w:tc>
      </w:tr>
      <w:tr w:rsidR="00CF5B30" w:rsidRPr="00F4190C" w14:paraId="66FA3303" w14:textId="77777777" w:rsidTr="00D4280B">
        <w:trPr>
          <w:trHeight w:val="424"/>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0166981D"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inhalation rate</w:t>
            </w:r>
          </w:p>
        </w:tc>
        <w:tc>
          <w:tcPr>
            <w:tcW w:w="1277" w:type="dxa"/>
            <w:tcBorders>
              <w:top w:val="nil"/>
              <w:left w:val="nil"/>
              <w:bottom w:val="single" w:sz="4" w:space="0" w:color="3F3F3F"/>
              <w:right w:val="single" w:sz="4" w:space="0" w:color="3F3F3F"/>
            </w:tcBorders>
            <w:shd w:val="clear" w:color="000000" w:fill="F2F2F2"/>
            <w:noWrap/>
            <w:vAlign w:val="bottom"/>
          </w:tcPr>
          <w:p w14:paraId="57E645F5"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1.25</w:t>
            </w:r>
          </w:p>
        </w:tc>
        <w:tc>
          <w:tcPr>
            <w:tcW w:w="1540" w:type="dxa"/>
            <w:tcBorders>
              <w:top w:val="nil"/>
              <w:left w:val="nil"/>
              <w:bottom w:val="single" w:sz="4" w:space="0" w:color="3F3F3F"/>
              <w:right w:val="single" w:sz="4" w:space="0" w:color="3F3F3F"/>
            </w:tcBorders>
            <w:shd w:val="clear" w:color="000000" w:fill="F2F2F2"/>
            <w:noWrap/>
            <w:vAlign w:val="bottom"/>
          </w:tcPr>
          <w:p w14:paraId="3816B567"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1.32</w:t>
            </w:r>
          </w:p>
        </w:tc>
        <w:tc>
          <w:tcPr>
            <w:tcW w:w="1400" w:type="dxa"/>
            <w:tcBorders>
              <w:top w:val="nil"/>
              <w:left w:val="nil"/>
              <w:bottom w:val="single" w:sz="4" w:space="0" w:color="3F3F3F"/>
              <w:right w:val="single" w:sz="4" w:space="0" w:color="3F3F3F"/>
            </w:tcBorders>
            <w:shd w:val="clear" w:color="000000" w:fill="F2F2F2"/>
            <w:noWrap/>
            <w:vAlign w:val="bottom"/>
          </w:tcPr>
          <w:p w14:paraId="5A39F6D9"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1.26</w:t>
            </w:r>
          </w:p>
        </w:tc>
        <w:tc>
          <w:tcPr>
            <w:tcW w:w="1480" w:type="dxa"/>
            <w:tcBorders>
              <w:top w:val="nil"/>
              <w:left w:val="nil"/>
              <w:bottom w:val="single" w:sz="4" w:space="0" w:color="3F3F3F"/>
              <w:right w:val="single" w:sz="4" w:space="0" w:color="3F3F3F"/>
            </w:tcBorders>
            <w:shd w:val="clear" w:color="000000" w:fill="F2F2F2"/>
            <w:noWrap/>
            <w:vAlign w:val="bottom"/>
          </w:tcPr>
          <w:p w14:paraId="7CBFD924"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1.26</w:t>
            </w:r>
          </w:p>
        </w:tc>
      </w:tr>
      <w:tr w:rsidR="00CF5B30" w:rsidRPr="00F4190C" w14:paraId="1EF4F01C" w14:textId="77777777" w:rsidTr="00D4280B">
        <w:trPr>
          <w:trHeight w:val="430"/>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2783DA86"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of active substance in the product</w:t>
            </w:r>
          </w:p>
        </w:tc>
        <w:tc>
          <w:tcPr>
            <w:tcW w:w="1277" w:type="dxa"/>
            <w:tcBorders>
              <w:top w:val="nil"/>
              <w:left w:val="nil"/>
              <w:bottom w:val="single" w:sz="4" w:space="0" w:color="3F3F3F"/>
              <w:right w:val="single" w:sz="4" w:space="0" w:color="3F3F3F"/>
            </w:tcBorders>
            <w:shd w:val="clear" w:color="000000" w:fill="F2F2F2"/>
            <w:noWrap/>
            <w:vAlign w:val="bottom"/>
          </w:tcPr>
          <w:p w14:paraId="086317C1"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17</w:t>
            </w:r>
          </w:p>
        </w:tc>
        <w:tc>
          <w:tcPr>
            <w:tcW w:w="1540" w:type="dxa"/>
            <w:tcBorders>
              <w:top w:val="nil"/>
              <w:left w:val="nil"/>
              <w:bottom w:val="single" w:sz="4" w:space="0" w:color="3F3F3F"/>
              <w:right w:val="single" w:sz="4" w:space="0" w:color="3F3F3F"/>
            </w:tcBorders>
            <w:shd w:val="clear" w:color="000000" w:fill="F2F2F2"/>
            <w:noWrap/>
            <w:vAlign w:val="bottom"/>
          </w:tcPr>
          <w:p w14:paraId="5C930F1E"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17</w:t>
            </w:r>
          </w:p>
        </w:tc>
        <w:tc>
          <w:tcPr>
            <w:tcW w:w="1400" w:type="dxa"/>
            <w:tcBorders>
              <w:top w:val="nil"/>
              <w:left w:val="nil"/>
              <w:bottom w:val="single" w:sz="4" w:space="0" w:color="3F3F3F"/>
              <w:right w:val="single" w:sz="4" w:space="0" w:color="3F3F3F"/>
            </w:tcBorders>
            <w:shd w:val="clear" w:color="000000" w:fill="F2F2F2"/>
            <w:noWrap/>
            <w:vAlign w:val="bottom"/>
          </w:tcPr>
          <w:p w14:paraId="10B7E118"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17</w:t>
            </w:r>
          </w:p>
        </w:tc>
        <w:tc>
          <w:tcPr>
            <w:tcW w:w="1480" w:type="dxa"/>
            <w:tcBorders>
              <w:top w:val="nil"/>
              <w:left w:val="nil"/>
              <w:bottom w:val="single" w:sz="4" w:space="0" w:color="3F3F3F"/>
              <w:right w:val="single" w:sz="4" w:space="0" w:color="3F3F3F"/>
            </w:tcBorders>
            <w:shd w:val="clear" w:color="000000" w:fill="F2F2F2"/>
            <w:noWrap/>
            <w:vAlign w:val="bottom"/>
          </w:tcPr>
          <w:p w14:paraId="79431E79"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17</w:t>
            </w:r>
          </w:p>
        </w:tc>
      </w:tr>
      <w:tr w:rsidR="00CF5B30" w:rsidRPr="00F4190C" w14:paraId="6D76B87B" w14:textId="77777777" w:rsidTr="00D4280B">
        <w:trPr>
          <w:trHeight w:val="407"/>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35AC283B"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Number of application /day</w:t>
            </w:r>
          </w:p>
        </w:tc>
        <w:tc>
          <w:tcPr>
            <w:tcW w:w="1277" w:type="dxa"/>
            <w:tcBorders>
              <w:top w:val="nil"/>
              <w:left w:val="nil"/>
              <w:bottom w:val="single" w:sz="4" w:space="0" w:color="3F3F3F"/>
              <w:right w:val="single" w:sz="4" w:space="0" w:color="3F3F3F"/>
            </w:tcBorders>
            <w:shd w:val="clear" w:color="000000" w:fill="F2F2F2"/>
            <w:noWrap/>
            <w:vAlign w:val="bottom"/>
          </w:tcPr>
          <w:p w14:paraId="289032E8"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w:t>
            </w:r>
          </w:p>
        </w:tc>
        <w:tc>
          <w:tcPr>
            <w:tcW w:w="1540" w:type="dxa"/>
            <w:tcBorders>
              <w:top w:val="nil"/>
              <w:left w:val="nil"/>
              <w:bottom w:val="single" w:sz="4" w:space="0" w:color="3F3F3F"/>
              <w:right w:val="single" w:sz="4" w:space="0" w:color="3F3F3F"/>
            </w:tcBorders>
            <w:shd w:val="clear" w:color="000000" w:fill="F2F2F2"/>
            <w:noWrap/>
            <w:vAlign w:val="bottom"/>
          </w:tcPr>
          <w:p w14:paraId="3EFDAF18"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w:t>
            </w:r>
          </w:p>
        </w:tc>
        <w:tc>
          <w:tcPr>
            <w:tcW w:w="1400" w:type="dxa"/>
            <w:tcBorders>
              <w:top w:val="nil"/>
              <w:left w:val="nil"/>
              <w:bottom w:val="single" w:sz="4" w:space="0" w:color="3F3F3F"/>
              <w:right w:val="single" w:sz="4" w:space="0" w:color="3F3F3F"/>
            </w:tcBorders>
            <w:shd w:val="clear" w:color="000000" w:fill="F2F2F2"/>
            <w:noWrap/>
            <w:vAlign w:val="bottom"/>
          </w:tcPr>
          <w:p w14:paraId="25330A21"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w:t>
            </w:r>
          </w:p>
        </w:tc>
        <w:tc>
          <w:tcPr>
            <w:tcW w:w="1480" w:type="dxa"/>
            <w:tcBorders>
              <w:top w:val="nil"/>
              <w:left w:val="nil"/>
              <w:bottom w:val="single" w:sz="4" w:space="0" w:color="3F3F3F"/>
              <w:right w:val="single" w:sz="4" w:space="0" w:color="3F3F3F"/>
            </w:tcBorders>
            <w:shd w:val="clear" w:color="000000" w:fill="F2F2F2"/>
            <w:noWrap/>
            <w:vAlign w:val="bottom"/>
          </w:tcPr>
          <w:p w14:paraId="321868BC"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w:t>
            </w:r>
          </w:p>
        </w:tc>
      </w:tr>
      <w:tr w:rsidR="00CF5B30" w:rsidRPr="00F4190C" w14:paraId="65DF3E7C" w14:textId="77777777" w:rsidTr="00D4280B">
        <w:trPr>
          <w:trHeight w:val="412"/>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7E902BC2"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xml:space="preserve">Spray duration (hour) </w:t>
            </w:r>
          </w:p>
        </w:tc>
        <w:tc>
          <w:tcPr>
            <w:tcW w:w="1277" w:type="dxa"/>
            <w:tcBorders>
              <w:top w:val="nil"/>
              <w:left w:val="nil"/>
              <w:bottom w:val="single" w:sz="4" w:space="0" w:color="3F3F3F"/>
              <w:right w:val="single" w:sz="4" w:space="0" w:color="3F3F3F"/>
            </w:tcBorders>
            <w:shd w:val="clear" w:color="000000" w:fill="F2F2F2"/>
            <w:noWrap/>
            <w:vAlign w:val="bottom"/>
          </w:tcPr>
          <w:p w14:paraId="7BEBB306"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0.06666667</w:t>
            </w:r>
          </w:p>
        </w:tc>
        <w:tc>
          <w:tcPr>
            <w:tcW w:w="1540" w:type="dxa"/>
            <w:tcBorders>
              <w:top w:val="nil"/>
              <w:left w:val="nil"/>
              <w:bottom w:val="single" w:sz="4" w:space="0" w:color="3F3F3F"/>
              <w:right w:val="single" w:sz="4" w:space="0" w:color="3F3F3F"/>
            </w:tcBorders>
            <w:shd w:val="clear" w:color="000000" w:fill="F2F2F2"/>
            <w:noWrap/>
            <w:vAlign w:val="bottom"/>
          </w:tcPr>
          <w:p w14:paraId="1C3FEFA2"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0.066666667</w:t>
            </w:r>
          </w:p>
        </w:tc>
        <w:tc>
          <w:tcPr>
            <w:tcW w:w="1400" w:type="dxa"/>
            <w:tcBorders>
              <w:top w:val="nil"/>
              <w:left w:val="nil"/>
              <w:bottom w:val="single" w:sz="4" w:space="0" w:color="3F3F3F"/>
              <w:right w:val="single" w:sz="4" w:space="0" w:color="3F3F3F"/>
            </w:tcBorders>
            <w:shd w:val="clear" w:color="000000" w:fill="F2F2F2"/>
            <w:noWrap/>
            <w:vAlign w:val="bottom"/>
          </w:tcPr>
          <w:p w14:paraId="5BD8D678"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0.066666667</w:t>
            </w:r>
          </w:p>
        </w:tc>
        <w:tc>
          <w:tcPr>
            <w:tcW w:w="1480" w:type="dxa"/>
            <w:tcBorders>
              <w:top w:val="nil"/>
              <w:left w:val="nil"/>
              <w:bottom w:val="single" w:sz="4" w:space="0" w:color="3F3F3F"/>
              <w:right w:val="single" w:sz="4" w:space="0" w:color="3F3F3F"/>
            </w:tcBorders>
            <w:shd w:val="clear" w:color="000000" w:fill="F2F2F2"/>
            <w:noWrap/>
            <w:vAlign w:val="bottom"/>
          </w:tcPr>
          <w:p w14:paraId="28A89169"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0.066666667</w:t>
            </w:r>
          </w:p>
        </w:tc>
      </w:tr>
      <w:tr w:rsidR="00CF5B30" w:rsidRPr="00F4190C" w14:paraId="491F2975" w14:textId="77777777" w:rsidTr="00D4280B">
        <w:trPr>
          <w:trHeight w:val="405"/>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406D16FB"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Inhalation absorption (%)</w:t>
            </w:r>
          </w:p>
        </w:tc>
        <w:tc>
          <w:tcPr>
            <w:tcW w:w="1277" w:type="dxa"/>
            <w:tcBorders>
              <w:top w:val="nil"/>
              <w:left w:val="nil"/>
              <w:bottom w:val="single" w:sz="4" w:space="0" w:color="3F3F3F"/>
              <w:right w:val="single" w:sz="4" w:space="0" w:color="3F3F3F"/>
            </w:tcBorders>
            <w:shd w:val="clear" w:color="000000" w:fill="F2F2F2"/>
            <w:noWrap/>
            <w:vAlign w:val="bottom"/>
          </w:tcPr>
          <w:p w14:paraId="34175F4B"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100</w:t>
            </w:r>
          </w:p>
        </w:tc>
        <w:tc>
          <w:tcPr>
            <w:tcW w:w="1540" w:type="dxa"/>
            <w:tcBorders>
              <w:top w:val="nil"/>
              <w:left w:val="nil"/>
              <w:bottom w:val="single" w:sz="4" w:space="0" w:color="3F3F3F"/>
              <w:right w:val="single" w:sz="4" w:space="0" w:color="3F3F3F"/>
            </w:tcBorders>
            <w:shd w:val="clear" w:color="000000" w:fill="F2F2F2"/>
            <w:noWrap/>
            <w:vAlign w:val="bottom"/>
          </w:tcPr>
          <w:p w14:paraId="7FAF9E5A"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100</w:t>
            </w:r>
          </w:p>
        </w:tc>
        <w:tc>
          <w:tcPr>
            <w:tcW w:w="1400" w:type="dxa"/>
            <w:tcBorders>
              <w:top w:val="nil"/>
              <w:left w:val="nil"/>
              <w:bottom w:val="single" w:sz="4" w:space="0" w:color="3F3F3F"/>
              <w:right w:val="single" w:sz="4" w:space="0" w:color="3F3F3F"/>
            </w:tcBorders>
            <w:shd w:val="clear" w:color="000000" w:fill="F2F2F2"/>
            <w:noWrap/>
            <w:vAlign w:val="bottom"/>
          </w:tcPr>
          <w:p w14:paraId="0F5AE84C"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100</w:t>
            </w:r>
          </w:p>
        </w:tc>
        <w:tc>
          <w:tcPr>
            <w:tcW w:w="1480" w:type="dxa"/>
            <w:tcBorders>
              <w:top w:val="nil"/>
              <w:left w:val="nil"/>
              <w:bottom w:val="single" w:sz="4" w:space="0" w:color="3F3F3F"/>
              <w:right w:val="single" w:sz="4" w:space="0" w:color="3F3F3F"/>
            </w:tcBorders>
            <w:shd w:val="clear" w:color="000000" w:fill="F2F2F2"/>
            <w:noWrap/>
            <w:vAlign w:val="bottom"/>
          </w:tcPr>
          <w:p w14:paraId="2D8E59FE"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100</w:t>
            </w:r>
          </w:p>
        </w:tc>
      </w:tr>
      <w:tr w:rsidR="00CF5B30" w:rsidRPr="00F4190C" w14:paraId="15123F55" w14:textId="77777777" w:rsidTr="00D4280B">
        <w:trPr>
          <w:trHeight w:val="425"/>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4B865295"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Oral absorption (%)</w:t>
            </w:r>
          </w:p>
        </w:tc>
        <w:tc>
          <w:tcPr>
            <w:tcW w:w="1277" w:type="dxa"/>
            <w:tcBorders>
              <w:top w:val="nil"/>
              <w:left w:val="nil"/>
              <w:bottom w:val="single" w:sz="4" w:space="0" w:color="3F3F3F"/>
              <w:right w:val="single" w:sz="4" w:space="0" w:color="3F3F3F"/>
            </w:tcBorders>
            <w:shd w:val="clear" w:color="000000" w:fill="F2F2F2"/>
            <w:noWrap/>
            <w:vAlign w:val="bottom"/>
          </w:tcPr>
          <w:p w14:paraId="7B1AF93D"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100</w:t>
            </w:r>
          </w:p>
        </w:tc>
        <w:tc>
          <w:tcPr>
            <w:tcW w:w="1540" w:type="dxa"/>
            <w:tcBorders>
              <w:top w:val="nil"/>
              <w:left w:val="nil"/>
              <w:bottom w:val="single" w:sz="4" w:space="0" w:color="3F3F3F"/>
              <w:right w:val="single" w:sz="4" w:space="0" w:color="3F3F3F"/>
            </w:tcBorders>
            <w:shd w:val="clear" w:color="000000" w:fill="F2F2F2"/>
            <w:noWrap/>
            <w:vAlign w:val="bottom"/>
          </w:tcPr>
          <w:p w14:paraId="54D89491"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100</w:t>
            </w:r>
          </w:p>
        </w:tc>
        <w:tc>
          <w:tcPr>
            <w:tcW w:w="1400" w:type="dxa"/>
            <w:tcBorders>
              <w:top w:val="nil"/>
              <w:left w:val="nil"/>
              <w:bottom w:val="single" w:sz="4" w:space="0" w:color="3F3F3F"/>
              <w:right w:val="single" w:sz="4" w:space="0" w:color="3F3F3F"/>
            </w:tcBorders>
            <w:shd w:val="clear" w:color="000000" w:fill="F2F2F2"/>
            <w:noWrap/>
            <w:vAlign w:val="bottom"/>
          </w:tcPr>
          <w:p w14:paraId="13C85ED0"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100</w:t>
            </w:r>
          </w:p>
        </w:tc>
        <w:tc>
          <w:tcPr>
            <w:tcW w:w="1480" w:type="dxa"/>
            <w:tcBorders>
              <w:top w:val="nil"/>
              <w:left w:val="nil"/>
              <w:bottom w:val="single" w:sz="4" w:space="0" w:color="3F3F3F"/>
              <w:right w:val="single" w:sz="4" w:space="0" w:color="3F3F3F"/>
            </w:tcBorders>
            <w:shd w:val="clear" w:color="000000" w:fill="F2F2F2"/>
            <w:noWrap/>
            <w:vAlign w:val="bottom"/>
          </w:tcPr>
          <w:p w14:paraId="08EA06C4"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100</w:t>
            </w:r>
          </w:p>
        </w:tc>
      </w:tr>
      <w:tr w:rsidR="00CF5B30" w:rsidRPr="00F4190C" w14:paraId="2D6586BD" w14:textId="77777777" w:rsidTr="00D4280B">
        <w:trPr>
          <w:trHeight w:val="315"/>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78146735"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of inhalation fraction</w:t>
            </w:r>
          </w:p>
        </w:tc>
        <w:tc>
          <w:tcPr>
            <w:tcW w:w="1277" w:type="dxa"/>
            <w:tcBorders>
              <w:top w:val="nil"/>
              <w:left w:val="nil"/>
              <w:bottom w:val="single" w:sz="4" w:space="0" w:color="3F3F3F"/>
              <w:right w:val="single" w:sz="4" w:space="0" w:color="3F3F3F"/>
            </w:tcBorders>
            <w:shd w:val="clear" w:color="000000" w:fill="F2F2F2"/>
            <w:noWrap/>
            <w:vAlign w:val="bottom"/>
          </w:tcPr>
          <w:p w14:paraId="41C85976"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1.6</w:t>
            </w:r>
          </w:p>
        </w:tc>
        <w:tc>
          <w:tcPr>
            <w:tcW w:w="1540" w:type="dxa"/>
            <w:tcBorders>
              <w:top w:val="nil"/>
              <w:left w:val="nil"/>
              <w:bottom w:val="single" w:sz="4" w:space="0" w:color="3F3F3F"/>
              <w:right w:val="single" w:sz="4" w:space="0" w:color="3F3F3F"/>
            </w:tcBorders>
            <w:shd w:val="clear" w:color="000000" w:fill="F2F2F2"/>
            <w:noWrap/>
            <w:vAlign w:val="bottom"/>
          </w:tcPr>
          <w:p w14:paraId="3E1CCB6D"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1.6</w:t>
            </w:r>
          </w:p>
        </w:tc>
        <w:tc>
          <w:tcPr>
            <w:tcW w:w="1400" w:type="dxa"/>
            <w:tcBorders>
              <w:top w:val="nil"/>
              <w:left w:val="nil"/>
              <w:bottom w:val="single" w:sz="4" w:space="0" w:color="3F3F3F"/>
              <w:right w:val="single" w:sz="4" w:space="0" w:color="3F3F3F"/>
            </w:tcBorders>
            <w:shd w:val="clear" w:color="000000" w:fill="F2F2F2"/>
            <w:noWrap/>
            <w:vAlign w:val="bottom"/>
          </w:tcPr>
          <w:p w14:paraId="71B4D9FB"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1.6</w:t>
            </w:r>
          </w:p>
        </w:tc>
        <w:tc>
          <w:tcPr>
            <w:tcW w:w="1480" w:type="dxa"/>
            <w:tcBorders>
              <w:top w:val="nil"/>
              <w:left w:val="nil"/>
              <w:bottom w:val="single" w:sz="4" w:space="0" w:color="3F3F3F"/>
              <w:right w:val="single" w:sz="4" w:space="0" w:color="3F3F3F"/>
            </w:tcBorders>
            <w:shd w:val="clear" w:color="000000" w:fill="F2F2F2"/>
            <w:noWrap/>
            <w:vAlign w:val="bottom"/>
          </w:tcPr>
          <w:p w14:paraId="421B53AA"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1.6</w:t>
            </w:r>
          </w:p>
        </w:tc>
      </w:tr>
      <w:tr w:rsidR="00CF5B30" w:rsidRPr="00F4190C" w14:paraId="0EF6EA36" w14:textId="77777777" w:rsidTr="00D4280B">
        <w:trPr>
          <w:trHeight w:val="300"/>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2AEEBC4E"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of oral fraction</w:t>
            </w:r>
          </w:p>
        </w:tc>
        <w:tc>
          <w:tcPr>
            <w:tcW w:w="1277" w:type="dxa"/>
            <w:tcBorders>
              <w:top w:val="nil"/>
              <w:left w:val="nil"/>
              <w:bottom w:val="single" w:sz="4" w:space="0" w:color="3F3F3F"/>
              <w:right w:val="single" w:sz="4" w:space="0" w:color="3F3F3F"/>
            </w:tcBorders>
            <w:shd w:val="clear" w:color="000000" w:fill="F2F2F2"/>
            <w:noWrap/>
            <w:vAlign w:val="bottom"/>
          </w:tcPr>
          <w:p w14:paraId="23BAC64B"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98.4</w:t>
            </w:r>
          </w:p>
        </w:tc>
        <w:tc>
          <w:tcPr>
            <w:tcW w:w="1540" w:type="dxa"/>
            <w:tcBorders>
              <w:top w:val="nil"/>
              <w:left w:val="nil"/>
              <w:bottom w:val="single" w:sz="4" w:space="0" w:color="3F3F3F"/>
              <w:right w:val="single" w:sz="4" w:space="0" w:color="3F3F3F"/>
            </w:tcBorders>
            <w:shd w:val="clear" w:color="000000" w:fill="F2F2F2"/>
            <w:noWrap/>
            <w:vAlign w:val="bottom"/>
          </w:tcPr>
          <w:p w14:paraId="4F55E970"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98.4</w:t>
            </w:r>
          </w:p>
        </w:tc>
        <w:tc>
          <w:tcPr>
            <w:tcW w:w="1400" w:type="dxa"/>
            <w:tcBorders>
              <w:top w:val="nil"/>
              <w:left w:val="nil"/>
              <w:bottom w:val="single" w:sz="4" w:space="0" w:color="3F3F3F"/>
              <w:right w:val="single" w:sz="4" w:space="0" w:color="3F3F3F"/>
            </w:tcBorders>
            <w:shd w:val="clear" w:color="000000" w:fill="F2F2F2"/>
            <w:noWrap/>
            <w:vAlign w:val="bottom"/>
          </w:tcPr>
          <w:p w14:paraId="2DE93E63"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98.4</w:t>
            </w:r>
          </w:p>
        </w:tc>
        <w:tc>
          <w:tcPr>
            <w:tcW w:w="1480" w:type="dxa"/>
            <w:tcBorders>
              <w:top w:val="nil"/>
              <w:left w:val="nil"/>
              <w:bottom w:val="single" w:sz="4" w:space="0" w:color="3F3F3F"/>
              <w:right w:val="single" w:sz="4" w:space="0" w:color="3F3F3F"/>
            </w:tcBorders>
            <w:shd w:val="clear" w:color="000000" w:fill="F2F2F2"/>
            <w:noWrap/>
            <w:vAlign w:val="bottom"/>
          </w:tcPr>
          <w:p w14:paraId="680B277E"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98.4</w:t>
            </w:r>
          </w:p>
        </w:tc>
      </w:tr>
      <w:tr w:rsidR="00CF5B30" w:rsidRPr="00F4190C" w14:paraId="3CC424FE" w14:textId="77777777" w:rsidTr="00D4280B">
        <w:trPr>
          <w:trHeight w:val="315"/>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3183E080"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xml:space="preserve">Body Weight (kg) </w:t>
            </w:r>
          </w:p>
        </w:tc>
        <w:tc>
          <w:tcPr>
            <w:tcW w:w="1277" w:type="dxa"/>
            <w:tcBorders>
              <w:top w:val="nil"/>
              <w:left w:val="nil"/>
              <w:bottom w:val="single" w:sz="4" w:space="0" w:color="3F3F3F"/>
              <w:right w:val="single" w:sz="4" w:space="0" w:color="3F3F3F"/>
            </w:tcBorders>
            <w:shd w:val="clear" w:color="000000" w:fill="F2F2F2"/>
            <w:noWrap/>
            <w:vAlign w:val="bottom"/>
          </w:tcPr>
          <w:p w14:paraId="2B4861E6"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60</w:t>
            </w:r>
          </w:p>
        </w:tc>
        <w:tc>
          <w:tcPr>
            <w:tcW w:w="1540" w:type="dxa"/>
            <w:tcBorders>
              <w:top w:val="nil"/>
              <w:left w:val="nil"/>
              <w:bottom w:val="single" w:sz="4" w:space="0" w:color="3F3F3F"/>
              <w:right w:val="single" w:sz="4" w:space="0" w:color="3F3F3F"/>
            </w:tcBorders>
            <w:shd w:val="clear" w:color="000000" w:fill="F2F2F2"/>
            <w:noWrap/>
            <w:vAlign w:val="bottom"/>
          </w:tcPr>
          <w:p w14:paraId="12E06E67"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23,9</w:t>
            </w:r>
          </w:p>
        </w:tc>
        <w:tc>
          <w:tcPr>
            <w:tcW w:w="1400" w:type="dxa"/>
            <w:tcBorders>
              <w:top w:val="nil"/>
              <w:left w:val="nil"/>
              <w:bottom w:val="single" w:sz="4" w:space="0" w:color="3F3F3F"/>
              <w:right w:val="single" w:sz="4" w:space="0" w:color="3F3F3F"/>
            </w:tcBorders>
            <w:shd w:val="clear" w:color="000000" w:fill="F2F2F2"/>
            <w:noWrap/>
            <w:vAlign w:val="bottom"/>
          </w:tcPr>
          <w:p w14:paraId="46F82196"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15,6</w:t>
            </w:r>
          </w:p>
        </w:tc>
        <w:tc>
          <w:tcPr>
            <w:tcW w:w="1480" w:type="dxa"/>
            <w:tcBorders>
              <w:top w:val="nil"/>
              <w:left w:val="nil"/>
              <w:bottom w:val="single" w:sz="4" w:space="0" w:color="3F3F3F"/>
              <w:right w:val="single" w:sz="4" w:space="0" w:color="3F3F3F"/>
            </w:tcBorders>
            <w:shd w:val="clear" w:color="000000" w:fill="F2F2F2"/>
            <w:noWrap/>
            <w:vAlign w:val="bottom"/>
          </w:tcPr>
          <w:p w14:paraId="382D4BDD"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10</w:t>
            </w:r>
          </w:p>
        </w:tc>
      </w:tr>
      <w:tr w:rsidR="00CF5B30" w:rsidRPr="00F4190C" w14:paraId="2E5598C6" w14:textId="77777777" w:rsidTr="00D4280B">
        <w:trPr>
          <w:trHeight w:val="175"/>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4BCBF798"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lastRenderedPageBreak/>
              <w:t> </w:t>
            </w:r>
          </w:p>
        </w:tc>
        <w:tc>
          <w:tcPr>
            <w:tcW w:w="1277" w:type="dxa"/>
            <w:tcBorders>
              <w:top w:val="nil"/>
              <w:left w:val="nil"/>
              <w:bottom w:val="single" w:sz="4" w:space="0" w:color="3F3F3F"/>
              <w:right w:val="single" w:sz="4" w:space="0" w:color="3F3F3F"/>
            </w:tcBorders>
            <w:shd w:val="clear" w:color="000000" w:fill="F2F2F2"/>
            <w:noWrap/>
            <w:vAlign w:val="bottom"/>
          </w:tcPr>
          <w:p w14:paraId="6AE65B75"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c>
          <w:tcPr>
            <w:tcW w:w="1540" w:type="dxa"/>
            <w:tcBorders>
              <w:top w:val="nil"/>
              <w:left w:val="nil"/>
              <w:bottom w:val="single" w:sz="4" w:space="0" w:color="3F3F3F"/>
              <w:right w:val="single" w:sz="4" w:space="0" w:color="3F3F3F"/>
            </w:tcBorders>
            <w:shd w:val="clear" w:color="000000" w:fill="F2F2F2"/>
            <w:noWrap/>
            <w:vAlign w:val="bottom"/>
          </w:tcPr>
          <w:p w14:paraId="224F7E28"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c>
          <w:tcPr>
            <w:tcW w:w="1400" w:type="dxa"/>
            <w:tcBorders>
              <w:top w:val="nil"/>
              <w:left w:val="nil"/>
              <w:bottom w:val="single" w:sz="4" w:space="0" w:color="3F3F3F"/>
              <w:right w:val="single" w:sz="4" w:space="0" w:color="3F3F3F"/>
            </w:tcBorders>
            <w:shd w:val="clear" w:color="000000" w:fill="F2F2F2"/>
            <w:noWrap/>
            <w:vAlign w:val="bottom"/>
          </w:tcPr>
          <w:p w14:paraId="5EA798AD"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c>
          <w:tcPr>
            <w:tcW w:w="1480" w:type="dxa"/>
            <w:tcBorders>
              <w:top w:val="nil"/>
              <w:left w:val="nil"/>
              <w:bottom w:val="single" w:sz="4" w:space="0" w:color="3F3F3F"/>
              <w:right w:val="single" w:sz="4" w:space="0" w:color="3F3F3F"/>
            </w:tcBorders>
            <w:shd w:val="clear" w:color="000000" w:fill="F2F2F2"/>
            <w:noWrap/>
            <w:vAlign w:val="bottom"/>
          </w:tcPr>
          <w:p w14:paraId="5E98FE03"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w:t>
            </w:r>
          </w:p>
        </w:tc>
      </w:tr>
      <w:tr w:rsidR="00CF5B30" w:rsidRPr="00F4190C" w14:paraId="37884D89" w14:textId="77777777" w:rsidTr="00D4280B">
        <w:trPr>
          <w:trHeight w:val="615"/>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24D2BC0C"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 xml:space="preserve">Inhaled active substances (mg/day- </w:t>
            </w:r>
          </w:p>
        </w:tc>
        <w:tc>
          <w:tcPr>
            <w:tcW w:w="1277" w:type="dxa"/>
            <w:tcBorders>
              <w:top w:val="nil"/>
              <w:left w:val="nil"/>
              <w:bottom w:val="single" w:sz="4" w:space="0" w:color="3F3F3F"/>
              <w:right w:val="single" w:sz="4" w:space="0" w:color="3F3F3F"/>
            </w:tcBorders>
            <w:shd w:val="clear" w:color="000000" w:fill="F2F2F2"/>
            <w:noWrap/>
            <w:vAlign w:val="bottom"/>
          </w:tcPr>
          <w:p w14:paraId="4384E336"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0.14875</w:t>
            </w:r>
          </w:p>
        </w:tc>
        <w:tc>
          <w:tcPr>
            <w:tcW w:w="1540" w:type="dxa"/>
            <w:tcBorders>
              <w:top w:val="nil"/>
              <w:left w:val="nil"/>
              <w:bottom w:val="single" w:sz="4" w:space="0" w:color="3F3F3F"/>
              <w:right w:val="single" w:sz="4" w:space="0" w:color="3F3F3F"/>
            </w:tcBorders>
            <w:shd w:val="clear" w:color="000000" w:fill="F2F2F2"/>
            <w:noWrap/>
            <w:vAlign w:val="bottom"/>
          </w:tcPr>
          <w:p w14:paraId="5C0D7A10"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0.15708</w:t>
            </w:r>
          </w:p>
        </w:tc>
        <w:tc>
          <w:tcPr>
            <w:tcW w:w="1400" w:type="dxa"/>
            <w:tcBorders>
              <w:top w:val="nil"/>
              <w:left w:val="nil"/>
              <w:bottom w:val="single" w:sz="4" w:space="0" w:color="3F3F3F"/>
              <w:right w:val="single" w:sz="4" w:space="0" w:color="3F3F3F"/>
            </w:tcBorders>
            <w:shd w:val="clear" w:color="000000" w:fill="F2F2F2"/>
            <w:noWrap/>
            <w:vAlign w:val="bottom"/>
          </w:tcPr>
          <w:p w14:paraId="0C10A3CA"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0.14994</w:t>
            </w:r>
          </w:p>
        </w:tc>
        <w:tc>
          <w:tcPr>
            <w:tcW w:w="1480" w:type="dxa"/>
            <w:tcBorders>
              <w:top w:val="nil"/>
              <w:left w:val="nil"/>
              <w:bottom w:val="single" w:sz="4" w:space="0" w:color="3F3F3F"/>
              <w:right w:val="single" w:sz="4" w:space="0" w:color="3F3F3F"/>
            </w:tcBorders>
            <w:shd w:val="clear" w:color="000000" w:fill="F2F2F2"/>
            <w:noWrap/>
            <w:vAlign w:val="bottom"/>
          </w:tcPr>
          <w:p w14:paraId="7568260A"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0.14994</w:t>
            </w:r>
          </w:p>
        </w:tc>
      </w:tr>
      <w:tr w:rsidR="00CF5B30" w:rsidRPr="00F4190C" w14:paraId="6A15A0CF" w14:textId="77777777" w:rsidTr="00D4280B">
        <w:trPr>
          <w:trHeight w:val="401"/>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03135D03"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inhalation systemic exposure</w:t>
            </w:r>
          </w:p>
        </w:tc>
        <w:tc>
          <w:tcPr>
            <w:tcW w:w="1277" w:type="dxa"/>
            <w:tcBorders>
              <w:top w:val="nil"/>
              <w:left w:val="nil"/>
              <w:bottom w:val="single" w:sz="4" w:space="0" w:color="3F3F3F"/>
              <w:right w:val="single" w:sz="4" w:space="0" w:color="3F3F3F"/>
            </w:tcBorders>
            <w:shd w:val="clear" w:color="000000" w:fill="F2F2F2"/>
            <w:noWrap/>
            <w:vAlign w:val="bottom"/>
          </w:tcPr>
          <w:p w14:paraId="18E3E035"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3.9667E-05</w:t>
            </w:r>
          </w:p>
        </w:tc>
        <w:tc>
          <w:tcPr>
            <w:tcW w:w="1540" w:type="dxa"/>
            <w:tcBorders>
              <w:top w:val="nil"/>
              <w:left w:val="nil"/>
              <w:bottom w:val="single" w:sz="4" w:space="0" w:color="3F3F3F"/>
              <w:right w:val="single" w:sz="4" w:space="0" w:color="3F3F3F"/>
            </w:tcBorders>
            <w:shd w:val="clear" w:color="000000" w:fill="F2F2F2"/>
            <w:noWrap/>
            <w:vAlign w:val="bottom"/>
          </w:tcPr>
          <w:p w14:paraId="791D19DC"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0.000105158</w:t>
            </w:r>
          </w:p>
        </w:tc>
        <w:tc>
          <w:tcPr>
            <w:tcW w:w="1400" w:type="dxa"/>
            <w:tcBorders>
              <w:top w:val="nil"/>
              <w:left w:val="nil"/>
              <w:bottom w:val="single" w:sz="4" w:space="0" w:color="3F3F3F"/>
              <w:right w:val="single" w:sz="4" w:space="0" w:color="3F3F3F"/>
            </w:tcBorders>
            <w:shd w:val="clear" w:color="000000" w:fill="F2F2F2"/>
            <w:noWrap/>
            <w:vAlign w:val="bottom"/>
          </w:tcPr>
          <w:p w14:paraId="6C75FE23"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0.000153785</w:t>
            </w:r>
          </w:p>
        </w:tc>
        <w:tc>
          <w:tcPr>
            <w:tcW w:w="1480" w:type="dxa"/>
            <w:tcBorders>
              <w:top w:val="nil"/>
              <w:left w:val="nil"/>
              <w:bottom w:val="single" w:sz="4" w:space="0" w:color="3F3F3F"/>
              <w:right w:val="single" w:sz="4" w:space="0" w:color="3F3F3F"/>
            </w:tcBorders>
            <w:shd w:val="clear" w:color="000000" w:fill="F2F2F2"/>
            <w:noWrap/>
            <w:vAlign w:val="bottom"/>
          </w:tcPr>
          <w:p w14:paraId="05A3703E"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0.000239904</w:t>
            </w:r>
          </w:p>
        </w:tc>
      </w:tr>
      <w:tr w:rsidR="00CF5B30" w:rsidRPr="00F4190C" w14:paraId="6D0FCAEE" w14:textId="77777777" w:rsidTr="00D4280B">
        <w:trPr>
          <w:trHeight w:val="585"/>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5AC71E6F" w14:textId="77777777" w:rsidR="00CF5B30" w:rsidRPr="00F4190C" w:rsidRDefault="00CF5B30" w:rsidP="00D4280B">
            <w:pPr>
              <w:rPr>
                <w:rFonts w:ascii="Calibri" w:hAnsi="Calibri" w:cs="Calibri"/>
                <w:b/>
                <w:bCs/>
                <w:color w:val="3F3F3F"/>
                <w:sz w:val="22"/>
                <w:szCs w:val="22"/>
                <w:lang w:val="en-GB"/>
              </w:rPr>
            </w:pPr>
            <w:r w:rsidRPr="00F4190C">
              <w:rPr>
                <w:rFonts w:ascii="Calibri" w:hAnsi="Calibri" w:cs="Calibri"/>
                <w:b/>
                <w:bCs/>
                <w:color w:val="3F3F3F"/>
                <w:sz w:val="22"/>
                <w:szCs w:val="22"/>
                <w:lang w:val="en-GB"/>
              </w:rPr>
              <w:t>oral systemic exposure</w:t>
            </w:r>
          </w:p>
        </w:tc>
        <w:tc>
          <w:tcPr>
            <w:tcW w:w="1277" w:type="dxa"/>
            <w:tcBorders>
              <w:top w:val="nil"/>
              <w:left w:val="nil"/>
              <w:bottom w:val="single" w:sz="4" w:space="0" w:color="3F3F3F"/>
              <w:right w:val="single" w:sz="4" w:space="0" w:color="3F3F3F"/>
            </w:tcBorders>
            <w:shd w:val="clear" w:color="000000" w:fill="F2F2F2"/>
            <w:noWrap/>
            <w:vAlign w:val="bottom"/>
          </w:tcPr>
          <w:p w14:paraId="23E75E1F"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0.0024395</w:t>
            </w:r>
          </w:p>
        </w:tc>
        <w:tc>
          <w:tcPr>
            <w:tcW w:w="1540" w:type="dxa"/>
            <w:tcBorders>
              <w:top w:val="nil"/>
              <w:left w:val="nil"/>
              <w:bottom w:val="single" w:sz="4" w:space="0" w:color="3F3F3F"/>
              <w:right w:val="single" w:sz="4" w:space="0" w:color="3F3F3F"/>
            </w:tcBorders>
            <w:shd w:val="clear" w:color="000000" w:fill="F2F2F2"/>
            <w:noWrap/>
            <w:vAlign w:val="bottom"/>
          </w:tcPr>
          <w:p w14:paraId="7E127DE9"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0.006467227</w:t>
            </w:r>
          </w:p>
        </w:tc>
        <w:tc>
          <w:tcPr>
            <w:tcW w:w="1400" w:type="dxa"/>
            <w:tcBorders>
              <w:top w:val="nil"/>
              <w:left w:val="nil"/>
              <w:bottom w:val="single" w:sz="4" w:space="0" w:color="3F3F3F"/>
              <w:right w:val="single" w:sz="4" w:space="0" w:color="3F3F3F"/>
            </w:tcBorders>
            <w:shd w:val="clear" w:color="000000" w:fill="F2F2F2"/>
            <w:noWrap/>
            <w:vAlign w:val="bottom"/>
          </w:tcPr>
          <w:p w14:paraId="26754BC2"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0.009457754</w:t>
            </w:r>
          </w:p>
        </w:tc>
        <w:tc>
          <w:tcPr>
            <w:tcW w:w="1480" w:type="dxa"/>
            <w:tcBorders>
              <w:top w:val="nil"/>
              <w:left w:val="nil"/>
              <w:bottom w:val="single" w:sz="4" w:space="0" w:color="3F3F3F"/>
              <w:right w:val="single" w:sz="4" w:space="0" w:color="3F3F3F"/>
            </w:tcBorders>
            <w:shd w:val="clear" w:color="000000" w:fill="F2F2F2"/>
            <w:noWrap/>
            <w:vAlign w:val="bottom"/>
          </w:tcPr>
          <w:p w14:paraId="7CE80B8B"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0.014754096</w:t>
            </w:r>
          </w:p>
        </w:tc>
      </w:tr>
      <w:tr w:rsidR="00CF5B30" w:rsidRPr="00F4190C" w14:paraId="2550AFD7" w14:textId="77777777" w:rsidTr="00D4280B">
        <w:trPr>
          <w:trHeight w:val="600"/>
        </w:trPr>
        <w:tc>
          <w:tcPr>
            <w:tcW w:w="3619" w:type="dxa"/>
            <w:tcBorders>
              <w:top w:val="nil"/>
              <w:left w:val="single" w:sz="4" w:space="0" w:color="3F3F3F"/>
              <w:bottom w:val="single" w:sz="4" w:space="0" w:color="3F3F3F"/>
              <w:right w:val="single" w:sz="4" w:space="0" w:color="3F3F3F"/>
            </w:tcBorders>
            <w:shd w:val="clear" w:color="000000" w:fill="F2F2F2"/>
            <w:noWrap/>
            <w:vAlign w:val="bottom"/>
          </w:tcPr>
          <w:p w14:paraId="11E8FAFC" w14:textId="77777777" w:rsidR="00CF5B30" w:rsidRPr="00F4190C" w:rsidRDefault="00CF5B30" w:rsidP="00D4280B">
            <w:pPr>
              <w:rPr>
                <w:rFonts w:ascii="Calibri" w:hAnsi="Calibri" w:cs="Calibri"/>
                <w:b/>
                <w:bCs/>
                <w:color w:val="3F3F3F"/>
                <w:sz w:val="22"/>
                <w:szCs w:val="22"/>
                <w:lang w:val="en-GB"/>
              </w:rPr>
            </w:pPr>
            <w:proofErr w:type="spellStart"/>
            <w:r w:rsidRPr="00F4190C">
              <w:rPr>
                <w:rFonts w:ascii="Calibri" w:hAnsi="Calibri" w:cs="Calibri"/>
                <w:b/>
                <w:bCs/>
                <w:color w:val="3F3F3F"/>
                <w:sz w:val="22"/>
                <w:szCs w:val="22"/>
                <w:lang w:val="en-GB"/>
              </w:rPr>
              <w:t>totat</w:t>
            </w:r>
            <w:proofErr w:type="spellEnd"/>
            <w:r w:rsidRPr="00F4190C">
              <w:rPr>
                <w:rFonts w:ascii="Calibri" w:hAnsi="Calibri" w:cs="Calibri"/>
                <w:b/>
                <w:bCs/>
                <w:color w:val="3F3F3F"/>
                <w:sz w:val="22"/>
                <w:szCs w:val="22"/>
                <w:lang w:val="en-GB"/>
              </w:rPr>
              <w:t xml:space="preserve"> systemic exposure</w:t>
            </w:r>
          </w:p>
        </w:tc>
        <w:tc>
          <w:tcPr>
            <w:tcW w:w="1277" w:type="dxa"/>
            <w:tcBorders>
              <w:top w:val="nil"/>
              <w:left w:val="nil"/>
              <w:bottom w:val="single" w:sz="4" w:space="0" w:color="3F3F3F"/>
              <w:right w:val="single" w:sz="4" w:space="0" w:color="3F3F3F"/>
            </w:tcBorders>
            <w:shd w:val="clear" w:color="000000" w:fill="F2F2F2"/>
            <w:noWrap/>
            <w:vAlign w:val="bottom"/>
          </w:tcPr>
          <w:p w14:paraId="31F14607"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0.00247917</w:t>
            </w:r>
          </w:p>
        </w:tc>
        <w:tc>
          <w:tcPr>
            <w:tcW w:w="1540" w:type="dxa"/>
            <w:tcBorders>
              <w:top w:val="nil"/>
              <w:left w:val="nil"/>
              <w:bottom w:val="single" w:sz="4" w:space="0" w:color="3F3F3F"/>
              <w:right w:val="single" w:sz="4" w:space="0" w:color="3F3F3F"/>
            </w:tcBorders>
            <w:shd w:val="clear" w:color="000000" w:fill="F2F2F2"/>
            <w:noWrap/>
            <w:vAlign w:val="bottom"/>
          </w:tcPr>
          <w:p w14:paraId="10184207"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0.006572385</w:t>
            </w:r>
          </w:p>
        </w:tc>
        <w:tc>
          <w:tcPr>
            <w:tcW w:w="1400" w:type="dxa"/>
            <w:tcBorders>
              <w:top w:val="nil"/>
              <w:left w:val="nil"/>
              <w:bottom w:val="single" w:sz="4" w:space="0" w:color="3F3F3F"/>
              <w:right w:val="single" w:sz="4" w:space="0" w:color="3F3F3F"/>
            </w:tcBorders>
            <w:shd w:val="clear" w:color="000000" w:fill="F2F2F2"/>
            <w:noWrap/>
            <w:vAlign w:val="bottom"/>
          </w:tcPr>
          <w:p w14:paraId="0DA9C4F6"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0.009611538</w:t>
            </w:r>
          </w:p>
        </w:tc>
        <w:tc>
          <w:tcPr>
            <w:tcW w:w="1480" w:type="dxa"/>
            <w:tcBorders>
              <w:top w:val="nil"/>
              <w:left w:val="nil"/>
              <w:bottom w:val="single" w:sz="4" w:space="0" w:color="3F3F3F"/>
              <w:right w:val="single" w:sz="4" w:space="0" w:color="3F3F3F"/>
            </w:tcBorders>
            <w:shd w:val="clear" w:color="000000" w:fill="F2F2F2"/>
            <w:noWrap/>
            <w:vAlign w:val="bottom"/>
          </w:tcPr>
          <w:p w14:paraId="44F5D09B" w14:textId="77777777" w:rsidR="00CF5B30" w:rsidRPr="00F4190C" w:rsidRDefault="00CF5B30" w:rsidP="00D4280B">
            <w:pPr>
              <w:jc w:val="right"/>
              <w:rPr>
                <w:rFonts w:ascii="Calibri" w:hAnsi="Calibri" w:cs="Calibri"/>
                <w:b/>
                <w:bCs/>
                <w:color w:val="3F3F3F"/>
                <w:sz w:val="22"/>
                <w:szCs w:val="22"/>
                <w:lang w:val="en-GB"/>
              </w:rPr>
            </w:pPr>
            <w:r w:rsidRPr="00F4190C">
              <w:rPr>
                <w:rFonts w:ascii="Calibri" w:hAnsi="Calibri" w:cs="Calibri"/>
                <w:b/>
                <w:bCs/>
                <w:color w:val="3F3F3F"/>
                <w:sz w:val="22"/>
                <w:szCs w:val="22"/>
                <w:lang w:val="en-GB"/>
              </w:rPr>
              <w:t>0.014994</w:t>
            </w:r>
          </w:p>
        </w:tc>
      </w:tr>
    </w:tbl>
    <w:p w14:paraId="2376834E" w14:textId="77777777" w:rsidR="00CF5B30" w:rsidRPr="00F4190C" w:rsidRDefault="00CF5B30" w:rsidP="0071452D">
      <w:pPr>
        <w:widowControl w:val="0"/>
        <w:rPr>
          <w:sz w:val="22"/>
          <w:szCs w:val="22"/>
          <w:lang w:val="en-GB" w:eastAsia="en-US"/>
        </w:rPr>
      </w:pPr>
    </w:p>
    <w:p w14:paraId="3AF8D949" w14:textId="77777777" w:rsidR="00CF5B30" w:rsidRPr="00F4190C" w:rsidRDefault="00CF5B30" w:rsidP="0071452D">
      <w:pPr>
        <w:widowControl w:val="0"/>
        <w:rPr>
          <w:sz w:val="22"/>
          <w:lang w:val="en-GB" w:eastAsia="en-US"/>
        </w:rPr>
      </w:pPr>
    </w:p>
    <w:p w14:paraId="77B49996" w14:textId="77777777" w:rsidR="00CF5B30" w:rsidRPr="00F4190C" w:rsidRDefault="00CF5B30" w:rsidP="000A0026">
      <w:pPr>
        <w:pStyle w:val="Naslov2"/>
        <w:rPr>
          <w:lang w:val="en-GB"/>
        </w:rPr>
      </w:pPr>
      <w:bookmarkStart w:id="1962" w:name="_Toc389729191"/>
      <w:bookmarkStart w:id="1963" w:name="_Toc403472829"/>
      <w:bookmarkStart w:id="1964" w:name="_Toc80877429"/>
      <w:bookmarkStart w:id="1965" w:name="_Toc87447539"/>
      <w:r w:rsidRPr="00F4190C">
        <w:rPr>
          <w:lang w:val="en-GB"/>
        </w:rPr>
        <w:t>New information on the active substance</w:t>
      </w:r>
      <w:bookmarkEnd w:id="1962"/>
      <w:bookmarkEnd w:id="1963"/>
      <w:bookmarkEnd w:id="1964"/>
      <w:bookmarkEnd w:id="1965"/>
    </w:p>
    <w:p w14:paraId="6675080D" w14:textId="77777777" w:rsidR="00CF5B30" w:rsidRPr="00F4190C" w:rsidRDefault="00CF5B30" w:rsidP="009D4FCD">
      <w:pPr>
        <w:pStyle w:val="Absatz"/>
        <w:widowControl w:val="0"/>
        <w:ind w:left="0"/>
        <w:rPr>
          <w:rFonts w:ascii="Verdana" w:hAnsi="Verdana"/>
          <w:lang w:val="en-GB" w:eastAsia="en-US"/>
        </w:rPr>
      </w:pPr>
      <w:r w:rsidRPr="00F4190C">
        <w:rPr>
          <w:rFonts w:ascii="Verdana" w:hAnsi="Verdana"/>
          <w:lang w:val="en-GB" w:eastAsia="en-US"/>
        </w:rPr>
        <w:t>Not applicable.</w:t>
      </w:r>
    </w:p>
    <w:p w14:paraId="32C2BE9A" w14:textId="77777777" w:rsidR="00CF5B30" w:rsidRPr="00F4190C" w:rsidRDefault="00CF5B30" w:rsidP="009D4FCD">
      <w:pPr>
        <w:pStyle w:val="Absatz"/>
        <w:widowControl w:val="0"/>
        <w:ind w:left="0"/>
        <w:rPr>
          <w:rFonts w:ascii="Verdana" w:hAnsi="Verdana"/>
          <w:lang w:val="en-GB" w:eastAsia="en-US"/>
        </w:rPr>
      </w:pPr>
    </w:p>
    <w:p w14:paraId="7416F8A7" w14:textId="77777777" w:rsidR="00CF5B30" w:rsidRPr="00F4190C" w:rsidRDefault="00CF5B30" w:rsidP="000A0026">
      <w:pPr>
        <w:pStyle w:val="Naslov2"/>
        <w:rPr>
          <w:lang w:val="en-GB"/>
        </w:rPr>
      </w:pPr>
      <w:bookmarkStart w:id="1966" w:name="_Toc389729192"/>
      <w:bookmarkStart w:id="1967" w:name="_Toc403472830"/>
      <w:bookmarkStart w:id="1968" w:name="_Toc80877430"/>
      <w:bookmarkStart w:id="1969" w:name="_Toc87447540"/>
      <w:r w:rsidRPr="00F4190C">
        <w:rPr>
          <w:lang w:val="en-GB"/>
        </w:rPr>
        <w:t>Residue behaviour</w:t>
      </w:r>
      <w:bookmarkEnd w:id="1966"/>
      <w:bookmarkEnd w:id="1967"/>
      <w:bookmarkEnd w:id="1968"/>
      <w:bookmarkEnd w:id="1969"/>
    </w:p>
    <w:p w14:paraId="304E0F49" w14:textId="77777777" w:rsidR="00CF5B30" w:rsidRPr="00F4190C" w:rsidRDefault="00CF5B30" w:rsidP="009D4FCD">
      <w:pPr>
        <w:pStyle w:val="Absatz"/>
        <w:widowControl w:val="0"/>
        <w:ind w:left="0"/>
        <w:rPr>
          <w:rFonts w:ascii="Verdana" w:hAnsi="Verdana"/>
          <w:lang w:val="en-GB" w:eastAsia="en-US"/>
        </w:rPr>
      </w:pPr>
      <w:r w:rsidRPr="00F4190C">
        <w:rPr>
          <w:rFonts w:ascii="Verdana" w:hAnsi="Verdana"/>
          <w:lang w:val="en-GB" w:eastAsia="en-US"/>
        </w:rPr>
        <w:t>Not applicable.</w:t>
      </w:r>
    </w:p>
    <w:p w14:paraId="3DAD3DA9" w14:textId="77777777" w:rsidR="00CF5B30" w:rsidRPr="00F4190C" w:rsidRDefault="00CF5B30" w:rsidP="00F53BF6">
      <w:pPr>
        <w:pStyle w:val="Absatz"/>
        <w:widowControl w:val="0"/>
        <w:ind w:left="0"/>
        <w:rPr>
          <w:rFonts w:ascii="Verdana" w:hAnsi="Verdana"/>
          <w:bCs/>
          <w:caps/>
          <w:lang w:val="en-GB" w:eastAsia="en-US"/>
        </w:rPr>
      </w:pPr>
    </w:p>
    <w:p w14:paraId="3A234394" w14:textId="77777777" w:rsidR="00CF5B30" w:rsidRPr="00F4190C" w:rsidRDefault="00CF5B30" w:rsidP="000A0026">
      <w:pPr>
        <w:pStyle w:val="Naslov2"/>
        <w:rPr>
          <w:lang w:val="en-GB"/>
        </w:rPr>
      </w:pPr>
      <w:bookmarkStart w:id="1970" w:name="_Toc389729193"/>
      <w:bookmarkStart w:id="1971" w:name="_Toc403472831"/>
      <w:bookmarkStart w:id="1972" w:name="_Toc80877431"/>
      <w:bookmarkStart w:id="1973" w:name="_Toc87447541"/>
      <w:r w:rsidRPr="00F4190C">
        <w:rPr>
          <w:lang w:val="en-GB"/>
        </w:rPr>
        <w:t>Summaries of the efficacy studies (B.5.10.1-xx)</w:t>
      </w:r>
      <w:bookmarkEnd w:id="1970"/>
      <w:bookmarkEnd w:id="1971"/>
      <w:bookmarkEnd w:id="1972"/>
      <w:bookmarkEnd w:id="1973"/>
    </w:p>
    <w:p w14:paraId="75E44DAB" w14:textId="77777777" w:rsidR="00CF5B30" w:rsidRPr="00F4190C" w:rsidRDefault="00CF5B30" w:rsidP="009D4FCD">
      <w:pPr>
        <w:widowControl w:val="0"/>
        <w:spacing w:before="60" w:line="276" w:lineRule="auto"/>
        <w:rPr>
          <w:lang w:val="en-GB" w:eastAsia="en-US"/>
        </w:rPr>
      </w:pPr>
      <w:r w:rsidRPr="00F4190C">
        <w:rPr>
          <w:lang w:val="en-GB" w:eastAsia="en-US"/>
        </w:rPr>
        <w:t>Not relevant, IUCLID file available.</w:t>
      </w:r>
    </w:p>
    <w:p w14:paraId="52848F35" w14:textId="77777777" w:rsidR="00CF5B30" w:rsidRPr="00F4190C" w:rsidRDefault="00CF5B30" w:rsidP="009D4FCD">
      <w:pPr>
        <w:widowControl w:val="0"/>
        <w:spacing w:before="60" w:line="276" w:lineRule="auto"/>
        <w:rPr>
          <w:lang w:val="en-GB" w:eastAsia="en-US"/>
        </w:rPr>
      </w:pPr>
    </w:p>
    <w:p w14:paraId="4276C849" w14:textId="77777777" w:rsidR="00CF5B30" w:rsidRPr="00F4190C" w:rsidRDefault="00CF5B30" w:rsidP="000A0026">
      <w:pPr>
        <w:pStyle w:val="Naslov2"/>
        <w:rPr>
          <w:lang w:val="en-GB"/>
        </w:rPr>
      </w:pPr>
      <w:bookmarkStart w:id="1974" w:name="_Toc389729199"/>
      <w:bookmarkStart w:id="1975" w:name="_Toc403472832"/>
      <w:bookmarkStart w:id="1976" w:name="_Toc80877432"/>
      <w:bookmarkStart w:id="1977" w:name="_Toc87447542"/>
      <w:r w:rsidRPr="00F4190C">
        <w:rPr>
          <w:lang w:val="en-GB"/>
        </w:rPr>
        <w:t>Confidential annex</w:t>
      </w:r>
      <w:bookmarkEnd w:id="1974"/>
      <w:bookmarkEnd w:id="1975"/>
      <w:bookmarkEnd w:id="1976"/>
      <w:bookmarkEnd w:id="1977"/>
      <w:r w:rsidRPr="00F4190C">
        <w:rPr>
          <w:lang w:val="en-GB"/>
        </w:rPr>
        <w:t xml:space="preserve"> </w:t>
      </w:r>
    </w:p>
    <w:p w14:paraId="61EE5ECD" w14:textId="77777777" w:rsidR="00CF5B30" w:rsidRPr="00F4190C" w:rsidRDefault="00CF5B30" w:rsidP="009D4FCD">
      <w:pPr>
        <w:widowControl w:val="0"/>
        <w:rPr>
          <w:lang w:val="en-GB" w:eastAsia="en-US"/>
        </w:rPr>
      </w:pPr>
      <w:r w:rsidRPr="00F4190C">
        <w:rPr>
          <w:lang w:val="en-GB" w:eastAsia="en-US"/>
        </w:rPr>
        <w:t>Please see the respective file.</w:t>
      </w:r>
    </w:p>
    <w:p w14:paraId="10B7C6DA" w14:textId="77777777" w:rsidR="00CF5B30" w:rsidRPr="00F4190C" w:rsidRDefault="00CF5B30" w:rsidP="009D4FCD">
      <w:pPr>
        <w:widowControl w:val="0"/>
        <w:rPr>
          <w:lang w:val="en-GB" w:eastAsia="en-US"/>
        </w:rPr>
      </w:pPr>
    </w:p>
    <w:p w14:paraId="75544DA4" w14:textId="77777777" w:rsidR="00CF5B30" w:rsidRPr="00F4190C" w:rsidRDefault="00CF5B30" w:rsidP="000A0026">
      <w:pPr>
        <w:pStyle w:val="Naslov2"/>
        <w:rPr>
          <w:lang w:val="en-GB"/>
        </w:rPr>
      </w:pPr>
      <w:bookmarkStart w:id="1978" w:name="_Toc389729200"/>
      <w:bookmarkStart w:id="1979" w:name="_Toc403472833"/>
      <w:bookmarkStart w:id="1980" w:name="_Toc80877433"/>
      <w:bookmarkStart w:id="1981" w:name="_Toc87447543"/>
      <w:r w:rsidRPr="00F4190C">
        <w:rPr>
          <w:lang w:val="en-GB"/>
        </w:rPr>
        <w:t>Other</w:t>
      </w:r>
      <w:bookmarkEnd w:id="1978"/>
      <w:bookmarkEnd w:id="1979"/>
      <w:bookmarkEnd w:id="1980"/>
      <w:bookmarkEnd w:id="1981"/>
    </w:p>
    <w:p w14:paraId="3E33927A" w14:textId="77777777" w:rsidR="00CF5B30" w:rsidRPr="00F4190C" w:rsidRDefault="00CF5B30" w:rsidP="009D4FCD">
      <w:pPr>
        <w:widowControl w:val="0"/>
        <w:rPr>
          <w:lang w:val="en-GB"/>
        </w:rPr>
      </w:pPr>
      <w:r w:rsidRPr="00F4190C">
        <w:rPr>
          <w:lang w:val="en-GB"/>
        </w:rPr>
        <w:t>None</w:t>
      </w:r>
    </w:p>
    <w:sectPr w:rsidR="00CF5B30" w:rsidRPr="00F4190C" w:rsidSect="009E4987">
      <w:endnotePr>
        <w:numFmt w:val="decimal"/>
      </w:endnotePr>
      <w:pgSz w:w="11907" w:h="16840" w:code="9"/>
      <w:pgMar w:top="1474" w:right="1247" w:bottom="2013" w:left="1446" w:header="850"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A569" w14:textId="77777777" w:rsidR="00DB4E96" w:rsidRDefault="00DB4E96">
      <w:pPr>
        <w:spacing w:before="510"/>
        <w:rPr>
          <w:color w:val="FFFFFF"/>
        </w:rPr>
      </w:pPr>
      <w:r>
        <w:rPr>
          <w:color w:val="FFFFFF"/>
        </w:rPr>
        <w:separator/>
      </w:r>
    </w:p>
  </w:endnote>
  <w:endnote w:type="continuationSeparator" w:id="0">
    <w:p w14:paraId="0A62DD8C" w14:textId="77777777" w:rsidR="00DB4E96" w:rsidRDefault="00DB4E96">
      <w:pPr>
        <w:spacing w:before="510"/>
        <w:rPr>
          <w:color w:val="FFFFFF"/>
        </w:rPr>
      </w:pPr>
      <w:r>
        <w:rPr>
          <w:color w:val="FFFFFF"/>
        </w:rPr>
        <w:separator/>
      </w:r>
    </w:p>
  </w:endnote>
  <w:endnote w:type="continuationNotice" w:id="1">
    <w:p w14:paraId="00737314" w14:textId="77777777" w:rsidR="00DB4E96" w:rsidRDefault="00DB4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445F" w14:textId="77777777" w:rsidR="00DB4E96" w:rsidRPr="004E5875" w:rsidRDefault="00DB4E96">
    <w:pPr>
      <w:pStyle w:val="Noga"/>
      <w:jc w:val="right"/>
      <w:rPr>
        <w:rFonts w:ascii="Verdana" w:hAnsi="Verdana"/>
        <w:sz w:val="18"/>
      </w:rPr>
    </w:pPr>
    <w:r w:rsidRPr="008940F0">
      <w:rPr>
        <w:rFonts w:ascii="Verdana" w:hAnsi="Verdana"/>
        <w:sz w:val="18"/>
      </w:rPr>
      <w:fldChar w:fldCharType="begin"/>
    </w:r>
    <w:r w:rsidRPr="008940F0">
      <w:rPr>
        <w:rFonts w:ascii="Verdana" w:hAnsi="Verdana"/>
        <w:sz w:val="18"/>
      </w:rPr>
      <w:instrText xml:space="preserve"> PAGE   \* MERGEFORMAT </w:instrText>
    </w:r>
    <w:r w:rsidRPr="008940F0">
      <w:rPr>
        <w:rFonts w:ascii="Verdana" w:hAnsi="Verdana"/>
        <w:sz w:val="18"/>
      </w:rPr>
      <w:fldChar w:fldCharType="separate"/>
    </w:r>
    <w:r w:rsidR="00E91159">
      <w:rPr>
        <w:rFonts w:ascii="Verdana" w:hAnsi="Verdana"/>
        <w:noProof/>
        <w:sz w:val="18"/>
      </w:rPr>
      <w:t>2</w:t>
    </w:r>
    <w:r w:rsidRPr="008940F0">
      <w:rPr>
        <w:rFonts w:ascii="Verdana" w:hAnsi="Verdana"/>
        <w:sz w:val="18"/>
      </w:rPr>
      <w:fldChar w:fldCharType="end"/>
    </w:r>
  </w:p>
  <w:p w14:paraId="7B01BF1C" w14:textId="77777777" w:rsidR="00DB4E96" w:rsidRDefault="00DB4E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83B4" w14:textId="77777777" w:rsidR="00DB4E96" w:rsidRDefault="00DB4E96">
      <w:pPr>
        <w:spacing w:before="510"/>
        <w:rPr>
          <w:color w:val="FFFFFF"/>
        </w:rPr>
      </w:pPr>
      <w:r>
        <w:separator/>
      </w:r>
    </w:p>
  </w:footnote>
  <w:footnote w:type="continuationSeparator" w:id="0">
    <w:p w14:paraId="6CA575A7" w14:textId="77777777" w:rsidR="00DB4E96" w:rsidRDefault="00DB4E96">
      <w:pPr>
        <w:spacing w:before="510"/>
        <w:rPr>
          <w:color w:val="FFFFFF"/>
        </w:rPr>
      </w:pPr>
      <w:r>
        <w:rPr>
          <w:color w:val="FFFFFF"/>
        </w:rPr>
        <w:separator/>
      </w:r>
    </w:p>
  </w:footnote>
  <w:footnote w:type="continuationNotice" w:id="1">
    <w:p w14:paraId="5952540B" w14:textId="77777777" w:rsidR="00DB4E96" w:rsidRDefault="00DB4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257"/>
      <w:gridCol w:w="5444"/>
      <w:gridCol w:w="2513"/>
    </w:tblGrid>
    <w:tr w:rsidR="00DB4E96" w:rsidRPr="00A53BD0" w14:paraId="45E8BB5C" w14:textId="77777777" w:rsidTr="00810185">
      <w:tc>
        <w:tcPr>
          <w:tcW w:w="1276" w:type="dxa"/>
          <w:tcBorders>
            <w:top w:val="nil"/>
            <w:left w:val="nil"/>
            <w:bottom w:val="single" w:sz="4" w:space="0" w:color="000000"/>
            <w:right w:val="nil"/>
          </w:tcBorders>
          <w:vAlign w:val="center"/>
        </w:tcPr>
        <w:p w14:paraId="28061D80" w14:textId="77777777" w:rsidR="00DB4E96" w:rsidRPr="00A53BD0" w:rsidRDefault="00DB4E96" w:rsidP="00922E8F">
          <w:pPr>
            <w:widowControl w:val="0"/>
            <w:autoSpaceDE w:val="0"/>
            <w:autoSpaceDN w:val="0"/>
            <w:adjustRightInd w:val="0"/>
            <w:jc w:val="center"/>
            <w:rPr>
              <w:rFonts w:cs="Times"/>
              <w:sz w:val="18"/>
              <w:szCs w:val="18"/>
            </w:rPr>
          </w:pPr>
          <w:proofErr w:type="spellStart"/>
          <w:r>
            <w:rPr>
              <w:rFonts w:cs="Times"/>
              <w:color w:val="000000"/>
              <w:sz w:val="18"/>
              <w:szCs w:val="18"/>
            </w:rPr>
            <w:t>Slovenia</w:t>
          </w:r>
          <w:proofErr w:type="spellEnd"/>
        </w:p>
      </w:tc>
      <w:tc>
        <w:tcPr>
          <w:tcW w:w="5528" w:type="dxa"/>
          <w:tcBorders>
            <w:top w:val="nil"/>
            <w:left w:val="nil"/>
            <w:bottom w:val="single" w:sz="4" w:space="0" w:color="000000"/>
            <w:right w:val="nil"/>
          </w:tcBorders>
          <w:vAlign w:val="center"/>
        </w:tcPr>
        <w:p w14:paraId="0DA67CAA" w14:textId="77777777" w:rsidR="00DB4E96" w:rsidRPr="00CC41C3" w:rsidRDefault="00DB4E96" w:rsidP="00922E8F">
          <w:pPr>
            <w:widowControl w:val="0"/>
            <w:autoSpaceDE w:val="0"/>
            <w:autoSpaceDN w:val="0"/>
            <w:adjustRightInd w:val="0"/>
            <w:jc w:val="center"/>
            <w:rPr>
              <w:rFonts w:cs="Times"/>
              <w:sz w:val="18"/>
              <w:szCs w:val="18"/>
              <w:lang w:val="pl-PL"/>
            </w:rPr>
          </w:pPr>
          <w:r w:rsidRPr="00CC41C3">
            <w:rPr>
              <w:lang w:val="pl-PL"/>
            </w:rPr>
            <w:t>BROS Pršilo proti komarjem za otroke</w:t>
          </w:r>
        </w:p>
      </w:tc>
      <w:tc>
        <w:tcPr>
          <w:tcW w:w="2552" w:type="dxa"/>
          <w:tcBorders>
            <w:top w:val="nil"/>
            <w:left w:val="nil"/>
            <w:bottom w:val="single" w:sz="4" w:space="0" w:color="000000"/>
            <w:right w:val="nil"/>
          </w:tcBorders>
          <w:vAlign w:val="center"/>
        </w:tcPr>
        <w:p w14:paraId="47092BF9" w14:textId="77777777" w:rsidR="00DB4E96" w:rsidRPr="00A53BD0" w:rsidRDefault="00DB4E96" w:rsidP="00922E8F">
          <w:pPr>
            <w:widowControl w:val="0"/>
            <w:autoSpaceDE w:val="0"/>
            <w:autoSpaceDN w:val="0"/>
            <w:adjustRightInd w:val="0"/>
            <w:jc w:val="center"/>
            <w:rPr>
              <w:rFonts w:cs="Times"/>
              <w:sz w:val="18"/>
              <w:szCs w:val="18"/>
            </w:rPr>
          </w:pPr>
          <w:r>
            <w:rPr>
              <w:rFonts w:cs="Times"/>
              <w:color w:val="000000"/>
              <w:sz w:val="18"/>
              <w:szCs w:val="18"/>
            </w:rPr>
            <w:t>PT19</w:t>
          </w:r>
        </w:p>
      </w:tc>
    </w:tr>
  </w:tbl>
  <w:p w14:paraId="0C689257" w14:textId="77777777" w:rsidR="00DB4E96" w:rsidRDefault="00DB4E9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6"/>
      <w:gridCol w:w="5444"/>
      <w:gridCol w:w="2514"/>
    </w:tblGrid>
    <w:tr w:rsidR="00DB4E96" w:rsidRPr="00A53BD0" w14:paraId="05DF2E5D" w14:textId="77777777" w:rsidTr="00604418">
      <w:tc>
        <w:tcPr>
          <w:tcW w:w="682" w:type="pct"/>
          <w:tcBorders>
            <w:top w:val="nil"/>
            <w:left w:val="nil"/>
            <w:bottom w:val="single" w:sz="4" w:space="0" w:color="000000"/>
            <w:right w:val="nil"/>
          </w:tcBorders>
          <w:vAlign w:val="center"/>
        </w:tcPr>
        <w:p w14:paraId="5A84D3F0" w14:textId="77777777" w:rsidR="00DB4E96" w:rsidRPr="00A53BD0" w:rsidRDefault="00DB4E96" w:rsidP="00922E8F">
          <w:pPr>
            <w:widowControl w:val="0"/>
            <w:autoSpaceDE w:val="0"/>
            <w:autoSpaceDN w:val="0"/>
            <w:adjustRightInd w:val="0"/>
            <w:jc w:val="center"/>
            <w:rPr>
              <w:rFonts w:cs="Times"/>
              <w:sz w:val="18"/>
              <w:szCs w:val="18"/>
            </w:rPr>
          </w:pPr>
          <w:proofErr w:type="spellStart"/>
          <w:r>
            <w:rPr>
              <w:rFonts w:cs="Times"/>
              <w:color w:val="000000"/>
              <w:sz w:val="18"/>
              <w:szCs w:val="18"/>
            </w:rPr>
            <w:t>Slovenia</w:t>
          </w:r>
          <w:proofErr w:type="spellEnd"/>
        </w:p>
      </w:tc>
      <w:tc>
        <w:tcPr>
          <w:tcW w:w="2954" w:type="pct"/>
          <w:tcBorders>
            <w:top w:val="nil"/>
            <w:left w:val="nil"/>
            <w:bottom w:val="single" w:sz="4" w:space="0" w:color="000000"/>
            <w:right w:val="nil"/>
          </w:tcBorders>
          <w:vAlign w:val="center"/>
        </w:tcPr>
        <w:p w14:paraId="34C380F2" w14:textId="77777777" w:rsidR="00DB4E96" w:rsidRPr="00CC41C3" w:rsidRDefault="00DB4E96" w:rsidP="00922E8F">
          <w:pPr>
            <w:widowControl w:val="0"/>
            <w:autoSpaceDE w:val="0"/>
            <w:autoSpaceDN w:val="0"/>
            <w:adjustRightInd w:val="0"/>
            <w:jc w:val="center"/>
            <w:rPr>
              <w:rFonts w:cs="Times"/>
              <w:sz w:val="18"/>
              <w:szCs w:val="18"/>
              <w:lang w:val="pl-PL"/>
            </w:rPr>
          </w:pPr>
          <w:r w:rsidRPr="00CC41C3">
            <w:rPr>
              <w:lang w:val="pl-PL"/>
            </w:rPr>
            <w:t>BROS Pršilo proti komarjem za otroke</w:t>
          </w:r>
        </w:p>
      </w:tc>
      <w:tc>
        <w:tcPr>
          <w:tcW w:w="1364" w:type="pct"/>
          <w:tcBorders>
            <w:top w:val="nil"/>
            <w:left w:val="nil"/>
            <w:bottom w:val="single" w:sz="4" w:space="0" w:color="000000"/>
            <w:right w:val="nil"/>
          </w:tcBorders>
          <w:vAlign w:val="center"/>
        </w:tcPr>
        <w:p w14:paraId="4B3686D3" w14:textId="77777777" w:rsidR="00DB4E96" w:rsidRPr="00A53BD0" w:rsidRDefault="00DB4E96" w:rsidP="00922E8F">
          <w:pPr>
            <w:widowControl w:val="0"/>
            <w:autoSpaceDE w:val="0"/>
            <w:autoSpaceDN w:val="0"/>
            <w:adjustRightInd w:val="0"/>
            <w:jc w:val="center"/>
            <w:rPr>
              <w:rFonts w:cs="Times"/>
              <w:sz w:val="18"/>
              <w:szCs w:val="18"/>
            </w:rPr>
          </w:pPr>
          <w:r>
            <w:rPr>
              <w:rFonts w:cs="Times"/>
              <w:color w:val="000000"/>
              <w:sz w:val="18"/>
              <w:szCs w:val="18"/>
            </w:rPr>
            <w:t>PT19</w:t>
          </w:r>
        </w:p>
      </w:tc>
    </w:tr>
  </w:tbl>
  <w:p w14:paraId="5E0253DD" w14:textId="77777777" w:rsidR="00DB4E96" w:rsidRDefault="00DB4E9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6"/>
      <w:gridCol w:w="5444"/>
      <w:gridCol w:w="2514"/>
    </w:tblGrid>
    <w:tr w:rsidR="00DB4E96" w:rsidRPr="00A53BD0" w14:paraId="70DCFAC4" w14:textId="77777777" w:rsidTr="00604418">
      <w:tc>
        <w:tcPr>
          <w:tcW w:w="682" w:type="pct"/>
          <w:tcBorders>
            <w:top w:val="nil"/>
            <w:left w:val="nil"/>
            <w:bottom w:val="single" w:sz="4" w:space="0" w:color="000000"/>
            <w:right w:val="nil"/>
          </w:tcBorders>
          <w:vAlign w:val="center"/>
        </w:tcPr>
        <w:p w14:paraId="45C2515A" w14:textId="77777777" w:rsidR="00DB4E96" w:rsidRPr="00A53BD0" w:rsidRDefault="00DB4E96" w:rsidP="00922E8F">
          <w:pPr>
            <w:widowControl w:val="0"/>
            <w:autoSpaceDE w:val="0"/>
            <w:autoSpaceDN w:val="0"/>
            <w:adjustRightInd w:val="0"/>
            <w:jc w:val="center"/>
            <w:rPr>
              <w:rFonts w:cs="Times"/>
              <w:sz w:val="18"/>
              <w:szCs w:val="18"/>
            </w:rPr>
          </w:pPr>
          <w:proofErr w:type="spellStart"/>
          <w:r>
            <w:rPr>
              <w:rFonts w:cs="Times"/>
              <w:color w:val="000000"/>
              <w:sz w:val="18"/>
              <w:szCs w:val="18"/>
            </w:rPr>
            <w:t>Slovenia</w:t>
          </w:r>
          <w:proofErr w:type="spellEnd"/>
        </w:p>
      </w:tc>
      <w:tc>
        <w:tcPr>
          <w:tcW w:w="2954" w:type="pct"/>
          <w:tcBorders>
            <w:top w:val="nil"/>
            <w:left w:val="nil"/>
            <w:bottom w:val="single" w:sz="4" w:space="0" w:color="000000"/>
            <w:right w:val="nil"/>
          </w:tcBorders>
          <w:vAlign w:val="center"/>
        </w:tcPr>
        <w:p w14:paraId="4AB7C34F" w14:textId="77777777" w:rsidR="00DB4E96" w:rsidRPr="00CC41C3" w:rsidRDefault="00DB4E96" w:rsidP="00922E8F">
          <w:pPr>
            <w:widowControl w:val="0"/>
            <w:autoSpaceDE w:val="0"/>
            <w:autoSpaceDN w:val="0"/>
            <w:adjustRightInd w:val="0"/>
            <w:jc w:val="center"/>
            <w:rPr>
              <w:rFonts w:cs="Times"/>
              <w:sz w:val="18"/>
              <w:szCs w:val="18"/>
              <w:lang w:val="pl-PL"/>
            </w:rPr>
          </w:pPr>
          <w:r w:rsidRPr="00CC41C3">
            <w:rPr>
              <w:lang w:val="pl-PL"/>
            </w:rPr>
            <w:t>BROS Pršilo proti komarjem za otroke</w:t>
          </w:r>
        </w:p>
      </w:tc>
      <w:tc>
        <w:tcPr>
          <w:tcW w:w="1364" w:type="pct"/>
          <w:tcBorders>
            <w:top w:val="nil"/>
            <w:left w:val="nil"/>
            <w:bottom w:val="single" w:sz="4" w:space="0" w:color="000000"/>
            <w:right w:val="nil"/>
          </w:tcBorders>
          <w:vAlign w:val="center"/>
        </w:tcPr>
        <w:p w14:paraId="06CC90D5" w14:textId="77777777" w:rsidR="00DB4E96" w:rsidRPr="00A53BD0" w:rsidRDefault="00DB4E96" w:rsidP="00922E8F">
          <w:pPr>
            <w:widowControl w:val="0"/>
            <w:autoSpaceDE w:val="0"/>
            <w:autoSpaceDN w:val="0"/>
            <w:adjustRightInd w:val="0"/>
            <w:jc w:val="center"/>
            <w:rPr>
              <w:rFonts w:cs="Times"/>
              <w:sz w:val="18"/>
              <w:szCs w:val="18"/>
            </w:rPr>
          </w:pPr>
          <w:r>
            <w:rPr>
              <w:rFonts w:cs="Times"/>
              <w:color w:val="000000"/>
              <w:sz w:val="18"/>
              <w:szCs w:val="18"/>
            </w:rPr>
            <w:t>PT19</w:t>
          </w:r>
        </w:p>
      </w:tc>
    </w:tr>
  </w:tbl>
  <w:p w14:paraId="688D24AA" w14:textId="77777777" w:rsidR="00DB4E96" w:rsidRDefault="00DB4E9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6"/>
      <w:gridCol w:w="5444"/>
      <w:gridCol w:w="2514"/>
    </w:tblGrid>
    <w:tr w:rsidR="00DB4E96" w:rsidRPr="00A53BD0" w14:paraId="47C37B8F" w14:textId="77777777" w:rsidTr="005F7ACB">
      <w:tc>
        <w:tcPr>
          <w:tcW w:w="682" w:type="pct"/>
          <w:tcBorders>
            <w:top w:val="nil"/>
            <w:left w:val="nil"/>
            <w:bottom w:val="single" w:sz="4" w:space="0" w:color="000000"/>
            <w:right w:val="nil"/>
          </w:tcBorders>
          <w:vAlign w:val="center"/>
        </w:tcPr>
        <w:p w14:paraId="5402ADFD" w14:textId="77777777" w:rsidR="00DB4E96" w:rsidRPr="00A53BD0" w:rsidRDefault="00DB4E96" w:rsidP="00922E8F">
          <w:pPr>
            <w:widowControl w:val="0"/>
            <w:autoSpaceDE w:val="0"/>
            <w:autoSpaceDN w:val="0"/>
            <w:adjustRightInd w:val="0"/>
            <w:jc w:val="center"/>
            <w:rPr>
              <w:rFonts w:cs="Times"/>
              <w:sz w:val="18"/>
              <w:szCs w:val="18"/>
            </w:rPr>
          </w:pPr>
          <w:proofErr w:type="spellStart"/>
          <w:r>
            <w:rPr>
              <w:rFonts w:cs="Times"/>
              <w:color w:val="000000"/>
              <w:sz w:val="18"/>
              <w:szCs w:val="18"/>
            </w:rPr>
            <w:t>Slovenia</w:t>
          </w:r>
          <w:proofErr w:type="spellEnd"/>
        </w:p>
      </w:tc>
      <w:tc>
        <w:tcPr>
          <w:tcW w:w="2954" w:type="pct"/>
          <w:tcBorders>
            <w:top w:val="nil"/>
            <w:left w:val="nil"/>
            <w:bottom w:val="single" w:sz="4" w:space="0" w:color="000000"/>
            <w:right w:val="nil"/>
          </w:tcBorders>
          <w:vAlign w:val="center"/>
        </w:tcPr>
        <w:p w14:paraId="05D99A0E" w14:textId="77777777" w:rsidR="00DB4E96" w:rsidRPr="00CC41C3" w:rsidRDefault="00DB4E96" w:rsidP="00922E8F">
          <w:pPr>
            <w:widowControl w:val="0"/>
            <w:autoSpaceDE w:val="0"/>
            <w:autoSpaceDN w:val="0"/>
            <w:adjustRightInd w:val="0"/>
            <w:jc w:val="center"/>
            <w:rPr>
              <w:rFonts w:cs="Times"/>
              <w:sz w:val="18"/>
              <w:szCs w:val="18"/>
              <w:lang w:val="pl-PL"/>
            </w:rPr>
          </w:pPr>
          <w:r w:rsidRPr="00CC41C3">
            <w:rPr>
              <w:lang w:val="pl-PL"/>
            </w:rPr>
            <w:t>BROS Pršilo proti komarjem za otroke</w:t>
          </w:r>
        </w:p>
      </w:tc>
      <w:tc>
        <w:tcPr>
          <w:tcW w:w="1364" w:type="pct"/>
          <w:tcBorders>
            <w:top w:val="nil"/>
            <w:left w:val="nil"/>
            <w:bottom w:val="single" w:sz="4" w:space="0" w:color="000000"/>
            <w:right w:val="nil"/>
          </w:tcBorders>
          <w:vAlign w:val="center"/>
        </w:tcPr>
        <w:p w14:paraId="07F7C815" w14:textId="77777777" w:rsidR="00DB4E96" w:rsidRPr="00A53BD0" w:rsidRDefault="00DB4E96" w:rsidP="00922E8F">
          <w:pPr>
            <w:widowControl w:val="0"/>
            <w:autoSpaceDE w:val="0"/>
            <w:autoSpaceDN w:val="0"/>
            <w:adjustRightInd w:val="0"/>
            <w:jc w:val="center"/>
            <w:rPr>
              <w:rFonts w:cs="Times"/>
              <w:sz w:val="18"/>
              <w:szCs w:val="18"/>
            </w:rPr>
          </w:pPr>
          <w:r>
            <w:rPr>
              <w:rFonts w:cs="Times"/>
              <w:color w:val="000000"/>
              <w:sz w:val="18"/>
              <w:szCs w:val="18"/>
            </w:rPr>
            <w:t>PT19</w:t>
          </w:r>
        </w:p>
      </w:tc>
    </w:tr>
  </w:tbl>
  <w:p w14:paraId="3168040D" w14:textId="77777777" w:rsidR="00DB4E96" w:rsidRDefault="00DB4E9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6"/>
      <w:gridCol w:w="5444"/>
      <w:gridCol w:w="2514"/>
    </w:tblGrid>
    <w:tr w:rsidR="00DB4E96" w:rsidRPr="00A53BD0" w14:paraId="6664DC3B" w14:textId="77777777" w:rsidTr="005F7ACB">
      <w:tc>
        <w:tcPr>
          <w:tcW w:w="682" w:type="pct"/>
          <w:tcBorders>
            <w:top w:val="nil"/>
            <w:left w:val="nil"/>
            <w:bottom w:val="single" w:sz="4" w:space="0" w:color="000000"/>
            <w:right w:val="nil"/>
          </w:tcBorders>
          <w:vAlign w:val="center"/>
        </w:tcPr>
        <w:p w14:paraId="330DAA20" w14:textId="77777777" w:rsidR="00DB4E96" w:rsidRPr="00A53BD0" w:rsidRDefault="00DB4E96" w:rsidP="00922E8F">
          <w:pPr>
            <w:widowControl w:val="0"/>
            <w:autoSpaceDE w:val="0"/>
            <w:autoSpaceDN w:val="0"/>
            <w:adjustRightInd w:val="0"/>
            <w:jc w:val="center"/>
            <w:rPr>
              <w:rFonts w:cs="Times"/>
              <w:sz w:val="18"/>
              <w:szCs w:val="18"/>
            </w:rPr>
          </w:pPr>
          <w:proofErr w:type="spellStart"/>
          <w:r>
            <w:rPr>
              <w:rFonts w:cs="Times"/>
              <w:color w:val="000000"/>
              <w:sz w:val="18"/>
              <w:szCs w:val="18"/>
            </w:rPr>
            <w:t>Slovenia</w:t>
          </w:r>
          <w:proofErr w:type="spellEnd"/>
        </w:p>
      </w:tc>
      <w:tc>
        <w:tcPr>
          <w:tcW w:w="2954" w:type="pct"/>
          <w:tcBorders>
            <w:top w:val="nil"/>
            <w:left w:val="nil"/>
            <w:bottom w:val="single" w:sz="4" w:space="0" w:color="000000"/>
            <w:right w:val="nil"/>
          </w:tcBorders>
          <w:vAlign w:val="center"/>
        </w:tcPr>
        <w:p w14:paraId="2E445196" w14:textId="77777777" w:rsidR="00DB4E96" w:rsidRPr="00CC41C3" w:rsidRDefault="00DB4E96" w:rsidP="00922E8F">
          <w:pPr>
            <w:widowControl w:val="0"/>
            <w:autoSpaceDE w:val="0"/>
            <w:autoSpaceDN w:val="0"/>
            <w:adjustRightInd w:val="0"/>
            <w:jc w:val="center"/>
            <w:rPr>
              <w:rFonts w:cs="Times"/>
              <w:sz w:val="18"/>
              <w:szCs w:val="18"/>
              <w:lang w:val="pl-PL"/>
            </w:rPr>
          </w:pPr>
          <w:r w:rsidRPr="00CC41C3">
            <w:rPr>
              <w:lang w:val="pl-PL"/>
            </w:rPr>
            <w:t>BROS Pršilo proti komarjem za otroke</w:t>
          </w:r>
        </w:p>
      </w:tc>
      <w:tc>
        <w:tcPr>
          <w:tcW w:w="1364" w:type="pct"/>
          <w:tcBorders>
            <w:top w:val="nil"/>
            <w:left w:val="nil"/>
            <w:bottom w:val="single" w:sz="4" w:space="0" w:color="000000"/>
            <w:right w:val="nil"/>
          </w:tcBorders>
          <w:vAlign w:val="center"/>
        </w:tcPr>
        <w:p w14:paraId="0DFAB7AB" w14:textId="77777777" w:rsidR="00DB4E96" w:rsidRPr="00A53BD0" w:rsidRDefault="00DB4E96" w:rsidP="00922E8F">
          <w:pPr>
            <w:widowControl w:val="0"/>
            <w:autoSpaceDE w:val="0"/>
            <w:autoSpaceDN w:val="0"/>
            <w:adjustRightInd w:val="0"/>
            <w:jc w:val="center"/>
            <w:rPr>
              <w:rFonts w:cs="Times"/>
              <w:sz w:val="18"/>
              <w:szCs w:val="18"/>
            </w:rPr>
          </w:pPr>
          <w:r>
            <w:rPr>
              <w:rFonts w:cs="Times"/>
              <w:color w:val="000000"/>
              <w:sz w:val="18"/>
              <w:szCs w:val="18"/>
            </w:rPr>
            <w:t>PT19</w:t>
          </w:r>
        </w:p>
      </w:tc>
    </w:tr>
  </w:tbl>
  <w:p w14:paraId="4661BDB7" w14:textId="77777777" w:rsidR="00DB4E96" w:rsidRDefault="00DB4E9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6"/>
      <w:gridCol w:w="5444"/>
      <w:gridCol w:w="2514"/>
    </w:tblGrid>
    <w:tr w:rsidR="00DB4E96" w:rsidRPr="00A53BD0" w14:paraId="55C5214C" w14:textId="77777777" w:rsidTr="00604418">
      <w:tc>
        <w:tcPr>
          <w:tcW w:w="682" w:type="pct"/>
          <w:tcBorders>
            <w:top w:val="nil"/>
            <w:left w:val="nil"/>
            <w:bottom w:val="single" w:sz="4" w:space="0" w:color="000000"/>
            <w:right w:val="nil"/>
          </w:tcBorders>
          <w:vAlign w:val="center"/>
        </w:tcPr>
        <w:p w14:paraId="63E8D17D" w14:textId="77777777" w:rsidR="00DB4E96" w:rsidRPr="00A53BD0" w:rsidRDefault="00DB4E96" w:rsidP="00922E8F">
          <w:pPr>
            <w:widowControl w:val="0"/>
            <w:autoSpaceDE w:val="0"/>
            <w:autoSpaceDN w:val="0"/>
            <w:adjustRightInd w:val="0"/>
            <w:jc w:val="center"/>
            <w:rPr>
              <w:rFonts w:cs="Times"/>
              <w:sz w:val="18"/>
              <w:szCs w:val="18"/>
            </w:rPr>
          </w:pPr>
          <w:proofErr w:type="spellStart"/>
          <w:r>
            <w:rPr>
              <w:rFonts w:cs="Times"/>
              <w:color w:val="000000"/>
              <w:sz w:val="18"/>
              <w:szCs w:val="18"/>
            </w:rPr>
            <w:t>Slovenia</w:t>
          </w:r>
          <w:proofErr w:type="spellEnd"/>
        </w:p>
      </w:tc>
      <w:tc>
        <w:tcPr>
          <w:tcW w:w="2954" w:type="pct"/>
          <w:tcBorders>
            <w:top w:val="nil"/>
            <w:left w:val="nil"/>
            <w:bottom w:val="single" w:sz="4" w:space="0" w:color="000000"/>
            <w:right w:val="nil"/>
          </w:tcBorders>
          <w:vAlign w:val="center"/>
        </w:tcPr>
        <w:p w14:paraId="75B9A5C3" w14:textId="77777777" w:rsidR="00DB4E96" w:rsidRPr="00CC41C3" w:rsidRDefault="00DB4E96" w:rsidP="00922E8F">
          <w:pPr>
            <w:widowControl w:val="0"/>
            <w:autoSpaceDE w:val="0"/>
            <w:autoSpaceDN w:val="0"/>
            <w:adjustRightInd w:val="0"/>
            <w:jc w:val="center"/>
            <w:rPr>
              <w:rFonts w:cs="Times"/>
              <w:sz w:val="18"/>
              <w:szCs w:val="18"/>
              <w:lang w:val="pl-PL"/>
            </w:rPr>
          </w:pPr>
          <w:r w:rsidRPr="00CC41C3">
            <w:rPr>
              <w:lang w:val="pl-PL"/>
            </w:rPr>
            <w:t>BROS Pršilo proti komarjem za otroke</w:t>
          </w:r>
        </w:p>
      </w:tc>
      <w:tc>
        <w:tcPr>
          <w:tcW w:w="1364" w:type="pct"/>
          <w:tcBorders>
            <w:top w:val="nil"/>
            <w:left w:val="nil"/>
            <w:bottom w:val="single" w:sz="4" w:space="0" w:color="000000"/>
            <w:right w:val="nil"/>
          </w:tcBorders>
          <w:vAlign w:val="center"/>
        </w:tcPr>
        <w:p w14:paraId="6E19259E" w14:textId="77777777" w:rsidR="00DB4E96" w:rsidRPr="00A53BD0" w:rsidRDefault="00DB4E96" w:rsidP="00922E8F">
          <w:pPr>
            <w:widowControl w:val="0"/>
            <w:autoSpaceDE w:val="0"/>
            <w:autoSpaceDN w:val="0"/>
            <w:adjustRightInd w:val="0"/>
            <w:jc w:val="center"/>
            <w:rPr>
              <w:rFonts w:cs="Times"/>
              <w:sz w:val="18"/>
              <w:szCs w:val="18"/>
            </w:rPr>
          </w:pPr>
          <w:r>
            <w:rPr>
              <w:rFonts w:cs="Times"/>
              <w:color w:val="000000"/>
              <w:sz w:val="18"/>
              <w:szCs w:val="18"/>
            </w:rPr>
            <w:t>PT19</w:t>
          </w:r>
        </w:p>
      </w:tc>
    </w:tr>
  </w:tbl>
  <w:p w14:paraId="069B470A" w14:textId="77777777" w:rsidR="00DB4E96" w:rsidRDefault="00DB4E96">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56"/>
      <w:gridCol w:w="5444"/>
      <w:gridCol w:w="2514"/>
    </w:tblGrid>
    <w:tr w:rsidR="00DB4E96" w:rsidRPr="00A53BD0" w14:paraId="6A436DD3" w14:textId="77777777" w:rsidTr="00604418">
      <w:tc>
        <w:tcPr>
          <w:tcW w:w="682" w:type="pct"/>
          <w:tcBorders>
            <w:top w:val="nil"/>
            <w:left w:val="nil"/>
            <w:bottom w:val="single" w:sz="4" w:space="0" w:color="000000"/>
            <w:right w:val="nil"/>
          </w:tcBorders>
          <w:vAlign w:val="center"/>
        </w:tcPr>
        <w:p w14:paraId="58DED5CC" w14:textId="77777777" w:rsidR="00DB4E96" w:rsidRPr="00A53BD0" w:rsidRDefault="00DB4E96" w:rsidP="00922E8F">
          <w:pPr>
            <w:widowControl w:val="0"/>
            <w:autoSpaceDE w:val="0"/>
            <w:autoSpaceDN w:val="0"/>
            <w:adjustRightInd w:val="0"/>
            <w:jc w:val="center"/>
            <w:rPr>
              <w:rFonts w:cs="Times"/>
              <w:sz w:val="18"/>
              <w:szCs w:val="18"/>
            </w:rPr>
          </w:pPr>
          <w:proofErr w:type="spellStart"/>
          <w:r>
            <w:rPr>
              <w:rFonts w:cs="Times"/>
              <w:color w:val="000000"/>
              <w:sz w:val="18"/>
              <w:szCs w:val="18"/>
            </w:rPr>
            <w:t>Slovenia</w:t>
          </w:r>
          <w:proofErr w:type="spellEnd"/>
        </w:p>
      </w:tc>
      <w:tc>
        <w:tcPr>
          <w:tcW w:w="2954" w:type="pct"/>
          <w:tcBorders>
            <w:top w:val="nil"/>
            <w:left w:val="nil"/>
            <w:bottom w:val="single" w:sz="4" w:space="0" w:color="000000"/>
            <w:right w:val="nil"/>
          </w:tcBorders>
          <w:vAlign w:val="center"/>
        </w:tcPr>
        <w:p w14:paraId="77BCD9E8" w14:textId="77777777" w:rsidR="00DB4E96" w:rsidRPr="00CC41C3" w:rsidRDefault="00DB4E96" w:rsidP="00922E8F">
          <w:pPr>
            <w:widowControl w:val="0"/>
            <w:autoSpaceDE w:val="0"/>
            <w:autoSpaceDN w:val="0"/>
            <w:adjustRightInd w:val="0"/>
            <w:jc w:val="center"/>
            <w:rPr>
              <w:rFonts w:cs="Times"/>
              <w:sz w:val="18"/>
              <w:szCs w:val="18"/>
              <w:lang w:val="pl-PL"/>
            </w:rPr>
          </w:pPr>
          <w:r w:rsidRPr="00CC41C3">
            <w:rPr>
              <w:lang w:val="pl-PL"/>
            </w:rPr>
            <w:t>BROS Pršilo proti komarjem za otroke</w:t>
          </w:r>
        </w:p>
      </w:tc>
      <w:tc>
        <w:tcPr>
          <w:tcW w:w="1364" w:type="pct"/>
          <w:tcBorders>
            <w:top w:val="nil"/>
            <w:left w:val="nil"/>
            <w:bottom w:val="single" w:sz="4" w:space="0" w:color="000000"/>
            <w:right w:val="nil"/>
          </w:tcBorders>
          <w:vAlign w:val="center"/>
        </w:tcPr>
        <w:p w14:paraId="2300A194" w14:textId="77777777" w:rsidR="00DB4E96" w:rsidRPr="00A53BD0" w:rsidRDefault="00DB4E96" w:rsidP="00922E8F">
          <w:pPr>
            <w:widowControl w:val="0"/>
            <w:autoSpaceDE w:val="0"/>
            <w:autoSpaceDN w:val="0"/>
            <w:adjustRightInd w:val="0"/>
            <w:jc w:val="center"/>
            <w:rPr>
              <w:rFonts w:cs="Times"/>
              <w:sz w:val="18"/>
              <w:szCs w:val="18"/>
            </w:rPr>
          </w:pPr>
          <w:r>
            <w:rPr>
              <w:rFonts w:cs="Times"/>
              <w:color w:val="000000"/>
              <w:sz w:val="18"/>
              <w:szCs w:val="18"/>
            </w:rPr>
            <w:t>PT19</w:t>
          </w:r>
        </w:p>
      </w:tc>
    </w:tr>
  </w:tbl>
  <w:p w14:paraId="37D9274C" w14:textId="77777777" w:rsidR="00DB4E96" w:rsidRDefault="00DB4E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CE63A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5BA78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743C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7C265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5DC5D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BEF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DCD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40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884A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860E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6"/>
    <w:lvl w:ilvl="0">
      <w:start w:val="4"/>
      <w:numFmt w:val="bullet"/>
      <w:lvlText w:val="-"/>
      <w:lvlJc w:val="left"/>
      <w:pPr>
        <w:tabs>
          <w:tab w:val="num" w:pos="0"/>
        </w:tabs>
        <w:ind w:left="720" w:hanging="360"/>
      </w:pPr>
      <w:rPr>
        <w:rFonts w:ascii="Arial" w:hAnsi="Arial" w:hint="default"/>
        <w:color w:val="auto"/>
        <w:sz w:val="20"/>
      </w:rPr>
    </w:lvl>
  </w:abstractNum>
  <w:abstractNum w:abstractNumId="11" w15:restartNumberingAfterBreak="0">
    <w:nsid w:val="06BB6677"/>
    <w:multiLevelType w:val="hybridMultilevel"/>
    <w:tmpl w:val="641A9384"/>
    <w:lvl w:ilvl="0" w:tplc="20585B14">
      <w:numFmt w:val="bullet"/>
      <w:lvlText w:val="-"/>
      <w:lvlJc w:val="left"/>
      <w:pPr>
        <w:ind w:left="462" w:hanging="360"/>
      </w:pPr>
      <w:rPr>
        <w:rFonts w:ascii="Verdana" w:eastAsia="Times New Roman" w:hAnsi="Verdana" w:hint="default"/>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2" w15:restartNumberingAfterBreak="0">
    <w:nsid w:val="072D033F"/>
    <w:multiLevelType w:val="multilevel"/>
    <w:tmpl w:val="9362945E"/>
    <w:lvl w:ilvl="0">
      <w:start w:val="2"/>
      <w:numFmt w:val="decimal"/>
      <w:lvlText w:val="%1"/>
      <w:lvlJc w:val="left"/>
      <w:pPr>
        <w:tabs>
          <w:tab w:val="num" w:pos="567"/>
        </w:tabs>
        <w:ind w:left="567" w:hanging="567"/>
      </w:pPr>
      <w:rPr>
        <w:rFonts w:cs="Times New Roman" w:hint="default"/>
      </w:rPr>
    </w:lvl>
    <w:lvl w:ilvl="1">
      <w:start w:val="10"/>
      <w:numFmt w:val="decimal"/>
      <w:lvlText w:val="%1.%2"/>
      <w:lvlJc w:val="left"/>
      <w:pPr>
        <w:tabs>
          <w:tab w:val="num" w:pos="567"/>
        </w:tabs>
        <w:ind w:left="567" w:hanging="567"/>
      </w:pPr>
      <w:rPr>
        <w:rFonts w:cs="Times New Roman" w:hint="default"/>
      </w:rPr>
    </w:lvl>
    <w:lvl w:ilvl="2">
      <w:start w:val="1"/>
      <w:numFmt w:val="decimal"/>
      <w:pStyle w:val="SFHeader2101"/>
      <w:lvlText w:val="%1.%2.%3"/>
      <w:lvlJc w:val="left"/>
      <w:pPr>
        <w:tabs>
          <w:tab w:val="num" w:pos="567"/>
        </w:tabs>
        <w:ind w:left="567" w:hanging="567"/>
      </w:pPr>
      <w:rPr>
        <w:rFonts w:cs="Times New Roman" w:hint="default"/>
      </w:rPr>
    </w:lvl>
    <w:lvl w:ilvl="3">
      <w:start w:val="1"/>
      <w:numFmt w:val="decimal"/>
      <w:lvlText w:val="%1.%2.%3.%4"/>
      <w:lvlJc w:val="left"/>
      <w:pPr>
        <w:tabs>
          <w:tab w:val="num" w:pos="0"/>
        </w:tabs>
        <w:ind w:left="709" w:hanging="709"/>
      </w:pPr>
      <w:rPr>
        <w:rFonts w:cs="Times New Roman" w:hint="default"/>
      </w:rPr>
    </w:lvl>
    <w:lvl w:ilvl="4">
      <w:start w:val="1"/>
      <w:numFmt w:val="decimal"/>
      <w:lvlText w:val="%1.%2.%3.%4.%5"/>
      <w:lvlJc w:val="left"/>
      <w:pPr>
        <w:tabs>
          <w:tab w:val="num" w:pos="0"/>
        </w:tabs>
        <w:ind w:left="709" w:hanging="709"/>
      </w:pPr>
      <w:rPr>
        <w:rFonts w:cs="Times New Roman" w:hint="default"/>
      </w:rPr>
    </w:lvl>
    <w:lvl w:ilvl="5">
      <w:start w:val="1"/>
      <w:numFmt w:val="decimal"/>
      <w:lvlText w:val="%1.%2.%3.%4.%5.%6"/>
      <w:lvlJc w:val="left"/>
      <w:pPr>
        <w:tabs>
          <w:tab w:val="num" w:pos="0"/>
        </w:tabs>
        <w:ind w:left="709" w:hanging="709"/>
      </w:pPr>
      <w:rPr>
        <w:rFonts w:cs="Times New Roman" w:hint="default"/>
      </w:rPr>
    </w:lvl>
    <w:lvl w:ilvl="6">
      <w:start w:val="1"/>
      <w:numFmt w:val="decimal"/>
      <w:lvlText w:val="%1.%2.%3.%4.%5.%6.%7"/>
      <w:lvlJc w:val="left"/>
      <w:pPr>
        <w:tabs>
          <w:tab w:val="num" w:pos="0"/>
        </w:tabs>
        <w:ind w:left="709" w:hanging="709"/>
      </w:pPr>
      <w:rPr>
        <w:rFonts w:cs="Times New Roman" w:hint="default"/>
      </w:rPr>
    </w:lvl>
    <w:lvl w:ilvl="7">
      <w:start w:val="1"/>
      <w:numFmt w:val="decimal"/>
      <w:lvlText w:val="%1.%2.%3.%4.%5.%6.%7.%8"/>
      <w:lvlJc w:val="left"/>
      <w:pPr>
        <w:tabs>
          <w:tab w:val="num" w:pos="0"/>
        </w:tabs>
        <w:ind w:left="709" w:hanging="709"/>
      </w:pPr>
      <w:rPr>
        <w:rFonts w:cs="Times New Roman" w:hint="default"/>
      </w:rPr>
    </w:lvl>
    <w:lvl w:ilvl="8">
      <w:start w:val="1"/>
      <w:numFmt w:val="decimal"/>
      <w:lvlText w:val="%1.%2.%3.%4.%5.%6.%7.%8.%9"/>
      <w:lvlJc w:val="left"/>
      <w:pPr>
        <w:tabs>
          <w:tab w:val="num" w:pos="0"/>
        </w:tabs>
        <w:ind w:left="709" w:hanging="709"/>
      </w:pPr>
      <w:rPr>
        <w:rFonts w:cs="Times New Roman" w:hint="default"/>
      </w:rPr>
    </w:lvl>
  </w:abstractNum>
  <w:abstractNum w:abstractNumId="13" w15:restartNumberingAfterBreak="0">
    <w:nsid w:val="13543D83"/>
    <w:multiLevelType w:val="hybridMultilevel"/>
    <w:tmpl w:val="33FCAA5C"/>
    <w:lvl w:ilvl="0" w:tplc="5900B57A">
      <w:start w:val="1"/>
      <w:numFmt w:val="bullet"/>
      <w:lvlText w:val=""/>
      <w:lvlJc w:val="left"/>
      <w:pPr>
        <w:ind w:left="720" w:hanging="360"/>
      </w:pPr>
      <w:rPr>
        <w:rFonts w:ascii="Symbol" w:hAnsi="Symbol" w:hint="default"/>
      </w:rPr>
    </w:lvl>
    <w:lvl w:ilvl="1" w:tplc="5900B57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15189"/>
    <w:multiLevelType w:val="hybridMultilevel"/>
    <w:tmpl w:val="F4CCD1CC"/>
    <w:lvl w:ilvl="0" w:tplc="5900B57A">
      <w:start w:val="1"/>
      <w:numFmt w:val="bullet"/>
      <w:lvlText w:val=""/>
      <w:lvlJc w:val="left"/>
      <w:pPr>
        <w:ind w:left="720" w:hanging="360"/>
      </w:pPr>
      <w:rPr>
        <w:rFonts w:ascii="Symbol" w:hAnsi="Symbol" w:hint="default"/>
      </w:rPr>
    </w:lvl>
    <w:lvl w:ilvl="1" w:tplc="5900B57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04748"/>
    <w:multiLevelType w:val="hybridMultilevel"/>
    <w:tmpl w:val="4B428320"/>
    <w:lvl w:ilvl="0" w:tplc="3E942942">
      <w:numFmt w:val="bullet"/>
      <w:lvlText w:val="-"/>
      <w:lvlJc w:val="left"/>
      <w:pPr>
        <w:ind w:left="720" w:hanging="360"/>
      </w:pPr>
      <w:rPr>
        <w:rFonts w:ascii="Arial" w:eastAsia="Times New Roman" w:hAnsi="Aria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A74E89"/>
    <w:multiLevelType w:val="hybridMultilevel"/>
    <w:tmpl w:val="FFB09802"/>
    <w:lvl w:ilvl="0" w:tplc="5900B57A">
      <w:start w:val="1"/>
      <w:numFmt w:val="bullet"/>
      <w:lvlText w:val=""/>
      <w:lvlJc w:val="left"/>
      <w:pPr>
        <w:ind w:left="720" w:hanging="360"/>
      </w:pPr>
      <w:rPr>
        <w:rFonts w:ascii="Symbol" w:hAnsi="Symbol" w:hint="default"/>
      </w:rPr>
    </w:lvl>
    <w:lvl w:ilvl="1" w:tplc="0EC4CA08">
      <w:numFmt w:val="bullet"/>
      <w:lvlText w:val="•"/>
      <w:lvlJc w:val="left"/>
      <w:pPr>
        <w:ind w:left="1440" w:hanging="360"/>
      </w:pPr>
      <w:rPr>
        <w:rFonts w:ascii="Verdana" w:eastAsia="Times New Roman"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C26A2"/>
    <w:multiLevelType w:val="hybridMultilevel"/>
    <w:tmpl w:val="54D032EC"/>
    <w:lvl w:ilvl="0" w:tplc="5900B57A">
      <w:start w:val="1"/>
      <w:numFmt w:val="bullet"/>
      <w:lvlText w:val=""/>
      <w:lvlJc w:val="left"/>
      <w:pPr>
        <w:ind w:left="720" w:hanging="360"/>
      </w:pPr>
      <w:rPr>
        <w:rFonts w:ascii="Symbol" w:hAnsi="Symbol" w:hint="default"/>
      </w:rPr>
    </w:lvl>
    <w:lvl w:ilvl="1" w:tplc="5900B57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75C9A"/>
    <w:multiLevelType w:val="hybridMultilevel"/>
    <w:tmpl w:val="870AF944"/>
    <w:lvl w:ilvl="0" w:tplc="35C882C6">
      <w:start w:val="1"/>
      <w:numFmt w:val="bullet"/>
      <w:lvlText w:val="-"/>
      <w:lvlJc w:val="left"/>
      <w:pPr>
        <w:ind w:left="360" w:hanging="360"/>
      </w:pPr>
      <w:rPr>
        <w:rFonts w:ascii="Verdana" w:eastAsia="Times New Roman" w:hAnsi="Verdana" w:hint="default"/>
      </w:rPr>
    </w:lvl>
    <w:lvl w:ilvl="1" w:tplc="20000003">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65F94AD6"/>
    <w:multiLevelType w:val="multilevel"/>
    <w:tmpl w:val="C75A531A"/>
    <w:lvl w:ilvl="0">
      <w:start w:val="1"/>
      <w:numFmt w:val="decimal"/>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28"/>
        <w:szCs w:val="28"/>
        <w:u w:val="none"/>
        <w:effect w:val="none"/>
        <w:vertAlign w:val="baseline"/>
      </w:rPr>
    </w:lvl>
    <w:lvl w:ilvl="1">
      <w:start w:val="1"/>
      <w:numFmt w:val="decimal"/>
      <w:pStyle w:val="Naslov2"/>
      <w:lvlText w:val="%1.%2"/>
      <w:lvlJc w:val="left"/>
      <w:pPr>
        <w:ind w:left="576" w:hanging="576"/>
      </w:pPr>
      <w:rPr>
        <w:rFonts w:cs="Times New Roman"/>
        <w:b/>
        <w:sz w:val="24"/>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21" w15:restartNumberingAfterBreak="0">
    <w:nsid w:val="7B9270E0"/>
    <w:multiLevelType w:val="multilevel"/>
    <w:tmpl w:val="485666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2"/>
  </w:num>
  <w:num w:numId="33">
    <w:abstractNumId w:val="19"/>
  </w:num>
  <w:num w:numId="34">
    <w:abstractNumId w:val="15"/>
  </w:num>
  <w:num w:numId="35">
    <w:abstractNumId w:val="16"/>
  </w:num>
  <w:num w:numId="36">
    <w:abstractNumId w:val="17"/>
  </w:num>
  <w:num w:numId="37">
    <w:abstractNumId w:val="14"/>
  </w:num>
  <w:num w:numId="38">
    <w:abstractNumId w:val="13"/>
  </w:num>
  <w:num w:numId="39">
    <w:abstractNumId w:val="10"/>
  </w:num>
  <w:num w:numId="40">
    <w:abstractNumId w:val="11"/>
  </w:num>
  <w:num w:numId="41">
    <w:abstractNumId w:val="18"/>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48"/>
    <w:rsid w:val="000001B2"/>
    <w:rsid w:val="00000258"/>
    <w:rsid w:val="00001699"/>
    <w:rsid w:val="00001D07"/>
    <w:rsid w:val="00001FDF"/>
    <w:rsid w:val="000039FC"/>
    <w:rsid w:val="00003F59"/>
    <w:rsid w:val="00004E3B"/>
    <w:rsid w:val="00004F1E"/>
    <w:rsid w:val="0000535F"/>
    <w:rsid w:val="000054AD"/>
    <w:rsid w:val="00005F46"/>
    <w:rsid w:val="00005FE9"/>
    <w:rsid w:val="00006A95"/>
    <w:rsid w:val="00007554"/>
    <w:rsid w:val="00007744"/>
    <w:rsid w:val="00007C0A"/>
    <w:rsid w:val="00010F46"/>
    <w:rsid w:val="0001110A"/>
    <w:rsid w:val="000115CD"/>
    <w:rsid w:val="00011B87"/>
    <w:rsid w:val="00011C47"/>
    <w:rsid w:val="00012442"/>
    <w:rsid w:val="000124DB"/>
    <w:rsid w:val="00012668"/>
    <w:rsid w:val="00012CFC"/>
    <w:rsid w:val="00012FFB"/>
    <w:rsid w:val="00013EA0"/>
    <w:rsid w:val="000143BD"/>
    <w:rsid w:val="00014580"/>
    <w:rsid w:val="000147E1"/>
    <w:rsid w:val="00014913"/>
    <w:rsid w:val="00014B8C"/>
    <w:rsid w:val="00014C29"/>
    <w:rsid w:val="00014EAE"/>
    <w:rsid w:val="00014F9F"/>
    <w:rsid w:val="00015BB6"/>
    <w:rsid w:val="00015D90"/>
    <w:rsid w:val="00016383"/>
    <w:rsid w:val="00016EAE"/>
    <w:rsid w:val="0001710E"/>
    <w:rsid w:val="00017C39"/>
    <w:rsid w:val="00017CF8"/>
    <w:rsid w:val="00020375"/>
    <w:rsid w:val="00021867"/>
    <w:rsid w:val="00021C73"/>
    <w:rsid w:val="00022044"/>
    <w:rsid w:val="0002218C"/>
    <w:rsid w:val="00022EA7"/>
    <w:rsid w:val="000233D1"/>
    <w:rsid w:val="000238AB"/>
    <w:rsid w:val="00024E17"/>
    <w:rsid w:val="00026BE5"/>
    <w:rsid w:val="00027CB4"/>
    <w:rsid w:val="00027DBD"/>
    <w:rsid w:val="000304A3"/>
    <w:rsid w:val="00030B81"/>
    <w:rsid w:val="000325D4"/>
    <w:rsid w:val="00032B4A"/>
    <w:rsid w:val="00032B57"/>
    <w:rsid w:val="00032B9D"/>
    <w:rsid w:val="00033510"/>
    <w:rsid w:val="00033D49"/>
    <w:rsid w:val="00033D92"/>
    <w:rsid w:val="0003466D"/>
    <w:rsid w:val="00035131"/>
    <w:rsid w:val="00035243"/>
    <w:rsid w:val="0003571B"/>
    <w:rsid w:val="00035DB8"/>
    <w:rsid w:val="0003640F"/>
    <w:rsid w:val="00036961"/>
    <w:rsid w:val="00036AF1"/>
    <w:rsid w:val="0003E774"/>
    <w:rsid w:val="00040AA8"/>
    <w:rsid w:val="00041876"/>
    <w:rsid w:val="00042E61"/>
    <w:rsid w:val="000437A6"/>
    <w:rsid w:val="00043B93"/>
    <w:rsid w:val="00043F7A"/>
    <w:rsid w:val="0004440A"/>
    <w:rsid w:val="000448F7"/>
    <w:rsid w:val="00044CE8"/>
    <w:rsid w:val="00044DE3"/>
    <w:rsid w:val="000457CA"/>
    <w:rsid w:val="0004596E"/>
    <w:rsid w:val="00045ACA"/>
    <w:rsid w:val="00045DB2"/>
    <w:rsid w:val="0004638B"/>
    <w:rsid w:val="00046D43"/>
    <w:rsid w:val="000479FD"/>
    <w:rsid w:val="000502EB"/>
    <w:rsid w:val="00050D88"/>
    <w:rsid w:val="000512C8"/>
    <w:rsid w:val="000519CD"/>
    <w:rsid w:val="000521CE"/>
    <w:rsid w:val="00052E4E"/>
    <w:rsid w:val="00053327"/>
    <w:rsid w:val="000535B4"/>
    <w:rsid w:val="000538EE"/>
    <w:rsid w:val="00053C20"/>
    <w:rsid w:val="00053DBC"/>
    <w:rsid w:val="000553E1"/>
    <w:rsid w:val="000557F7"/>
    <w:rsid w:val="000560D9"/>
    <w:rsid w:val="000565C8"/>
    <w:rsid w:val="00056900"/>
    <w:rsid w:val="00056E36"/>
    <w:rsid w:val="000576EE"/>
    <w:rsid w:val="00060495"/>
    <w:rsid w:val="000611F4"/>
    <w:rsid w:val="0006180A"/>
    <w:rsid w:val="00061889"/>
    <w:rsid w:val="000618A4"/>
    <w:rsid w:val="000629B2"/>
    <w:rsid w:val="00062AD1"/>
    <w:rsid w:val="00062B38"/>
    <w:rsid w:val="000630A6"/>
    <w:rsid w:val="00063178"/>
    <w:rsid w:val="000648BD"/>
    <w:rsid w:val="000668D5"/>
    <w:rsid w:val="00066A5D"/>
    <w:rsid w:val="00066BE6"/>
    <w:rsid w:val="00066EE8"/>
    <w:rsid w:val="00067CD2"/>
    <w:rsid w:val="0007026C"/>
    <w:rsid w:val="000705F3"/>
    <w:rsid w:val="00070694"/>
    <w:rsid w:val="000706BC"/>
    <w:rsid w:val="00070715"/>
    <w:rsid w:val="00071447"/>
    <w:rsid w:val="00072B08"/>
    <w:rsid w:val="00072B8D"/>
    <w:rsid w:val="00072DEF"/>
    <w:rsid w:val="0007384F"/>
    <w:rsid w:val="00074B63"/>
    <w:rsid w:val="0007510A"/>
    <w:rsid w:val="000755D4"/>
    <w:rsid w:val="00075AAB"/>
    <w:rsid w:val="00075CBB"/>
    <w:rsid w:val="00076312"/>
    <w:rsid w:val="0007761D"/>
    <w:rsid w:val="00080D3A"/>
    <w:rsid w:val="00081BA9"/>
    <w:rsid w:val="00081FCA"/>
    <w:rsid w:val="00082F41"/>
    <w:rsid w:val="00083396"/>
    <w:rsid w:val="00083889"/>
    <w:rsid w:val="000838A7"/>
    <w:rsid w:val="00083C35"/>
    <w:rsid w:val="0008404F"/>
    <w:rsid w:val="00084696"/>
    <w:rsid w:val="00085D5C"/>
    <w:rsid w:val="00087893"/>
    <w:rsid w:val="00090759"/>
    <w:rsid w:val="00090C5B"/>
    <w:rsid w:val="0009110D"/>
    <w:rsid w:val="00091C66"/>
    <w:rsid w:val="000922B0"/>
    <w:rsid w:val="00093148"/>
    <w:rsid w:val="000931A1"/>
    <w:rsid w:val="00094255"/>
    <w:rsid w:val="00094514"/>
    <w:rsid w:val="00094769"/>
    <w:rsid w:val="00094BC8"/>
    <w:rsid w:val="00094EF5"/>
    <w:rsid w:val="00096723"/>
    <w:rsid w:val="00096E89"/>
    <w:rsid w:val="00097977"/>
    <w:rsid w:val="00097987"/>
    <w:rsid w:val="000979E9"/>
    <w:rsid w:val="00097FFA"/>
    <w:rsid w:val="000A0026"/>
    <w:rsid w:val="000A0726"/>
    <w:rsid w:val="000A11FA"/>
    <w:rsid w:val="000A1883"/>
    <w:rsid w:val="000A1F08"/>
    <w:rsid w:val="000A20BA"/>
    <w:rsid w:val="000A21F7"/>
    <w:rsid w:val="000A2AFB"/>
    <w:rsid w:val="000A3464"/>
    <w:rsid w:val="000A4273"/>
    <w:rsid w:val="000A511E"/>
    <w:rsid w:val="000A54E6"/>
    <w:rsid w:val="000A6957"/>
    <w:rsid w:val="000A6A7C"/>
    <w:rsid w:val="000A6CEE"/>
    <w:rsid w:val="000A74F4"/>
    <w:rsid w:val="000A755B"/>
    <w:rsid w:val="000A7804"/>
    <w:rsid w:val="000A7B84"/>
    <w:rsid w:val="000B038D"/>
    <w:rsid w:val="000B0521"/>
    <w:rsid w:val="000B0CBC"/>
    <w:rsid w:val="000B0EDF"/>
    <w:rsid w:val="000B0F9B"/>
    <w:rsid w:val="000B3960"/>
    <w:rsid w:val="000B4014"/>
    <w:rsid w:val="000B4D4D"/>
    <w:rsid w:val="000B4E06"/>
    <w:rsid w:val="000B5328"/>
    <w:rsid w:val="000B5B18"/>
    <w:rsid w:val="000B6507"/>
    <w:rsid w:val="000B70DB"/>
    <w:rsid w:val="000B7533"/>
    <w:rsid w:val="000B7C35"/>
    <w:rsid w:val="000C08F2"/>
    <w:rsid w:val="000C08FA"/>
    <w:rsid w:val="000C17EE"/>
    <w:rsid w:val="000C19C9"/>
    <w:rsid w:val="000C1B41"/>
    <w:rsid w:val="000C1EE1"/>
    <w:rsid w:val="000C3056"/>
    <w:rsid w:val="000C30A9"/>
    <w:rsid w:val="000C34B4"/>
    <w:rsid w:val="000C350A"/>
    <w:rsid w:val="000C3B9B"/>
    <w:rsid w:val="000C5CA5"/>
    <w:rsid w:val="000C6599"/>
    <w:rsid w:val="000C6DF7"/>
    <w:rsid w:val="000C7118"/>
    <w:rsid w:val="000C775D"/>
    <w:rsid w:val="000D05C4"/>
    <w:rsid w:val="000D0F59"/>
    <w:rsid w:val="000D1AF3"/>
    <w:rsid w:val="000D2B0C"/>
    <w:rsid w:val="000D3429"/>
    <w:rsid w:val="000D354B"/>
    <w:rsid w:val="000D3BA5"/>
    <w:rsid w:val="000D3DBF"/>
    <w:rsid w:val="000D3F39"/>
    <w:rsid w:val="000D4149"/>
    <w:rsid w:val="000D4499"/>
    <w:rsid w:val="000D4863"/>
    <w:rsid w:val="000D4AC7"/>
    <w:rsid w:val="000D5064"/>
    <w:rsid w:val="000D5618"/>
    <w:rsid w:val="000D58BD"/>
    <w:rsid w:val="000D592B"/>
    <w:rsid w:val="000D7C01"/>
    <w:rsid w:val="000E0567"/>
    <w:rsid w:val="000E0D43"/>
    <w:rsid w:val="000E1356"/>
    <w:rsid w:val="000E2103"/>
    <w:rsid w:val="000E2119"/>
    <w:rsid w:val="000E2685"/>
    <w:rsid w:val="000E2AAF"/>
    <w:rsid w:val="000E3616"/>
    <w:rsid w:val="000E3CF6"/>
    <w:rsid w:val="000E442F"/>
    <w:rsid w:val="000E462F"/>
    <w:rsid w:val="000E4BFD"/>
    <w:rsid w:val="000E5CFB"/>
    <w:rsid w:val="000E7586"/>
    <w:rsid w:val="000E79DB"/>
    <w:rsid w:val="000E7C92"/>
    <w:rsid w:val="000F0356"/>
    <w:rsid w:val="000F0375"/>
    <w:rsid w:val="000F0A44"/>
    <w:rsid w:val="000F1068"/>
    <w:rsid w:val="000F10D0"/>
    <w:rsid w:val="000F265E"/>
    <w:rsid w:val="000F276A"/>
    <w:rsid w:val="000F2E2E"/>
    <w:rsid w:val="000F37BA"/>
    <w:rsid w:val="000F3F14"/>
    <w:rsid w:val="000F4206"/>
    <w:rsid w:val="000F4BA4"/>
    <w:rsid w:val="000F5B29"/>
    <w:rsid w:val="000F5BB5"/>
    <w:rsid w:val="000F6CEE"/>
    <w:rsid w:val="000F776C"/>
    <w:rsid w:val="000F7771"/>
    <w:rsid w:val="00101611"/>
    <w:rsid w:val="00102068"/>
    <w:rsid w:val="001020A4"/>
    <w:rsid w:val="00102B56"/>
    <w:rsid w:val="00102E0F"/>
    <w:rsid w:val="0010322C"/>
    <w:rsid w:val="00103606"/>
    <w:rsid w:val="00103A34"/>
    <w:rsid w:val="00103BD4"/>
    <w:rsid w:val="00104782"/>
    <w:rsid w:val="001049AD"/>
    <w:rsid w:val="0010556E"/>
    <w:rsid w:val="0010585D"/>
    <w:rsid w:val="0010600A"/>
    <w:rsid w:val="001067DA"/>
    <w:rsid w:val="001100A1"/>
    <w:rsid w:val="0011072F"/>
    <w:rsid w:val="00110A05"/>
    <w:rsid w:val="00110D08"/>
    <w:rsid w:val="00110ECE"/>
    <w:rsid w:val="00110F51"/>
    <w:rsid w:val="001110B3"/>
    <w:rsid w:val="001112EB"/>
    <w:rsid w:val="001117CC"/>
    <w:rsid w:val="0011194D"/>
    <w:rsid w:val="0011233C"/>
    <w:rsid w:val="0011373E"/>
    <w:rsid w:val="00114A14"/>
    <w:rsid w:val="00114BBE"/>
    <w:rsid w:val="00114E1C"/>
    <w:rsid w:val="00114E74"/>
    <w:rsid w:val="00115805"/>
    <w:rsid w:val="00116309"/>
    <w:rsid w:val="00116BF9"/>
    <w:rsid w:val="00116E3F"/>
    <w:rsid w:val="0011720B"/>
    <w:rsid w:val="00117787"/>
    <w:rsid w:val="001206C1"/>
    <w:rsid w:val="00120CB9"/>
    <w:rsid w:val="00120FBB"/>
    <w:rsid w:val="00122533"/>
    <w:rsid w:val="00122959"/>
    <w:rsid w:val="00123035"/>
    <w:rsid w:val="00123874"/>
    <w:rsid w:val="00123F49"/>
    <w:rsid w:val="00124938"/>
    <w:rsid w:val="00124F60"/>
    <w:rsid w:val="001255D0"/>
    <w:rsid w:val="001260CD"/>
    <w:rsid w:val="00126150"/>
    <w:rsid w:val="0012655A"/>
    <w:rsid w:val="00126FD7"/>
    <w:rsid w:val="00127191"/>
    <w:rsid w:val="001271E5"/>
    <w:rsid w:val="001272D6"/>
    <w:rsid w:val="00127427"/>
    <w:rsid w:val="00127888"/>
    <w:rsid w:val="00127E5F"/>
    <w:rsid w:val="00130485"/>
    <w:rsid w:val="0013062D"/>
    <w:rsid w:val="00130813"/>
    <w:rsid w:val="0013091F"/>
    <w:rsid w:val="00130A66"/>
    <w:rsid w:val="001327BF"/>
    <w:rsid w:val="00132CAB"/>
    <w:rsid w:val="00132D1B"/>
    <w:rsid w:val="00132E08"/>
    <w:rsid w:val="00133767"/>
    <w:rsid w:val="001338DA"/>
    <w:rsid w:val="00133BDF"/>
    <w:rsid w:val="00133F07"/>
    <w:rsid w:val="00134144"/>
    <w:rsid w:val="001343CA"/>
    <w:rsid w:val="00134F21"/>
    <w:rsid w:val="00135B32"/>
    <w:rsid w:val="00135DC3"/>
    <w:rsid w:val="001362BE"/>
    <w:rsid w:val="001368AD"/>
    <w:rsid w:val="00136DB2"/>
    <w:rsid w:val="001377D2"/>
    <w:rsid w:val="0014061B"/>
    <w:rsid w:val="00140E9C"/>
    <w:rsid w:val="001422E1"/>
    <w:rsid w:val="001439DA"/>
    <w:rsid w:val="00144408"/>
    <w:rsid w:val="001449CE"/>
    <w:rsid w:val="00144A7F"/>
    <w:rsid w:val="00144CE6"/>
    <w:rsid w:val="0014559D"/>
    <w:rsid w:val="001461F1"/>
    <w:rsid w:val="00147BE5"/>
    <w:rsid w:val="00151FA4"/>
    <w:rsid w:val="0015283A"/>
    <w:rsid w:val="001529EA"/>
    <w:rsid w:val="00152B63"/>
    <w:rsid w:val="001549FD"/>
    <w:rsid w:val="0015546B"/>
    <w:rsid w:val="0015549B"/>
    <w:rsid w:val="00155F2F"/>
    <w:rsid w:val="00156377"/>
    <w:rsid w:val="0015689F"/>
    <w:rsid w:val="00156ED9"/>
    <w:rsid w:val="00156F36"/>
    <w:rsid w:val="00156F4A"/>
    <w:rsid w:val="00156FA4"/>
    <w:rsid w:val="00160573"/>
    <w:rsid w:val="00161168"/>
    <w:rsid w:val="001614EC"/>
    <w:rsid w:val="00162163"/>
    <w:rsid w:val="00162994"/>
    <w:rsid w:val="00162F23"/>
    <w:rsid w:val="00163903"/>
    <w:rsid w:val="00163EDD"/>
    <w:rsid w:val="001642FC"/>
    <w:rsid w:val="00164763"/>
    <w:rsid w:val="00164A54"/>
    <w:rsid w:val="00164F95"/>
    <w:rsid w:val="0016571D"/>
    <w:rsid w:val="00166AF4"/>
    <w:rsid w:val="00166CF4"/>
    <w:rsid w:val="001674C9"/>
    <w:rsid w:val="001701FC"/>
    <w:rsid w:val="0017089E"/>
    <w:rsid w:val="00170A34"/>
    <w:rsid w:val="00170AD2"/>
    <w:rsid w:val="001714C2"/>
    <w:rsid w:val="00171F9F"/>
    <w:rsid w:val="001722D3"/>
    <w:rsid w:val="00172BCA"/>
    <w:rsid w:val="00172E9F"/>
    <w:rsid w:val="00173866"/>
    <w:rsid w:val="001738A3"/>
    <w:rsid w:val="00173BE5"/>
    <w:rsid w:val="00173D1F"/>
    <w:rsid w:val="001767CF"/>
    <w:rsid w:val="0017698B"/>
    <w:rsid w:val="00176A6C"/>
    <w:rsid w:val="00176B23"/>
    <w:rsid w:val="001770CA"/>
    <w:rsid w:val="001777AE"/>
    <w:rsid w:val="001777F7"/>
    <w:rsid w:val="0018045E"/>
    <w:rsid w:val="00180A31"/>
    <w:rsid w:val="001812A6"/>
    <w:rsid w:val="00182389"/>
    <w:rsid w:val="00182AB2"/>
    <w:rsid w:val="0018384C"/>
    <w:rsid w:val="00183F17"/>
    <w:rsid w:val="00184B07"/>
    <w:rsid w:val="00184B78"/>
    <w:rsid w:val="00184DAA"/>
    <w:rsid w:val="00184EA4"/>
    <w:rsid w:val="001856C9"/>
    <w:rsid w:val="001857B0"/>
    <w:rsid w:val="00185A2A"/>
    <w:rsid w:val="00186962"/>
    <w:rsid w:val="00186B5F"/>
    <w:rsid w:val="00186C4C"/>
    <w:rsid w:val="00186E2C"/>
    <w:rsid w:val="00187BE3"/>
    <w:rsid w:val="00187C0A"/>
    <w:rsid w:val="00190331"/>
    <w:rsid w:val="001907CE"/>
    <w:rsid w:val="001909FF"/>
    <w:rsid w:val="00191A6A"/>
    <w:rsid w:val="001923B3"/>
    <w:rsid w:val="001923C8"/>
    <w:rsid w:val="001933B6"/>
    <w:rsid w:val="001935D7"/>
    <w:rsid w:val="0019375A"/>
    <w:rsid w:val="00194BD1"/>
    <w:rsid w:val="00194DDC"/>
    <w:rsid w:val="0019563F"/>
    <w:rsid w:val="00195F45"/>
    <w:rsid w:val="001961BC"/>
    <w:rsid w:val="00196D98"/>
    <w:rsid w:val="00197305"/>
    <w:rsid w:val="00197C43"/>
    <w:rsid w:val="001A028D"/>
    <w:rsid w:val="001A0672"/>
    <w:rsid w:val="001A12FE"/>
    <w:rsid w:val="001A3111"/>
    <w:rsid w:val="001A340B"/>
    <w:rsid w:val="001A3E67"/>
    <w:rsid w:val="001A40B0"/>
    <w:rsid w:val="001A48F4"/>
    <w:rsid w:val="001A5B29"/>
    <w:rsid w:val="001A6EF7"/>
    <w:rsid w:val="001A73A8"/>
    <w:rsid w:val="001A7856"/>
    <w:rsid w:val="001A7BE0"/>
    <w:rsid w:val="001B0412"/>
    <w:rsid w:val="001B04AF"/>
    <w:rsid w:val="001B115C"/>
    <w:rsid w:val="001B3472"/>
    <w:rsid w:val="001B4208"/>
    <w:rsid w:val="001B42AB"/>
    <w:rsid w:val="001B4536"/>
    <w:rsid w:val="001B5043"/>
    <w:rsid w:val="001B6055"/>
    <w:rsid w:val="001B65F0"/>
    <w:rsid w:val="001B6905"/>
    <w:rsid w:val="001B6EE1"/>
    <w:rsid w:val="001B705C"/>
    <w:rsid w:val="001B7B07"/>
    <w:rsid w:val="001C1E2C"/>
    <w:rsid w:val="001C1F37"/>
    <w:rsid w:val="001C209B"/>
    <w:rsid w:val="001C220D"/>
    <w:rsid w:val="001C26CC"/>
    <w:rsid w:val="001C2BE9"/>
    <w:rsid w:val="001C2C45"/>
    <w:rsid w:val="001C393A"/>
    <w:rsid w:val="001C3F82"/>
    <w:rsid w:val="001C3FB5"/>
    <w:rsid w:val="001C4137"/>
    <w:rsid w:val="001C49FF"/>
    <w:rsid w:val="001C52A9"/>
    <w:rsid w:val="001C60A3"/>
    <w:rsid w:val="001C6A15"/>
    <w:rsid w:val="001C6DC4"/>
    <w:rsid w:val="001C6DF8"/>
    <w:rsid w:val="001C701A"/>
    <w:rsid w:val="001C717B"/>
    <w:rsid w:val="001C7E74"/>
    <w:rsid w:val="001C7F59"/>
    <w:rsid w:val="001D020A"/>
    <w:rsid w:val="001D0307"/>
    <w:rsid w:val="001D09FB"/>
    <w:rsid w:val="001D0D0B"/>
    <w:rsid w:val="001D18F6"/>
    <w:rsid w:val="001D1BB0"/>
    <w:rsid w:val="001D1CA0"/>
    <w:rsid w:val="001D2425"/>
    <w:rsid w:val="001D2981"/>
    <w:rsid w:val="001D32E2"/>
    <w:rsid w:val="001D36F6"/>
    <w:rsid w:val="001D3913"/>
    <w:rsid w:val="001D3C5C"/>
    <w:rsid w:val="001D5924"/>
    <w:rsid w:val="001D681D"/>
    <w:rsid w:val="001D7CDB"/>
    <w:rsid w:val="001D7FAA"/>
    <w:rsid w:val="001E0D78"/>
    <w:rsid w:val="001E21AA"/>
    <w:rsid w:val="001E25C3"/>
    <w:rsid w:val="001E2DD7"/>
    <w:rsid w:val="001E2FC0"/>
    <w:rsid w:val="001E3532"/>
    <w:rsid w:val="001E35E0"/>
    <w:rsid w:val="001E3AAF"/>
    <w:rsid w:val="001E421C"/>
    <w:rsid w:val="001E4C4F"/>
    <w:rsid w:val="001E5C79"/>
    <w:rsid w:val="001E5FEE"/>
    <w:rsid w:val="001E6A63"/>
    <w:rsid w:val="001E75CB"/>
    <w:rsid w:val="001E78C5"/>
    <w:rsid w:val="001E7AA5"/>
    <w:rsid w:val="001E7D9A"/>
    <w:rsid w:val="001E7DEA"/>
    <w:rsid w:val="001F02C4"/>
    <w:rsid w:val="001F0347"/>
    <w:rsid w:val="001F0A82"/>
    <w:rsid w:val="001F1E15"/>
    <w:rsid w:val="001F26C7"/>
    <w:rsid w:val="001F2DF3"/>
    <w:rsid w:val="001F32DC"/>
    <w:rsid w:val="001F355F"/>
    <w:rsid w:val="001F3E7D"/>
    <w:rsid w:val="001F4318"/>
    <w:rsid w:val="001F489E"/>
    <w:rsid w:val="001F4C65"/>
    <w:rsid w:val="001F4CD6"/>
    <w:rsid w:val="001F5577"/>
    <w:rsid w:val="001F65ED"/>
    <w:rsid w:val="001F6735"/>
    <w:rsid w:val="001F767B"/>
    <w:rsid w:val="001F76A4"/>
    <w:rsid w:val="001F795D"/>
    <w:rsid w:val="001F7C01"/>
    <w:rsid w:val="00200140"/>
    <w:rsid w:val="00200883"/>
    <w:rsid w:val="00200987"/>
    <w:rsid w:val="0020221D"/>
    <w:rsid w:val="00202BF2"/>
    <w:rsid w:val="00202D96"/>
    <w:rsid w:val="00203978"/>
    <w:rsid w:val="00203EF0"/>
    <w:rsid w:val="002040C8"/>
    <w:rsid w:val="00204A8C"/>
    <w:rsid w:val="002050C3"/>
    <w:rsid w:val="00205424"/>
    <w:rsid w:val="0020562E"/>
    <w:rsid w:val="002058E6"/>
    <w:rsid w:val="00205910"/>
    <w:rsid w:val="00206A1C"/>
    <w:rsid w:val="00210031"/>
    <w:rsid w:val="00210651"/>
    <w:rsid w:val="00210A26"/>
    <w:rsid w:val="00211696"/>
    <w:rsid w:val="0021176A"/>
    <w:rsid w:val="00212949"/>
    <w:rsid w:val="00212A30"/>
    <w:rsid w:val="00213640"/>
    <w:rsid w:val="00213C56"/>
    <w:rsid w:val="0021459D"/>
    <w:rsid w:val="00214B56"/>
    <w:rsid w:val="00214FAD"/>
    <w:rsid w:val="00215C61"/>
    <w:rsid w:val="002163A2"/>
    <w:rsid w:val="00220165"/>
    <w:rsid w:val="00220796"/>
    <w:rsid w:val="00221177"/>
    <w:rsid w:val="002216DE"/>
    <w:rsid w:val="0022233C"/>
    <w:rsid w:val="002226FE"/>
    <w:rsid w:val="00222726"/>
    <w:rsid w:val="00222B5C"/>
    <w:rsid w:val="00222D95"/>
    <w:rsid w:val="00222DD0"/>
    <w:rsid w:val="00223349"/>
    <w:rsid w:val="00223490"/>
    <w:rsid w:val="002241F1"/>
    <w:rsid w:val="002245E3"/>
    <w:rsid w:val="00224DB9"/>
    <w:rsid w:val="0022551F"/>
    <w:rsid w:val="00225E67"/>
    <w:rsid w:val="002267C1"/>
    <w:rsid w:val="00226908"/>
    <w:rsid w:val="00227160"/>
    <w:rsid w:val="00227BDF"/>
    <w:rsid w:val="00227E1D"/>
    <w:rsid w:val="00230419"/>
    <w:rsid w:val="00230578"/>
    <w:rsid w:val="00230CE1"/>
    <w:rsid w:val="00231C1B"/>
    <w:rsid w:val="002323F2"/>
    <w:rsid w:val="002333B2"/>
    <w:rsid w:val="002339D8"/>
    <w:rsid w:val="00234BD1"/>
    <w:rsid w:val="00234C10"/>
    <w:rsid w:val="0023555A"/>
    <w:rsid w:val="00235CE4"/>
    <w:rsid w:val="00236523"/>
    <w:rsid w:val="00237833"/>
    <w:rsid w:val="00237933"/>
    <w:rsid w:val="00237EBB"/>
    <w:rsid w:val="002401D7"/>
    <w:rsid w:val="0024067F"/>
    <w:rsid w:val="00240768"/>
    <w:rsid w:val="00240966"/>
    <w:rsid w:val="002409F0"/>
    <w:rsid w:val="00240A28"/>
    <w:rsid w:val="00240D23"/>
    <w:rsid w:val="0024103A"/>
    <w:rsid w:val="0024133C"/>
    <w:rsid w:val="002415B6"/>
    <w:rsid w:val="00242357"/>
    <w:rsid w:val="00242845"/>
    <w:rsid w:val="00243326"/>
    <w:rsid w:val="00243700"/>
    <w:rsid w:val="00243A81"/>
    <w:rsid w:val="00244640"/>
    <w:rsid w:val="00244F57"/>
    <w:rsid w:val="0024552F"/>
    <w:rsid w:val="00245B0B"/>
    <w:rsid w:val="00246488"/>
    <w:rsid w:val="0024756C"/>
    <w:rsid w:val="0025038F"/>
    <w:rsid w:val="002509AA"/>
    <w:rsid w:val="00251193"/>
    <w:rsid w:val="002512D2"/>
    <w:rsid w:val="00254D98"/>
    <w:rsid w:val="00254FD6"/>
    <w:rsid w:val="00255027"/>
    <w:rsid w:val="00255B49"/>
    <w:rsid w:val="00255C85"/>
    <w:rsid w:val="0025617C"/>
    <w:rsid w:val="00256211"/>
    <w:rsid w:val="002564CA"/>
    <w:rsid w:val="0025711F"/>
    <w:rsid w:val="00257201"/>
    <w:rsid w:val="00261ED2"/>
    <w:rsid w:val="00262944"/>
    <w:rsid w:val="002633C2"/>
    <w:rsid w:val="0026410D"/>
    <w:rsid w:val="00265CA6"/>
    <w:rsid w:val="00265E47"/>
    <w:rsid w:val="00266196"/>
    <w:rsid w:val="00266BDB"/>
    <w:rsid w:val="0027084D"/>
    <w:rsid w:val="00270DC8"/>
    <w:rsid w:val="002718EB"/>
    <w:rsid w:val="00271B02"/>
    <w:rsid w:val="0027285B"/>
    <w:rsid w:val="002736CC"/>
    <w:rsid w:val="00273F70"/>
    <w:rsid w:val="0027436B"/>
    <w:rsid w:val="00274865"/>
    <w:rsid w:val="00275B6E"/>
    <w:rsid w:val="002762B6"/>
    <w:rsid w:val="002764C7"/>
    <w:rsid w:val="002767B0"/>
    <w:rsid w:val="00277006"/>
    <w:rsid w:val="00277065"/>
    <w:rsid w:val="00277D5D"/>
    <w:rsid w:val="002809A7"/>
    <w:rsid w:val="00280A62"/>
    <w:rsid w:val="00280D70"/>
    <w:rsid w:val="00282218"/>
    <w:rsid w:val="00283727"/>
    <w:rsid w:val="00283E6C"/>
    <w:rsid w:val="00286062"/>
    <w:rsid w:val="00286A3C"/>
    <w:rsid w:val="00286FAC"/>
    <w:rsid w:val="00287E4E"/>
    <w:rsid w:val="00287F8F"/>
    <w:rsid w:val="002902EE"/>
    <w:rsid w:val="002902F0"/>
    <w:rsid w:val="0029034D"/>
    <w:rsid w:val="002909DA"/>
    <w:rsid w:val="0029141A"/>
    <w:rsid w:val="00291EA2"/>
    <w:rsid w:val="002924B9"/>
    <w:rsid w:val="00292CEE"/>
    <w:rsid w:val="00293220"/>
    <w:rsid w:val="0029442D"/>
    <w:rsid w:val="00294476"/>
    <w:rsid w:val="00294F1F"/>
    <w:rsid w:val="002952A1"/>
    <w:rsid w:val="00295499"/>
    <w:rsid w:val="002954DD"/>
    <w:rsid w:val="00296257"/>
    <w:rsid w:val="00296405"/>
    <w:rsid w:val="0029747B"/>
    <w:rsid w:val="00297BAF"/>
    <w:rsid w:val="002A038F"/>
    <w:rsid w:val="002A0438"/>
    <w:rsid w:val="002A1058"/>
    <w:rsid w:val="002A1A57"/>
    <w:rsid w:val="002A2AB8"/>
    <w:rsid w:val="002A2F06"/>
    <w:rsid w:val="002A3951"/>
    <w:rsid w:val="002A3A0A"/>
    <w:rsid w:val="002A413D"/>
    <w:rsid w:val="002A46C1"/>
    <w:rsid w:val="002A4B06"/>
    <w:rsid w:val="002A4DA4"/>
    <w:rsid w:val="002A4DEF"/>
    <w:rsid w:val="002A5267"/>
    <w:rsid w:val="002A5AEF"/>
    <w:rsid w:val="002A69A5"/>
    <w:rsid w:val="002A7121"/>
    <w:rsid w:val="002A7D9F"/>
    <w:rsid w:val="002B0EDB"/>
    <w:rsid w:val="002B172D"/>
    <w:rsid w:val="002B18AF"/>
    <w:rsid w:val="002B2315"/>
    <w:rsid w:val="002B32A6"/>
    <w:rsid w:val="002B36BF"/>
    <w:rsid w:val="002B373C"/>
    <w:rsid w:val="002B3C29"/>
    <w:rsid w:val="002B4697"/>
    <w:rsid w:val="002B48EA"/>
    <w:rsid w:val="002B4970"/>
    <w:rsid w:val="002B4973"/>
    <w:rsid w:val="002B4B44"/>
    <w:rsid w:val="002B4BFB"/>
    <w:rsid w:val="002B4F5F"/>
    <w:rsid w:val="002B5814"/>
    <w:rsid w:val="002B5B82"/>
    <w:rsid w:val="002B61FC"/>
    <w:rsid w:val="002B6723"/>
    <w:rsid w:val="002B697E"/>
    <w:rsid w:val="002B7C52"/>
    <w:rsid w:val="002C0A3A"/>
    <w:rsid w:val="002C0A4F"/>
    <w:rsid w:val="002C0C95"/>
    <w:rsid w:val="002C0EE7"/>
    <w:rsid w:val="002C0F35"/>
    <w:rsid w:val="002C1AAC"/>
    <w:rsid w:val="002C1CE5"/>
    <w:rsid w:val="002C284A"/>
    <w:rsid w:val="002C291B"/>
    <w:rsid w:val="002C317E"/>
    <w:rsid w:val="002C343E"/>
    <w:rsid w:val="002C460C"/>
    <w:rsid w:val="002C4E0C"/>
    <w:rsid w:val="002C58B1"/>
    <w:rsid w:val="002C5AB0"/>
    <w:rsid w:val="002C6400"/>
    <w:rsid w:val="002C640D"/>
    <w:rsid w:val="002C777E"/>
    <w:rsid w:val="002D0262"/>
    <w:rsid w:val="002D0391"/>
    <w:rsid w:val="002D0522"/>
    <w:rsid w:val="002D05DB"/>
    <w:rsid w:val="002D237C"/>
    <w:rsid w:val="002D2AAD"/>
    <w:rsid w:val="002D38B8"/>
    <w:rsid w:val="002D47A3"/>
    <w:rsid w:val="002D50EA"/>
    <w:rsid w:val="002D57EC"/>
    <w:rsid w:val="002D5D26"/>
    <w:rsid w:val="002D5D9B"/>
    <w:rsid w:val="002D5FA5"/>
    <w:rsid w:val="002D71B1"/>
    <w:rsid w:val="002E05A9"/>
    <w:rsid w:val="002E0880"/>
    <w:rsid w:val="002E149A"/>
    <w:rsid w:val="002E19EB"/>
    <w:rsid w:val="002E1A02"/>
    <w:rsid w:val="002E1EED"/>
    <w:rsid w:val="002E208D"/>
    <w:rsid w:val="002E2749"/>
    <w:rsid w:val="002E2B99"/>
    <w:rsid w:val="002E36B5"/>
    <w:rsid w:val="002E3DA1"/>
    <w:rsid w:val="002E4158"/>
    <w:rsid w:val="002E6963"/>
    <w:rsid w:val="002E6C27"/>
    <w:rsid w:val="002F0427"/>
    <w:rsid w:val="002F0B9D"/>
    <w:rsid w:val="002F1352"/>
    <w:rsid w:val="002F33DD"/>
    <w:rsid w:val="002F3DF5"/>
    <w:rsid w:val="002F4515"/>
    <w:rsid w:val="002F457B"/>
    <w:rsid w:val="002F499B"/>
    <w:rsid w:val="002F4B0F"/>
    <w:rsid w:val="002F4FAC"/>
    <w:rsid w:val="002F51BF"/>
    <w:rsid w:val="002F59BC"/>
    <w:rsid w:val="002F5BB7"/>
    <w:rsid w:val="002F5D2D"/>
    <w:rsid w:val="002F5D47"/>
    <w:rsid w:val="002F5E2D"/>
    <w:rsid w:val="002F617E"/>
    <w:rsid w:val="002F7BBB"/>
    <w:rsid w:val="002F7E55"/>
    <w:rsid w:val="003010A0"/>
    <w:rsid w:val="003010F5"/>
    <w:rsid w:val="00302532"/>
    <w:rsid w:val="00302D40"/>
    <w:rsid w:val="003030EB"/>
    <w:rsid w:val="00304924"/>
    <w:rsid w:val="00305150"/>
    <w:rsid w:val="00305B11"/>
    <w:rsid w:val="00305CA4"/>
    <w:rsid w:val="00305F45"/>
    <w:rsid w:val="00306BDA"/>
    <w:rsid w:val="00306C30"/>
    <w:rsid w:val="00307AA0"/>
    <w:rsid w:val="003112DC"/>
    <w:rsid w:val="003122FA"/>
    <w:rsid w:val="003125C9"/>
    <w:rsid w:val="00312850"/>
    <w:rsid w:val="00313E30"/>
    <w:rsid w:val="0031438D"/>
    <w:rsid w:val="00314439"/>
    <w:rsid w:val="003144A3"/>
    <w:rsid w:val="00314A00"/>
    <w:rsid w:val="00314D5B"/>
    <w:rsid w:val="00314E59"/>
    <w:rsid w:val="00315281"/>
    <w:rsid w:val="003155F0"/>
    <w:rsid w:val="0031578D"/>
    <w:rsid w:val="00315A7C"/>
    <w:rsid w:val="00316419"/>
    <w:rsid w:val="0031666F"/>
    <w:rsid w:val="00316CED"/>
    <w:rsid w:val="00316F21"/>
    <w:rsid w:val="0032001F"/>
    <w:rsid w:val="003204F3"/>
    <w:rsid w:val="00321500"/>
    <w:rsid w:val="003217D8"/>
    <w:rsid w:val="00321B91"/>
    <w:rsid w:val="00321C8B"/>
    <w:rsid w:val="00321CD4"/>
    <w:rsid w:val="0032229F"/>
    <w:rsid w:val="00323AEC"/>
    <w:rsid w:val="00323F16"/>
    <w:rsid w:val="00323FC7"/>
    <w:rsid w:val="00324036"/>
    <w:rsid w:val="00324129"/>
    <w:rsid w:val="00324147"/>
    <w:rsid w:val="0032457A"/>
    <w:rsid w:val="0032490D"/>
    <w:rsid w:val="003249A2"/>
    <w:rsid w:val="00325605"/>
    <w:rsid w:val="00325D35"/>
    <w:rsid w:val="00325F2F"/>
    <w:rsid w:val="0032640B"/>
    <w:rsid w:val="003266F8"/>
    <w:rsid w:val="00326A78"/>
    <w:rsid w:val="00326E2F"/>
    <w:rsid w:val="00327133"/>
    <w:rsid w:val="00327451"/>
    <w:rsid w:val="003277FF"/>
    <w:rsid w:val="00327D69"/>
    <w:rsid w:val="00327DA5"/>
    <w:rsid w:val="00330824"/>
    <w:rsid w:val="00330AA2"/>
    <w:rsid w:val="00330F06"/>
    <w:rsid w:val="0033223D"/>
    <w:rsid w:val="00332D67"/>
    <w:rsid w:val="003332F4"/>
    <w:rsid w:val="003333FE"/>
    <w:rsid w:val="00333C62"/>
    <w:rsid w:val="00335157"/>
    <w:rsid w:val="003351C3"/>
    <w:rsid w:val="003353D8"/>
    <w:rsid w:val="00336873"/>
    <w:rsid w:val="0033732D"/>
    <w:rsid w:val="0033754B"/>
    <w:rsid w:val="003379BD"/>
    <w:rsid w:val="00337C16"/>
    <w:rsid w:val="00341D0A"/>
    <w:rsid w:val="003421A6"/>
    <w:rsid w:val="0034262D"/>
    <w:rsid w:val="00342773"/>
    <w:rsid w:val="00342AA5"/>
    <w:rsid w:val="00342D00"/>
    <w:rsid w:val="00342DA6"/>
    <w:rsid w:val="00342E52"/>
    <w:rsid w:val="00343226"/>
    <w:rsid w:val="003436C7"/>
    <w:rsid w:val="00343836"/>
    <w:rsid w:val="003439B3"/>
    <w:rsid w:val="0034404E"/>
    <w:rsid w:val="0034431F"/>
    <w:rsid w:val="00344733"/>
    <w:rsid w:val="00344919"/>
    <w:rsid w:val="00345DE1"/>
    <w:rsid w:val="00345F68"/>
    <w:rsid w:val="00346905"/>
    <w:rsid w:val="00347058"/>
    <w:rsid w:val="0035074A"/>
    <w:rsid w:val="003518DE"/>
    <w:rsid w:val="00351DF2"/>
    <w:rsid w:val="00351F62"/>
    <w:rsid w:val="003536FE"/>
    <w:rsid w:val="003573F3"/>
    <w:rsid w:val="003614A8"/>
    <w:rsid w:val="00362062"/>
    <w:rsid w:val="00362652"/>
    <w:rsid w:val="00362667"/>
    <w:rsid w:val="00362784"/>
    <w:rsid w:val="00362C3D"/>
    <w:rsid w:val="00363FF2"/>
    <w:rsid w:val="0036419A"/>
    <w:rsid w:val="00364D8E"/>
    <w:rsid w:val="003653A9"/>
    <w:rsid w:val="00365553"/>
    <w:rsid w:val="0036556F"/>
    <w:rsid w:val="003667CE"/>
    <w:rsid w:val="00366828"/>
    <w:rsid w:val="00367AF7"/>
    <w:rsid w:val="00367CFE"/>
    <w:rsid w:val="003701B4"/>
    <w:rsid w:val="003702AF"/>
    <w:rsid w:val="0037053D"/>
    <w:rsid w:val="003709F7"/>
    <w:rsid w:val="003714AF"/>
    <w:rsid w:val="00371654"/>
    <w:rsid w:val="00371FD4"/>
    <w:rsid w:val="00372ACC"/>
    <w:rsid w:val="003752A1"/>
    <w:rsid w:val="00375776"/>
    <w:rsid w:val="00376DDC"/>
    <w:rsid w:val="00376E82"/>
    <w:rsid w:val="00377880"/>
    <w:rsid w:val="00377E62"/>
    <w:rsid w:val="00377F46"/>
    <w:rsid w:val="0038010D"/>
    <w:rsid w:val="00380505"/>
    <w:rsid w:val="003814E8"/>
    <w:rsid w:val="00381678"/>
    <w:rsid w:val="00381EC4"/>
    <w:rsid w:val="00383082"/>
    <w:rsid w:val="00383105"/>
    <w:rsid w:val="0038443F"/>
    <w:rsid w:val="00384C43"/>
    <w:rsid w:val="00384F35"/>
    <w:rsid w:val="00385DCD"/>
    <w:rsid w:val="003862F5"/>
    <w:rsid w:val="003869B5"/>
    <w:rsid w:val="00386EA4"/>
    <w:rsid w:val="00387BCA"/>
    <w:rsid w:val="00387BEB"/>
    <w:rsid w:val="003903A1"/>
    <w:rsid w:val="003905FF"/>
    <w:rsid w:val="00390C53"/>
    <w:rsid w:val="00390E06"/>
    <w:rsid w:val="0039176A"/>
    <w:rsid w:val="00391E43"/>
    <w:rsid w:val="00392212"/>
    <w:rsid w:val="00392382"/>
    <w:rsid w:val="00393AF4"/>
    <w:rsid w:val="00393DB4"/>
    <w:rsid w:val="00396558"/>
    <w:rsid w:val="0039706B"/>
    <w:rsid w:val="003A081E"/>
    <w:rsid w:val="003A0BCF"/>
    <w:rsid w:val="003A1CC9"/>
    <w:rsid w:val="003A1EBB"/>
    <w:rsid w:val="003A2750"/>
    <w:rsid w:val="003A2C9D"/>
    <w:rsid w:val="003A2EB4"/>
    <w:rsid w:val="003A3224"/>
    <w:rsid w:val="003A3570"/>
    <w:rsid w:val="003A5052"/>
    <w:rsid w:val="003A61BD"/>
    <w:rsid w:val="003A67C9"/>
    <w:rsid w:val="003A69F2"/>
    <w:rsid w:val="003B051B"/>
    <w:rsid w:val="003B0941"/>
    <w:rsid w:val="003B0BF0"/>
    <w:rsid w:val="003B0E6E"/>
    <w:rsid w:val="003B0E7A"/>
    <w:rsid w:val="003B12F8"/>
    <w:rsid w:val="003B17E2"/>
    <w:rsid w:val="003B1F22"/>
    <w:rsid w:val="003B3541"/>
    <w:rsid w:val="003B4580"/>
    <w:rsid w:val="003B4DA6"/>
    <w:rsid w:val="003B5E5C"/>
    <w:rsid w:val="003B5EEB"/>
    <w:rsid w:val="003B5F10"/>
    <w:rsid w:val="003B6296"/>
    <w:rsid w:val="003B6340"/>
    <w:rsid w:val="003B639A"/>
    <w:rsid w:val="003B642A"/>
    <w:rsid w:val="003B6A05"/>
    <w:rsid w:val="003B6AD9"/>
    <w:rsid w:val="003B6C84"/>
    <w:rsid w:val="003B6EAB"/>
    <w:rsid w:val="003B713C"/>
    <w:rsid w:val="003B73A6"/>
    <w:rsid w:val="003C08A4"/>
    <w:rsid w:val="003C0C4A"/>
    <w:rsid w:val="003C0D6A"/>
    <w:rsid w:val="003C11A1"/>
    <w:rsid w:val="003C18D0"/>
    <w:rsid w:val="003C20A6"/>
    <w:rsid w:val="003C249A"/>
    <w:rsid w:val="003C4EDA"/>
    <w:rsid w:val="003C52AC"/>
    <w:rsid w:val="003C5361"/>
    <w:rsid w:val="003C53EC"/>
    <w:rsid w:val="003C6170"/>
    <w:rsid w:val="003C649F"/>
    <w:rsid w:val="003C69D1"/>
    <w:rsid w:val="003C7307"/>
    <w:rsid w:val="003D0448"/>
    <w:rsid w:val="003D0E01"/>
    <w:rsid w:val="003D1576"/>
    <w:rsid w:val="003D1D9D"/>
    <w:rsid w:val="003D24F6"/>
    <w:rsid w:val="003D2973"/>
    <w:rsid w:val="003D2F16"/>
    <w:rsid w:val="003D33EE"/>
    <w:rsid w:val="003D393F"/>
    <w:rsid w:val="003D3CD8"/>
    <w:rsid w:val="003D65EF"/>
    <w:rsid w:val="003D7BEC"/>
    <w:rsid w:val="003E0D95"/>
    <w:rsid w:val="003E0F67"/>
    <w:rsid w:val="003E107E"/>
    <w:rsid w:val="003E1170"/>
    <w:rsid w:val="003E13DE"/>
    <w:rsid w:val="003E26C3"/>
    <w:rsid w:val="003E2B05"/>
    <w:rsid w:val="003E2B5D"/>
    <w:rsid w:val="003E2B79"/>
    <w:rsid w:val="003E2FFB"/>
    <w:rsid w:val="003E307B"/>
    <w:rsid w:val="003E39B2"/>
    <w:rsid w:val="003E4A05"/>
    <w:rsid w:val="003E56FA"/>
    <w:rsid w:val="003E58EA"/>
    <w:rsid w:val="003E5D05"/>
    <w:rsid w:val="003E5F02"/>
    <w:rsid w:val="003E668E"/>
    <w:rsid w:val="003E6739"/>
    <w:rsid w:val="003E69D0"/>
    <w:rsid w:val="003E6AB6"/>
    <w:rsid w:val="003E7824"/>
    <w:rsid w:val="003E7DAC"/>
    <w:rsid w:val="003E7FE3"/>
    <w:rsid w:val="003F12FB"/>
    <w:rsid w:val="003F135B"/>
    <w:rsid w:val="003F20E2"/>
    <w:rsid w:val="003F2FA7"/>
    <w:rsid w:val="003F4565"/>
    <w:rsid w:val="003F4606"/>
    <w:rsid w:val="003F4D6E"/>
    <w:rsid w:val="003F707C"/>
    <w:rsid w:val="00403069"/>
    <w:rsid w:val="004039DA"/>
    <w:rsid w:val="00404685"/>
    <w:rsid w:val="00404EBA"/>
    <w:rsid w:val="004050C2"/>
    <w:rsid w:val="0040696A"/>
    <w:rsid w:val="00406F80"/>
    <w:rsid w:val="0040774D"/>
    <w:rsid w:val="00407FB2"/>
    <w:rsid w:val="00410051"/>
    <w:rsid w:val="00410994"/>
    <w:rsid w:val="00410EC5"/>
    <w:rsid w:val="00411335"/>
    <w:rsid w:val="00411860"/>
    <w:rsid w:val="0041256D"/>
    <w:rsid w:val="00414147"/>
    <w:rsid w:val="0041649E"/>
    <w:rsid w:val="00417772"/>
    <w:rsid w:val="00417F71"/>
    <w:rsid w:val="00421F43"/>
    <w:rsid w:val="00422384"/>
    <w:rsid w:val="004232EA"/>
    <w:rsid w:val="004237DE"/>
    <w:rsid w:val="004241D8"/>
    <w:rsid w:val="00424378"/>
    <w:rsid w:val="004256EE"/>
    <w:rsid w:val="00425D6B"/>
    <w:rsid w:val="004262DD"/>
    <w:rsid w:val="00426EC4"/>
    <w:rsid w:val="00427207"/>
    <w:rsid w:val="004276EF"/>
    <w:rsid w:val="00427B27"/>
    <w:rsid w:val="00427F78"/>
    <w:rsid w:val="00431AF3"/>
    <w:rsid w:val="004321E2"/>
    <w:rsid w:val="00432319"/>
    <w:rsid w:val="0043231A"/>
    <w:rsid w:val="0043258F"/>
    <w:rsid w:val="004326A5"/>
    <w:rsid w:val="00432815"/>
    <w:rsid w:val="004332C5"/>
    <w:rsid w:val="0043373C"/>
    <w:rsid w:val="00433886"/>
    <w:rsid w:val="00434214"/>
    <w:rsid w:val="0043457A"/>
    <w:rsid w:val="00434E84"/>
    <w:rsid w:val="00436259"/>
    <w:rsid w:val="0043641C"/>
    <w:rsid w:val="00437D69"/>
    <w:rsid w:val="0044146C"/>
    <w:rsid w:val="004416C1"/>
    <w:rsid w:val="004417EB"/>
    <w:rsid w:val="00441AAB"/>
    <w:rsid w:val="004425C9"/>
    <w:rsid w:val="00442C5D"/>
    <w:rsid w:val="00442CAC"/>
    <w:rsid w:val="00442F00"/>
    <w:rsid w:val="00443174"/>
    <w:rsid w:val="00443B35"/>
    <w:rsid w:val="00443FAC"/>
    <w:rsid w:val="00445885"/>
    <w:rsid w:val="004464FD"/>
    <w:rsid w:val="004468EA"/>
    <w:rsid w:val="00446A70"/>
    <w:rsid w:val="0044743A"/>
    <w:rsid w:val="00450654"/>
    <w:rsid w:val="0045144D"/>
    <w:rsid w:val="00451605"/>
    <w:rsid w:val="00451A88"/>
    <w:rsid w:val="0045226F"/>
    <w:rsid w:val="00452BDD"/>
    <w:rsid w:val="00453241"/>
    <w:rsid w:val="004534D4"/>
    <w:rsid w:val="004536C6"/>
    <w:rsid w:val="00454355"/>
    <w:rsid w:val="00454CDA"/>
    <w:rsid w:val="00455A41"/>
    <w:rsid w:val="00455BFF"/>
    <w:rsid w:val="00455E34"/>
    <w:rsid w:val="00456BFD"/>
    <w:rsid w:val="00456C11"/>
    <w:rsid w:val="00456C58"/>
    <w:rsid w:val="00456DDA"/>
    <w:rsid w:val="0045718A"/>
    <w:rsid w:val="00457C74"/>
    <w:rsid w:val="00460225"/>
    <w:rsid w:val="0046049E"/>
    <w:rsid w:val="00461ECC"/>
    <w:rsid w:val="00462784"/>
    <w:rsid w:val="00463D5A"/>
    <w:rsid w:val="00464719"/>
    <w:rsid w:val="0046731F"/>
    <w:rsid w:val="00467500"/>
    <w:rsid w:val="00467774"/>
    <w:rsid w:val="0047034F"/>
    <w:rsid w:val="00471FDE"/>
    <w:rsid w:val="00472213"/>
    <w:rsid w:val="0047238E"/>
    <w:rsid w:val="004724B7"/>
    <w:rsid w:val="004727C7"/>
    <w:rsid w:val="00472DF2"/>
    <w:rsid w:val="004731CE"/>
    <w:rsid w:val="00475896"/>
    <w:rsid w:val="00475BE5"/>
    <w:rsid w:val="00475DD4"/>
    <w:rsid w:val="00476609"/>
    <w:rsid w:val="004766A9"/>
    <w:rsid w:val="00477122"/>
    <w:rsid w:val="00477309"/>
    <w:rsid w:val="0047781B"/>
    <w:rsid w:val="00477A9A"/>
    <w:rsid w:val="00477F3C"/>
    <w:rsid w:val="004806A3"/>
    <w:rsid w:val="00481241"/>
    <w:rsid w:val="004828FE"/>
    <w:rsid w:val="00482C46"/>
    <w:rsid w:val="00483370"/>
    <w:rsid w:val="0048366C"/>
    <w:rsid w:val="004838E0"/>
    <w:rsid w:val="00484A99"/>
    <w:rsid w:val="00484C14"/>
    <w:rsid w:val="00485B0F"/>
    <w:rsid w:val="00487BD1"/>
    <w:rsid w:val="004907DB"/>
    <w:rsid w:val="00490CD8"/>
    <w:rsid w:val="00490DF9"/>
    <w:rsid w:val="00491C79"/>
    <w:rsid w:val="004924F3"/>
    <w:rsid w:val="004930F6"/>
    <w:rsid w:val="0049314B"/>
    <w:rsid w:val="00493552"/>
    <w:rsid w:val="00493C92"/>
    <w:rsid w:val="00493FA0"/>
    <w:rsid w:val="00494081"/>
    <w:rsid w:val="0049465E"/>
    <w:rsid w:val="00496A6C"/>
    <w:rsid w:val="00496CDD"/>
    <w:rsid w:val="004A0FDB"/>
    <w:rsid w:val="004A321A"/>
    <w:rsid w:val="004A326F"/>
    <w:rsid w:val="004A3405"/>
    <w:rsid w:val="004A3A4C"/>
    <w:rsid w:val="004A3E1F"/>
    <w:rsid w:val="004A4CC0"/>
    <w:rsid w:val="004A4DC6"/>
    <w:rsid w:val="004A4EF1"/>
    <w:rsid w:val="004A598A"/>
    <w:rsid w:val="004A5A0B"/>
    <w:rsid w:val="004A6BF9"/>
    <w:rsid w:val="004A6D7D"/>
    <w:rsid w:val="004A6FE2"/>
    <w:rsid w:val="004A7CAF"/>
    <w:rsid w:val="004B09D1"/>
    <w:rsid w:val="004B18ED"/>
    <w:rsid w:val="004B2175"/>
    <w:rsid w:val="004B2368"/>
    <w:rsid w:val="004B3313"/>
    <w:rsid w:val="004B3881"/>
    <w:rsid w:val="004B398C"/>
    <w:rsid w:val="004B3F85"/>
    <w:rsid w:val="004B4EFA"/>
    <w:rsid w:val="004B5DD5"/>
    <w:rsid w:val="004B6249"/>
    <w:rsid w:val="004B64DD"/>
    <w:rsid w:val="004B6C67"/>
    <w:rsid w:val="004B6D76"/>
    <w:rsid w:val="004B786F"/>
    <w:rsid w:val="004C0014"/>
    <w:rsid w:val="004C052E"/>
    <w:rsid w:val="004C07A7"/>
    <w:rsid w:val="004C08F4"/>
    <w:rsid w:val="004C1A54"/>
    <w:rsid w:val="004C1E4D"/>
    <w:rsid w:val="004C1F0B"/>
    <w:rsid w:val="004C26B8"/>
    <w:rsid w:val="004C2A00"/>
    <w:rsid w:val="004C3689"/>
    <w:rsid w:val="004C3DBA"/>
    <w:rsid w:val="004C4207"/>
    <w:rsid w:val="004C4436"/>
    <w:rsid w:val="004C467C"/>
    <w:rsid w:val="004C5077"/>
    <w:rsid w:val="004C5F2E"/>
    <w:rsid w:val="004C79C9"/>
    <w:rsid w:val="004D0A4A"/>
    <w:rsid w:val="004D0CA0"/>
    <w:rsid w:val="004D0F09"/>
    <w:rsid w:val="004D1566"/>
    <w:rsid w:val="004D15F0"/>
    <w:rsid w:val="004D2705"/>
    <w:rsid w:val="004D4226"/>
    <w:rsid w:val="004D435A"/>
    <w:rsid w:val="004D4CD8"/>
    <w:rsid w:val="004D53A9"/>
    <w:rsid w:val="004D619F"/>
    <w:rsid w:val="004D66B1"/>
    <w:rsid w:val="004D7180"/>
    <w:rsid w:val="004D756E"/>
    <w:rsid w:val="004D7728"/>
    <w:rsid w:val="004E06A9"/>
    <w:rsid w:val="004E0A8C"/>
    <w:rsid w:val="004E0E4A"/>
    <w:rsid w:val="004E110A"/>
    <w:rsid w:val="004E1883"/>
    <w:rsid w:val="004E2EE3"/>
    <w:rsid w:val="004E2F78"/>
    <w:rsid w:val="004E3921"/>
    <w:rsid w:val="004E3D21"/>
    <w:rsid w:val="004E3D42"/>
    <w:rsid w:val="004E3F16"/>
    <w:rsid w:val="004E41EB"/>
    <w:rsid w:val="004E466A"/>
    <w:rsid w:val="004E4E9F"/>
    <w:rsid w:val="004E4F37"/>
    <w:rsid w:val="004E55A8"/>
    <w:rsid w:val="004E5875"/>
    <w:rsid w:val="004E6817"/>
    <w:rsid w:val="004E78D9"/>
    <w:rsid w:val="004E7C05"/>
    <w:rsid w:val="004E7F50"/>
    <w:rsid w:val="004F010B"/>
    <w:rsid w:val="004F0166"/>
    <w:rsid w:val="004F0921"/>
    <w:rsid w:val="004F13D1"/>
    <w:rsid w:val="004F2649"/>
    <w:rsid w:val="004F2E95"/>
    <w:rsid w:val="004F32E9"/>
    <w:rsid w:val="004F34A0"/>
    <w:rsid w:val="004F3D9A"/>
    <w:rsid w:val="004F41F1"/>
    <w:rsid w:val="004F66FE"/>
    <w:rsid w:val="004F7C45"/>
    <w:rsid w:val="00500305"/>
    <w:rsid w:val="0050034A"/>
    <w:rsid w:val="005003E3"/>
    <w:rsid w:val="005016A7"/>
    <w:rsid w:val="005020CB"/>
    <w:rsid w:val="005027FA"/>
    <w:rsid w:val="00503591"/>
    <w:rsid w:val="00504829"/>
    <w:rsid w:val="00504A16"/>
    <w:rsid w:val="0050596C"/>
    <w:rsid w:val="00505979"/>
    <w:rsid w:val="00505A8D"/>
    <w:rsid w:val="0050605D"/>
    <w:rsid w:val="00506065"/>
    <w:rsid w:val="005063CA"/>
    <w:rsid w:val="00506F04"/>
    <w:rsid w:val="00507943"/>
    <w:rsid w:val="00507A99"/>
    <w:rsid w:val="00507BE8"/>
    <w:rsid w:val="00510B1C"/>
    <w:rsid w:val="00510F77"/>
    <w:rsid w:val="005112EE"/>
    <w:rsid w:val="005115BA"/>
    <w:rsid w:val="00511957"/>
    <w:rsid w:val="0051230E"/>
    <w:rsid w:val="00512516"/>
    <w:rsid w:val="005129DD"/>
    <w:rsid w:val="00512B7A"/>
    <w:rsid w:val="00513749"/>
    <w:rsid w:val="005137AF"/>
    <w:rsid w:val="00513803"/>
    <w:rsid w:val="00514019"/>
    <w:rsid w:val="0051478B"/>
    <w:rsid w:val="00514C4B"/>
    <w:rsid w:val="00515008"/>
    <w:rsid w:val="00515955"/>
    <w:rsid w:val="00515A03"/>
    <w:rsid w:val="0051689B"/>
    <w:rsid w:val="00516FA5"/>
    <w:rsid w:val="0051715C"/>
    <w:rsid w:val="00517BB6"/>
    <w:rsid w:val="00520109"/>
    <w:rsid w:val="005203CC"/>
    <w:rsid w:val="0052092C"/>
    <w:rsid w:val="00521C36"/>
    <w:rsid w:val="00522A9A"/>
    <w:rsid w:val="005230AB"/>
    <w:rsid w:val="005238EA"/>
    <w:rsid w:val="00523917"/>
    <w:rsid w:val="00523BAB"/>
    <w:rsid w:val="00524410"/>
    <w:rsid w:val="00525080"/>
    <w:rsid w:val="0052628C"/>
    <w:rsid w:val="0052639E"/>
    <w:rsid w:val="00526A53"/>
    <w:rsid w:val="00526E42"/>
    <w:rsid w:val="00527C76"/>
    <w:rsid w:val="00531F2A"/>
    <w:rsid w:val="00532193"/>
    <w:rsid w:val="005338FF"/>
    <w:rsid w:val="00533AAD"/>
    <w:rsid w:val="00535394"/>
    <w:rsid w:val="00535757"/>
    <w:rsid w:val="005358B2"/>
    <w:rsid w:val="00535E0F"/>
    <w:rsid w:val="0053623A"/>
    <w:rsid w:val="00536B75"/>
    <w:rsid w:val="00537E77"/>
    <w:rsid w:val="00540A5F"/>
    <w:rsid w:val="00541795"/>
    <w:rsid w:val="0054187D"/>
    <w:rsid w:val="005434E4"/>
    <w:rsid w:val="00543502"/>
    <w:rsid w:val="005447A3"/>
    <w:rsid w:val="0054504F"/>
    <w:rsid w:val="00545261"/>
    <w:rsid w:val="0054585B"/>
    <w:rsid w:val="00545C2E"/>
    <w:rsid w:val="00545F78"/>
    <w:rsid w:val="00546191"/>
    <w:rsid w:val="0054743B"/>
    <w:rsid w:val="005501A0"/>
    <w:rsid w:val="00550E2E"/>
    <w:rsid w:val="005511C2"/>
    <w:rsid w:val="0055194F"/>
    <w:rsid w:val="00551E83"/>
    <w:rsid w:val="0055246E"/>
    <w:rsid w:val="005527F1"/>
    <w:rsid w:val="00552828"/>
    <w:rsid w:val="00553083"/>
    <w:rsid w:val="00553929"/>
    <w:rsid w:val="0055420F"/>
    <w:rsid w:val="0055447C"/>
    <w:rsid w:val="00554534"/>
    <w:rsid w:val="00555A55"/>
    <w:rsid w:val="00556B22"/>
    <w:rsid w:val="005570BF"/>
    <w:rsid w:val="0055798F"/>
    <w:rsid w:val="0056261F"/>
    <w:rsid w:val="005628B3"/>
    <w:rsid w:val="00562AF6"/>
    <w:rsid w:val="00562E6B"/>
    <w:rsid w:val="00564722"/>
    <w:rsid w:val="00564824"/>
    <w:rsid w:val="00565F39"/>
    <w:rsid w:val="00566B28"/>
    <w:rsid w:val="00567FD9"/>
    <w:rsid w:val="00570594"/>
    <w:rsid w:val="00571074"/>
    <w:rsid w:val="00571FE4"/>
    <w:rsid w:val="005729A2"/>
    <w:rsid w:val="00572A06"/>
    <w:rsid w:val="00572CDC"/>
    <w:rsid w:val="005736DB"/>
    <w:rsid w:val="005745E6"/>
    <w:rsid w:val="00574F18"/>
    <w:rsid w:val="00575065"/>
    <w:rsid w:val="00575326"/>
    <w:rsid w:val="0057669A"/>
    <w:rsid w:val="00576771"/>
    <w:rsid w:val="005772A3"/>
    <w:rsid w:val="0058046B"/>
    <w:rsid w:val="00580A0E"/>
    <w:rsid w:val="00581494"/>
    <w:rsid w:val="005826D9"/>
    <w:rsid w:val="005832F3"/>
    <w:rsid w:val="0058342F"/>
    <w:rsid w:val="00583457"/>
    <w:rsid w:val="00584430"/>
    <w:rsid w:val="005847E5"/>
    <w:rsid w:val="0058660E"/>
    <w:rsid w:val="00586D77"/>
    <w:rsid w:val="00586DAC"/>
    <w:rsid w:val="00586E2D"/>
    <w:rsid w:val="00586F04"/>
    <w:rsid w:val="0058713F"/>
    <w:rsid w:val="0058783A"/>
    <w:rsid w:val="0059027E"/>
    <w:rsid w:val="005905F6"/>
    <w:rsid w:val="00590E68"/>
    <w:rsid w:val="00591BCF"/>
    <w:rsid w:val="00591C3C"/>
    <w:rsid w:val="00591DAD"/>
    <w:rsid w:val="0059260D"/>
    <w:rsid w:val="00593F7F"/>
    <w:rsid w:val="005945ED"/>
    <w:rsid w:val="0059593E"/>
    <w:rsid w:val="0059690A"/>
    <w:rsid w:val="00596939"/>
    <w:rsid w:val="005972B6"/>
    <w:rsid w:val="005973C7"/>
    <w:rsid w:val="0059781F"/>
    <w:rsid w:val="005A05F3"/>
    <w:rsid w:val="005A08E9"/>
    <w:rsid w:val="005A0E2F"/>
    <w:rsid w:val="005A0EBA"/>
    <w:rsid w:val="005A1117"/>
    <w:rsid w:val="005A1388"/>
    <w:rsid w:val="005A25B6"/>
    <w:rsid w:val="005A396A"/>
    <w:rsid w:val="005A3BEF"/>
    <w:rsid w:val="005A55D6"/>
    <w:rsid w:val="005A6C06"/>
    <w:rsid w:val="005A7A98"/>
    <w:rsid w:val="005B06F6"/>
    <w:rsid w:val="005B1690"/>
    <w:rsid w:val="005B1E35"/>
    <w:rsid w:val="005B2E9F"/>
    <w:rsid w:val="005B30C4"/>
    <w:rsid w:val="005B3321"/>
    <w:rsid w:val="005B41E0"/>
    <w:rsid w:val="005B5148"/>
    <w:rsid w:val="005B5B5E"/>
    <w:rsid w:val="005B669D"/>
    <w:rsid w:val="005B6A81"/>
    <w:rsid w:val="005B6FD6"/>
    <w:rsid w:val="005B70CE"/>
    <w:rsid w:val="005B7340"/>
    <w:rsid w:val="005C0672"/>
    <w:rsid w:val="005C0BBB"/>
    <w:rsid w:val="005C16A6"/>
    <w:rsid w:val="005C214B"/>
    <w:rsid w:val="005C26EA"/>
    <w:rsid w:val="005C279A"/>
    <w:rsid w:val="005C2B0F"/>
    <w:rsid w:val="005C2BB4"/>
    <w:rsid w:val="005C2C79"/>
    <w:rsid w:val="005C2EE9"/>
    <w:rsid w:val="005C32CE"/>
    <w:rsid w:val="005C32EF"/>
    <w:rsid w:val="005C3A61"/>
    <w:rsid w:val="005C425E"/>
    <w:rsid w:val="005C5291"/>
    <w:rsid w:val="005C5A2B"/>
    <w:rsid w:val="005C5B2E"/>
    <w:rsid w:val="005C5F29"/>
    <w:rsid w:val="005C6326"/>
    <w:rsid w:val="005C68A9"/>
    <w:rsid w:val="005C799C"/>
    <w:rsid w:val="005D0F02"/>
    <w:rsid w:val="005D140A"/>
    <w:rsid w:val="005D1BC8"/>
    <w:rsid w:val="005D1DA5"/>
    <w:rsid w:val="005D2E15"/>
    <w:rsid w:val="005D373B"/>
    <w:rsid w:val="005D4313"/>
    <w:rsid w:val="005D47D1"/>
    <w:rsid w:val="005D47FE"/>
    <w:rsid w:val="005D4900"/>
    <w:rsid w:val="005D62A9"/>
    <w:rsid w:val="005D69CC"/>
    <w:rsid w:val="005D6B13"/>
    <w:rsid w:val="005D6E7B"/>
    <w:rsid w:val="005D6F3B"/>
    <w:rsid w:val="005D722C"/>
    <w:rsid w:val="005D76B0"/>
    <w:rsid w:val="005D7812"/>
    <w:rsid w:val="005E179A"/>
    <w:rsid w:val="005E1922"/>
    <w:rsid w:val="005E1DB1"/>
    <w:rsid w:val="005E213E"/>
    <w:rsid w:val="005E2868"/>
    <w:rsid w:val="005E2B63"/>
    <w:rsid w:val="005E2E5F"/>
    <w:rsid w:val="005E3468"/>
    <w:rsid w:val="005E44DD"/>
    <w:rsid w:val="005E4878"/>
    <w:rsid w:val="005E560D"/>
    <w:rsid w:val="005E56AD"/>
    <w:rsid w:val="005E7030"/>
    <w:rsid w:val="005E76E2"/>
    <w:rsid w:val="005E7FA9"/>
    <w:rsid w:val="005F00C2"/>
    <w:rsid w:val="005F0919"/>
    <w:rsid w:val="005F0D28"/>
    <w:rsid w:val="005F10EE"/>
    <w:rsid w:val="005F1128"/>
    <w:rsid w:val="005F1935"/>
    <w:rsid w:val="005F1BCE"/>
    <w:rsid w:val="005F1D08"/>
    <w:rsid w:val="005F3092"/>
    <w:rsid w:val="005F320B"/>
    <w:rsid w:val="005F3423"/>
    <w:rsid w:val="005F35E5"/>
    <w:rsid w:val="005F3B45"/>
    <w:rsid w:val="005F3F6A"/>
    <w:rsid w:val="005F5A0E"/>
    <w:rsid w:val="005F6E48"/>
    <w:rsid w:val="005F6FAB"/>
    <w:rsid w:val="005F717C"/>
    <w:rsid w:val="005F7239"/>
    <w:rsid w:val="005F7ACB"/>
    <w:rsid w:val="005F7CBD"/>
    <w:rsid w:val="006001B1"/>
    <w:rsid w:val="00601086"/>
    <w:rsid w:val="006014C5"/>
    <w:rsid w:val="006021B5"/>
    <w:rsid w:val="00602239"/>
    <w:rsid w:val="00603053"/>
    <w:rsid w:val="00604418"/>
    <w:rsid w:val="0060443A"/>
    <w:rsid w:val="006044B9"/>
    <w:rsid w:val="00605ADC"/>
    <w:rsid w:val="00605CB2"/>
    <w:rsid w:val="00605E57"/>
    <w:rsid w:val="0060633A"/>
    <w:rsid w:val="00607895"/>
    <w:rsid w:val="00607D3F"/>
    <w:rsid w:val="00610847"/>
    <w:rsid w:val="00610944"/>
    <w:rsid w:val="00611AFD"/>
    <w:rsid w:val="00612E1E"/>
    <w:rsid w:val="0061395B"/>
    <w:rsid w:val="00613B9B"/>
    <w:rsid w:val="00613E70"/>
    <w:rsid w:val="00614342"/>
    <w:rsid w:val="006144B7"/>
    <w:rsid w:val="00614B38"/>
    <w:rsid w:val="00615005"/>
    <w:rsid w:val="00615C12"/>
    <w:rsid w:val="0061798D"/>
    <w:rsid w:val="00621020"/>
    <w:rsid w:val="00621DF4"/>
    <w:rsid w:val="00621FAB"/>
    <w:rsid w:val="00622A81"/>
    <w:rsid w:val="00622B25"/>
    <w:rsid w:val="0062334B"/>
    <w:rsid w:val="006235E1"/>
    <w:rsid w:val="00623E3D"/>
    <w:rsid w:val="0062406C"/>
    <w:rsid w:val="0062457D"/>
    <w:rsid w:val="00624A44"/>
    <w:rsid w:val="00624D51"/>
    <w:rsid w:val="00624EA6"/>
    <w:rsid w:val="006250C7"/>
    <w:rsid w:val="00625676"/>
    <w:rsid w:val="00625935"/>
    <w:rsid w:val="00625A22"/>
    <w:rsid w:val="00626A47"/>
    <w:rsid w:val="00626EA5"/>
    <w:rsid w:val="00627AC2"/>
    <w:rsid w:val="00627EF4"/>
    <w:rsid w:val="00630CFA"/>
    <w:rsid w:val="00631AC8"/>
    <w:rsid w:val="00631BE5"/>
    <w:rsid w:val="00631C7F"/>
    <w:rsid w:val="006321AE"/>
    <w:rsid w:val="00632DDF"/>
    <w:rsid w:val="006331FC"/>
    <w:rsid w:val="00633E09"/>
    <w:rsid w:val="00634345"/>
    <w:rsid w:val="00635601"/>
    <w:rsid w:val="00635DC9"/>
    <w:rsid w:val="006366F9"/>
    <w:rsid w:val="00636A9C"/>
    <w:rsid w:val="00636B01"/>
    <w:rsid w:val="00637C9A"/>
    <w:rsid w:val="00640B73"/>
    <w:rsid w:val="00641AFD"/>
    <w:rsid w:val="00642537"/>
    <w:rsid w:val="0064495D"/>
    <w:rsid w:val="00644F29"/>
    <w:rsid w:val="00645240"/>
    <w:rsid w:val="006455CF"/>
    <w:rsid w:val="00645AC9"/>
    <w:rsid w:val="00645E41"/>
    <w:rsid w:val="006460C1"/>
    <w:rsid w:val="00646E73"/>
    <w:rsid w:val="00650FAD"/>
    <w:rsid w:val="006514CC"/>
    <w:rsid w:val="00651E20"/>
    <w:rsid w:val="00652637"/>
    <w:rsid w:val="00652740"/>
    <w:rsid w:val="00653950"/>
    <w:rsid w:val="006544CE"/>
    <w:rsid w:val="00655BAF"/>
    <w:rsid w:val="00656247"/>
    <w:rsid w:val="00657774"/>
    <w:rsid w:val="0065778A"/>
    <w:rsid w:val="00657EB4"/>
    <w:rsid w:val="00660446"/>
    <w:rsid w:val="006607A7"/>
    <w:rsid w:val="00660917"/>
    <w:rsid w:val="00661A7B"/>
    <w:rsid w:val="00661E40"/>
    <w:rsid w:val="00661E7D"/>
    <w:rsid w:val="006626D1"/>
    <w:rsid w:val="00662876"/>
    <w:rsid w:val="006629B4"/>
    <w:rsid w:val="00663082"/>
    <w:rsid w:val="00663CEC"/>
    <w:rsid w:val="0066454A"/>
    <w:rsid w:val="00664B43"/>
    <w:rsid w:val="00664D2D"/>
    <w:rsid w:val="00665406"/>
    <w:rsid w:val="00665678"/>
    <w:rsid w:val="006666FD"/>
    <w:rsid w:val="006672B3"/>
    <w:rsid w:val="006679CA"/>
    <w:rsid w:val="00670208"/>
    <w:rsid w:val="006705DB"/>
    <w:rsid w:val="00670FDB"/>
    <w:rsid w:val="00671499"/>
    <w:rsid w:val="00671856"/>
    <w:rsid w:val="00671A6D"/>
    <w:rsid w:val="00672181"/>
    <w:rsid w:val="00672766"/>
    <w:rsid w:val="0067288D"/>
    <w:rsid w:val="00674BB1"/>
    <w:rsid w:val="00674C6B"/>
    <w:rsid w:val="0067528D"/>
    <w:rsid w:val="0067640F"/>
    <w:rsid w:val="00677855"/>
    <w:rsid w:val="00677AA1"/>
    <w:rsid w:val="00677BBE"/>
    <w:rsid w:val="00677FD5"/>
    <w:rsid w:val="00680305"/>
    <w:rsid w:val="0068141E"/>
    <w:rsid w:val="006814AE"/>
    <w:rsid w:val="00681B97"/>
    <w:rsid w:val="0068362F"/>
    <w:rsid w:val="006839C8"/>
    <w:rsid w:val="00683F36"/>
    <w:rsid w:val="006850E1"/>
    <w:rsid w:val="0068521E"/>
    <w:rsid w:val="00685E66"/>
    <w:rsid w:val="00685EEC"/>
    <w:rsid w:val="00686D4E"/>
    <w:rsid w:val="006878DA"/>
    <w:rsid w:val="006904A6"/>
    <w:rsid w:val="00690960"/>
    <w:rsid w:val="00690B08"/>
    <w:rsid w:val="0069275A"/>
    <w:rsid w:val="00692771"/>
    <w:rsid w:val="00694677"/>
    <w:rsid w:val="0069548B"/>
    <w:rsid w:val="0069555E"/>
    <w:rsid w:val="0069639A"/>
    <w:rsid w:val="006970D3"/>
    <w:rsid w:val="00697219"/>
    <w:rsid w:val="0069739C"/>
    <w:rsid w:val="00697CFF"/>
    <w:rsid w:val="006A0232"/>
    <w:rsid w:val="006A0614"/>
    <w:rsid w:val="006A072D"/>
    <w:rsid w:val="006A0ABF"/>
    <w:rsid w:val="006A1501"/>
    <w:rsid w:val="006A1CAB"/>
    <w:rsid w:val="006A1E24"/>
    <w:rsid w:val="006A2094"/>
    <w:rsid w:val="006A224C"/>
    <w:rsid w:val="006A29F9"/>
    <w:rsid w:val="006A2AAE"/>
    <w:rsid w:val="006A2FE9"/>
    <w:rsid w:val="006A34F5"/>
    <w:rsid w:val="006A477A"/>
    <w:rsid w:val="006A4C67"/>
    <w:rsid w:val="006A4E22"/>
    <w:rsid w:val="006A4EC4"/>
    <w:rsid w:val="006A564B"/>
    <w:rsid w:val="006A5C53"/>
    <w:rsid w:val="006A602C"/>
    <w:rsid w:val="006A7C72"/>
    <w:rsid w:val="006B17BB"/>
    <w:rsid w:val="006B19D5"/>
    <w:rsid w:val="006B1D39"/>
    <w:rsid w:val="006B375E"/>
    <w:rsid w:val="006B43EA"/>
    <w:rsid w:val="006B4EBB"/>
    <w:rsid w:val="006B572F"/>
    <w:rsid w:val="006B5ABA"/>
    <w:rsid w:val="006B5ED9"/>
    <w:rsid w:val="006B5F07"/>
    <w:rsid w:val="006B69F9"/>
    <w:rsid w:val="006B7191"/>
    <w:rsid w:val="006B753C"/>
    <w:rsid w:val="006B7E5F"/>
    <w:rsid w:val="006C0FBB"/>
    <w:rsid w:val="006C1451"/>
    <w:rsid w:val="006C1E35"/>
    <w:rsid w:val="006C1EB8"/>
    <w:rsid w:val="006C2522"/>
    <w:rsid w:val="006C272F"/>
    <w:rsid w:val="006C2AC8"/>
    <w:rsid w:val="006C3044"/>
    <w:rsid w:val="006C31B6"/>
    <w:rsid w:val="006C34EF"/>
    <w:rsid w:val="006C5091"/>
    <w:rsid w:val="006C527B"/>
    <w:rsid w:val="006C53F2"/>
    <w:rsid w:val="006C56D5"/>
    <w:rsid w:val="006C5B37"/>
    <w:rsid w:val="006C635E"/>
    <w:rsid w:val="006C6861"/>
    <w:rsid w:val="006D03AD"/>
    <w:rsid w:val="006D04BF"/>
    <w:rsid w:val="006D0BDA"/>
    <w:rsid w:val="006D0EC1"/>
    <w:rsid w:val="006D11A1"/>
    <w:rsid w:val="006D155F"/>
    <w:rsid w:val="006D3B1E"/>
    <w:rsid w:val="006D3BA5"/>
    <w:rsid w:val="006D439C"/>
    <w:rsid w:val="006D5C0D"/>
    <w:rsid w:val="006D6837"/>
    <w:rsid w:val="006D79EB"/>
    <w:rsid w:val="006D7EBB"/>
    <w:rsid w:val="006D7F66"/>
    <w:rsid w:val="006E0E39"/>
    <w:rsid w:val="006E1879"/>
    <w:rsid w:val="006E18FE"/>
    <w:rsid w:val="006E1B4D"/>
    <w:rsid w:val="006E28B6"/>
    <w:rsid w:val="006E29B3"/>
    <w:rsid w:val="006E30D0"/>
    <w:rsid w:val="006E3911"/>
    <w:rsid w:val="006E3CD2"/>
    <w:rsid w:val="006E4250"/>
    <w:rsid w:val="006E4A23"/>
    <w:rsid w:val="006E4AB5"/>
    <w:rsid w:val="006E5A52"/>
    <w:rsid w:val="006E5D87"/>
    <w:rsid w:val="006E6045"/>
    <w:rsid w:val="006E6A0B"/>
    <w:rsid w:val="006E6B40"/>
    <w:rsid w:val="006E6BC6"/>
    <w:rsid w:val="006E7D12"/>
    <w:rsid w:val="006F0187"/>
    <w:rsid w:val="006F067B"/>
    <w:rsid w:val="006F1444"/>
    <w:rsid w:val="006F146F"/>
    <w:rsid w:val="006F1BC2"/>
    <w:rsid w:val="006F1CC7"/>
    <w:rsid w:val="006F2176"/>
    <w:rsid w:val="006F256A"/>
    <w:rsid w:val="006F3000"/>
    <w:rsid w:val="006F362E"/>
    <w:rsid w:val="006F3649"/>
    <w:rsid w:val="006F38B3"/>
    <w:rsid w:val="006F41DF"/>
    <w:rsid w:val="006F4E91"/>
    <w:rsid w:val="006F4FC5"/>
    <w:rsid w:val="006F5BD8"/>
    <w:rsid w:val="006F6020"/>
    <w:rsid w:val="006F736A"/>
    <w:rsid w:val="006F7E01"/>
    <w:rsid w:val="00700795"/>
    <w:rsid w:val="007013A0"/>
    <w:rsid w:val="0070349F"/>
    <w:rsid w:val="00704A57"/>
    <w:rsid w:val="00704BE8"/>
    <w:rsid w:val="00704D6F"/>
    <w:rsid w:val="0070540E"/>
    <w:rsid w:val="0070545C"/>
    <w:rsid w:val="00705ED6"/>
    <w:rsid w:val="00706565"/>
    <w:rsid w:val="0070672F"/>
    <w:rsid w:val="00706A45"/>
    <w:rsid w:val="00706E6C"/>
    <w:rsid w:val="00706E87"/>
    <w:rsid w:val="0070713D"/>
    <w:rsid w:val="00707192"/>
    <w:rsid w:val="0070758A"/>
    <w:rsid w:val="007103B8"/>
    <w:rsid w:val="0071067C"/>
    <w:rsid w:val="00710F2B"/>
    <w:rsid w:val="00711701"/>
    <w:rsid w:val="007123B1"/>
    <w:rsid w:val="00712C6D"/>
    <w:rsid w:val="00713023"/>
    <w:rsid w:val="00713A3D"/>
    <w:rsid w:val="00714347"/>
    <w:rsid w:val="0071442E"/>
    <w:rsid w:val="0071452D"/>
    <w:rsid w:val="00714B9E"/>
    <w:rsid w:val="00715E6C"/>
    <w:rsid w:val="0071623F"/>
    <w:rsid w:val="00716685"/>
    <w:rsid w:val="00717688"/>
    <w:rsid w:val="007179F3"/>
    <w:rsid w:val="00717A3C"/>
    <w:rsid w:val="00720178"/>
    <w:rsid w:val="007204A7"/>
    <w:rsid w:val="0072090E"/>
    <w:rsid w:val="00720D0F"/>
    <w:rsid w:val="00721155"/>
    <w:rsid w:val="00721944"/>
    <w:rsid w:val="00723179"/>
    <w:rsid w:val="00723A14"/>
    <w:rsid w:val="00723A85"/>
    <w:rsid w:val="00723A8F"/>
    <w:rsid w:val="00723B95"/>
    <w:rsid w:val="00723E87"/>
    <w:rsid w:val="00726130"/>
    <w:rsid w:val="00727109"/>
    <w:rsid w:val="007273AA"/>
    <w:rsid w:val="00727539"/>
    <w:rsid w:val="00727DBF"/>
    <w:rsid w:val="0073136E"/>
    <w:rsid w:val="00732B2C"/>
    <w:rsid w:val="0073365D"/>
    <w:rsid w:val="00733D3A"/>
    <w:rsid w:val="00734021"/>
    <w:rsid w:val="007358BE"/>
    <w:rsid w:val="00735E78"/>
    <w:rsid w:val="00735EFC"/>
    <w:rsid w:val="007361DA"/>
    <w:rsid w:val="00736B98"/>
    <w:rsid w:val="0073716A"/>
    <w:rsid w:val="00740586"/>
    <w:rsid w:val="00740EB1"/>
    <w:rsid w:val="00741ED4"/>
    <w:rsid w:val="00742B2B"/>
    <w:rsid w:val="007430EB"/>
    <w:rsid w:val="007436B2"/>
    <w:rsid w:val="00743CD7"/>
    <w:rsid w:val="00744E47"/>
    <w:rsid w:val="007461D6"/>
    <w:rsid w:val="00746CDF"/>
    <w:rsid w:val="00747138"/>
    <w:rsid w:val="0074769D"/>
    <w:rsid w:val="00747997"/>
    <w:rsid w:val="00747C9D"/>
    <w:rsid w:val="00750719"/>
    <w:rsid w:val="00750E7A"/>
    <w:rsid w:val="00751DF4"/>
    <w:rsid w:val="00753B8D"/>
    <w:rsid w:val="00753D7B"/>
    <w:rsid w:val="00754B3B"/>
    <w:rsid w:val="00755ADD"/>
    <w:rsid w:val="00755D26"/>
    <w:rsid w:val="00755DCD"/>
    <w:rsid w:val="00757313"/>
    <w:rsid w:val="007574E1"/>
    <w:rsid w:val="007578AA"/>
    <w:rsid w:val="00757944"/>
    <w:rsid w:val="00757CC6"/>
    <w:rsid w:val="00757D49"/>
    <w:rsid w:val="00757D68"/>
    <w:rsid w:val="00760838"/>
    <w:rsid w:val="0076087E"/>
    <w:rsid w:val="00760926"/>
    <w:rsid w:val="007612C2"/>
    <w:rsid w:val="00762267"/>
    <w:rsid w:val="00762CB2"/>
    <w:rsid w:val="00763458"/>
    <w:rsid w:val="00763F02"/>
    <w:rsid w:val="007641BF"/>
    <w:rsid w:val="00764488"/>
    <w:rsid w:val="00764549"/>
    <w:rsid w:val="00764775"/>
    <w:rsid w:val="00765EA0"/>
    <w:rsid w:val="00766352"/>
    <w:rsid w:val="00766C64"/>
    <w:rsid w:val="0076705C"/>
    <w:rsid w:val="0077007B"/>
    <w:rsid w:val="00770680"/>
    <w:rsid w:val="00770B33"/>
    <w:rsid w:val="00770CD1"/>
    <w:rsid w:val="00771429"/>
    <w:rsid w:val="00771F53"/>
    <w:rsid w:val="00772272"/>
    <w:rsid w:val="007726B8"/>
    <w:rsid w:val="007727C6"/>
    <w:rsid w:val="00773F5D"/>
    <w:rsid w:val="007743C7"/>
    <w:rsid w:val="00774C8F"/>
    <w:rsid w:val="00774DA9"/>
    <w:rsid w:val="0077513D"/>
    <w:rsid w:val="007757D4"/>
    <w:rsid w:val="0077586E"/>
    <w:rsid w:val="00775895"/>
    <w:rsid w:val="00775B28"/>
    <w:rsid w:val="00776308"/>
    <w:rsid w:val="007763FD"/>
    <w:rsid w:val="00776651"/>
    <w:rsid w:val="007767C1"/>
    <w:rsid w:val="0077785A"/>
    <w:rsid w:val="00777AF1"/>
    <w:rsid w:val="0078283E"/>
    <w:rsid w:val="0078418A"/>
    <w:rsid w:val="00784D9F"/>
    <w:rsid w:val="007851E6"/>
    <w:rsid w:val="007862A3"/>
    <w:rsid w:val="007864FC"/>
    <w:rsid w:val="007874D3"/>
    <w:rsid w:val="00787AE9"/>
    <w:rsid w:val="00787C46"/>
    <w:rsid w:val="00791066"/>
    <w:rsid w:val="00791EE2"/>
    <w:rsid w:val="00792678"/>
    <w:rsid w:val="00793685"/>
    <w:rsid w:val="00793888"/>
    <w:rsid w:val="00795002"/>
    <w:rsid w:val="00795994"/>
    <w:rsid w:val="00797213"/>
    <w:rsid w:val="00797B9D"/>
    <w:rsid w:val="007A0059"/>
    <w:rsid w:val="007A0C1E"/>
    <w:rsid w:val="007A1855"/>
    <w:rsid w:val="007A209F"/>
    <w:rsid w:val="007A2C77"/>
    <w:rsid w:val="007A2D52"/>
    <w:rsid w:val="007A2DA8"/>
    <w:rsid w:val="007A453C"/>
    <w:rsid w:val="007A4E98"/>
    <w:rsid w:val="007A589E"/>
    <w:rsid w:val="007A637C"/>
    <w:rsid w:val="007A6438"/>
    <w:rsid w:val="007A7B8D"/>
    <w:rsid w:val="007A7BEC"/>
    <w:rsid w:val="007B1560"/>
    <w:rsid w:val="007B1562"/>
    <w:rsid w:val="007B1BCB"/>
    <w:rsid w:val="007B240D"/>
    <w:rsid w:val="007B2571"/>
    <w:rsid w:val="007B2E7F"/>
    <w:rsid w:val="007B2FDE"/>
    <w:rsid w:val="007B3556"/>
    <w:rsid w:val="007B3B33"/>
    <w:rsid w:val="007B3D40"/>
    <w:rsid w:val="007B4836"/>
    <w:rsid w:val="007B4875"/>
    <w:rsid w:val="007B54E8"/>
    <w:rsid w:val="007B6161"/>
    <w:rsid w:val="007B66CE"/>
    <w:rsid w:val="007B6AA0"/>
    <w:rsid w:val="007B6FB2"/>
    <w:rsid w:val="007B79AC"/>
    <w:rsid w:val="007C0331"/>
    <w:rsid w:val="007C045E"/>
    <w:rsid w:val="007C04EA"/>
    <w:rsid w:val="007C064F"/>
    <w:rsid w:val="007C13DF"/>
    <w:rsid w:val="007C155E"/>
    <w:rsid w:val="007C231B"/>
    <w:rsid w:val="007C342F"/>
    <w:rsid w:val="007C34E3"/>
    <w:rsid w:val="007C38CE"/>
    <w:rsid w:val="007C3BCE"/>
    <w:rsid w:val="007C46DD"/>
    <w:rsid w:val="007C5494"/>
    <w:rsid w:val="007C5AB6"/>
    <w:rsid w:val="007C5DC4"/>
    <w:rsid w:val="007C60BF"/>
    <w:rsid w:val="007C6561"/>
    <w:rsid w:val="007C67AA"/>
    <w:rsid w:val="007C6F8F"/>
    <w:rsid w:val="007C7AA0"/>
    <w:rsid w:val="007C7BD0"/>
    <w:rsid w:val="007D005C"/>
    <w:rsid w:val="007D04B5"/>
    <w:rsid w:val="007D0A33"/>
    <w:rsid w:val="007D261C"/>
    <w:rsid w:val="007D3329"/>
    <w:rsid w:val="007D4177"/>
    <w:rsid w:val="007D5482"/>
    <w:rsid w:val="007D54A1"/>
    <w:rsid w:val="007D70C8"/>
    <w:rsid w:val="007D74F4"/>
    <w:rsid w:val="007D751A"/>
    <w:rsid w:val="007D7794"/>
    <w:rsid w:val="007D78DC"/>
    <w:rsid w:val="007E013E"/>
    <w:rsid w:val="007E06D7"/>
    <w:rsid w:val="007E09CB"/>
    <w:rsid w:val="007E0CD9"/>
    <w:rsid w:val="007E13E5"/>
    <w:rsid w:val="007E1A5F"/>
    <w:rsid w:val="007E1B8B"/>
    <w:rsid w:val="007E1BE7"/>
    <w:rsid w:val="007E205A"/>
    <w:rsid w:val="007E3103"/>
    <w:rsid w:val="007E3671"/>
    <w:rsid w:val="007E3E04"/>
    <w:rsid w:val="007E4148"/>
    <w:rsid w:val="007E4BA8"/>
    <w:rsid w:val="007E5411"/>
    <w:rsid w:val="007E5FDB"/>
    <w:rsid w:val="007E6675"/>
    <w:rsid w:val="007E68C7"/>
    <w:rsid w:val="007E6EF3"/>
    <w:rsid w:val="007E6FE7"/>
    <w:rsid w:val="007E7194"/>
    <w:rsid w:val="007E72EF"/>
    <w:rsid w:val="007E7728"/>
    <w:rsid w:val="007E777C"/>
    <w:rsid w:val="007E7AC6"/>
    <w:rsid w:val="007F0274"/>
    <w:rsid w:val="007F0429"/>
    <w:rsid w:val="007F2771"/>
    <w:rsid w:val="007F2FD5"/>
    <w:rsid w:val="007F382D"/>
    <w:rsid w:val="007F3922"/>
    <w:rsid w:val="007F39C9"/>
    <w:rsid w:val="007F39EF"/>
    <w:rsid w:val="007F46E0"/>
    <w:rsid w:val="007F4845"/>
    <w:rsid w:val="007F4D14"/>
    <w:rsid w:val="007F4FDA"/>
    <w:rsid w:val="007F5020"/>
    <w:rsid w:val="007F5BAA"/>
    <w:rsid w:val="007F5C5C"/>
    <w:rsid w:val="007F64A8"/>
    <w:rsid w:val="007F6B7D"/>
    <w:rsid w:val="007F6C17"/>
    <w:rsid w:val="007F76D4"/>
    <w:rsid w:val="007F7BDE"/>
    <w:rsid w:val="00800044"/>
    <w:rsid w:val="0080124A"/>
    <w:rsid w:val="00801959"/>
    <w:rsid w:val="00801EAA"/>
    <w:rsid w:val="00802618"/>
    <w:rsid w:val="00803D50"/>
    <w:rsid w:val="00804714"/>
    <w:rsid w:val="008052B7"/>
    <w:rsid w:val="008055AC"/>
    <w:rsid w:val="00805780"/>
    <w:rsid w:val="00806184"/>
    <w:rsid w:val="008064A0"/>
    <w:rsid w:val="008077F6"/>
    <w:rsid w:val="00810185"/>
    <w:rsid w:val="0081038E"/>
    <w:rsid w:val="00812064"/>
    <w:rsid w:val="008128EB"/>
    <w:rsid w:val="00812CAC"/>
    <w:rsid w:val="008138F2"/>
    <w:rsid w:val="0081418B"/>
    <w:rsid w:val="00814F91"/>
    <w:rsid w:val="00815C3D"/>
    <w:rsid w:val="00815CD5"/>
    <w:rsid w:val="00816442"/>
    <w:rsid w:val="0081683C"/>
    <w:rsid w:val="0081687D"/>
    <w:rsid w:val="00816F3A"/>
    <w:rsid w:val="008176E2"/>
    <w:rsid w:val="00817CE5"/>
    <w:rsid w:val="00820023"/>
    <w:rsid w:val="00820783"/>
    <w:rsid w:val="00821482"/>
    <w:rsid w:val="00821729"/>
    <w:rsid w:val="0082222B"/>
    <w:rsid w:val="008226A0"/>
    <w:rsid w:val="008236ED"/>
    <w:rsid w:val="00824841"/>
    <w:rsid w:val="00824A14"/>
    <w:rsid w:val="00826B9D"/>
    <w:rsid w:val="00827107"/>
    <w:rsid w:val="0083052A"/>
    <w:rsid w:val="008308DA"/>
    <w:rsid w:val="00831606"/>
    <w:rsid w:val="00832519"/>
    <w:rsid w:val="00832A37"/>
    <w:rsid w:val="00832E1C"/>
    <w:rsid w:val="00833EAD"/>
    <w:rsid w:val="00834074"/>
    <w:rsid w:val="0083447A"/>
    <w:rsid w:val="0083474E"/>
    <w:rsid w:val="0083486B"/>
    <w:rsid w:val="008356C2"/>
    <w:rsid w:val="00835AF5"/>
    <w:rsid w:val="00835BC7"/>
    <w:rsid w:val="00835CAD"/>
    <w:rsid w:val="00836A41"/>
    <w:rsid w:val="008419C2"/>
    <w:rsid w:val="00842BD1"/>
    <w:rsid w:val="00842EBE"/>
    <w:rsid w:val="00843E42"/>
    <w:rsid w:val="00844574"/>
    <w:rsid w:val="00845F36"/>
    <w:rsid w:val="00846241"/>
    <w:rsid w:val="00846B9F"/>
    <w:rsid w:val="00846C47"/>
    <w:rsid w:val="00847018"/>
    <w:rsid w:val="00847E31"/>
    <w:rsid w:val="0085038E"/>
    <w:rsid w:val="00850740"/>
    <w:rsid w:val="00850F70"/>
    <w:rsid w:val="00851351"/>
    <w:rsid w:val="008516EB"/>
    <w:rsid w:val="00852778"/>
    <w:rsid w:val="00852C97"/>
    <w:rsid w:val="0085345B"/>
    <w:rsid w:val="00853DC3"/>
    <w:rsid w:val="00854010"/>
    <w:rsid w:val="00854052"/>
    <w:rsid w:val="0085432A"/>
    <w:rsid w:val="0085432D"/>
    <w:rsid w:val="0085487D"/>
    <w:rsid w:val="00854983"/>
    <w:rsid w:val="00854BDF"/>
    <w:rsid w:val="00854D04"/>
    <w:rsid w:val="008557F1"/>
    <w:rsid w:val="0085611F"/>
    <w:rsid w:val="00856940"/>
    <w:rsid w:val="0085698B"/>
    <w:rsid w:val="00856C87"/>
    <w:rsid w:val="008570EF"/>
    <w:rsid w:val="00857A0E"/>
    <w:rsid w:val="008601C3"/>
    <w:rsid w:val="0086124C"/>
    <w:rsid w:val="00861F79"/>
    <w:rsid w:val="0086221D"/>
    <w:rsid w:val="008629A7"/>
    <w:rsid w:val="00864267"/>
    <w:rsid w:val="00864480"/>
    <w:rsid w:val="00864D88"/>
    <w:rsid w:val="00864E56"/>
    <w:rsid w:val="00864FA3"/>
    <w:rsid w:val="00865AF6"/>
    <w:rsid w:val="00865D19"/>
    <w:rsid w:val="00865FD2"/>
    <w:rsid w:val="008664E6"/>
    <w:rsid w:val="00866B04"/>
    <w:rsid w:val="0086707D"/>
    <w:rsid w:val="008676CC"/>
    <w:rsid w:val="00867A33"/>
    <w:rsid w:val="00870B88"/>
    <w:rsid w:val="0087234D"/>
    <w:rsid w:val="00872E35"/>
    <w:rsid w:val="00872FC7"/>
    <w:rsid w:val="00873AF4"/>
    <w:rsid w:val="008742A2"/>
    <w:rsid w:val="00874775"/>
    <w:rsid w:val="00874870"/>
    <w:rsid w:val="008755A0"/>
    <w:rsid w:val="008755C6"/>
    <w:rsid w:val="0087604B"/>
    <w:rsid w:val="00876A8A"/>
    <w:rsid w:val="00876FD6"/>
    <w:rsid w:val="008772A5"/>
    <w:rsid w:val="008774C7"/>
    <w:rsid w:val="00880946"/>
    <w:rsid w:val="0088108D"/>
    <w:rsid w:val="00881601"/>
    <w:rsid w:val="00881D89"/>
    <w:rsid w:val="00882915"/>
    <w:rsid w:val="008829D6"/>
    <w:rsid w:val="008831CB"/>
    <w:rsid w:val="00883941"/>
    <w:rsid w:val="00883984"/>
    <w:rsid w:val="00883C68"/>
    <w:rsid w:val="00883CB1"/>
    <w:rsid w:val="00883E77"/>
    <w:rsid w:val="00883F3B"/>
    <w:rsid w:val="00886002"/>
    <w:rsid w:val="00886080"/>
    <w:rsid w:val="0088627A"/>
    <w:rsid w:val="00886C82"/>
    <w:rsid w:val="00887571"/>
    <w:rsid w:val="008905FC"/>
    <w:rsid w:val="00890855"/>
    <w:rsid w:val="00891338"/>
    <w:rsid w:val="00891623"/>
    <w:rsid w:val="0089189E"/>
    <w:rsid w:val="00891DB8"/>
    <w:rsid w:val="008927E5"/>
    <w:rsid w:val="00892B5F"/>
    <w:rsid w:val="00893473"/>
    <w:rsid w:val="008937A6"/>
    <w:rsid w:val="00893AC4"/>
    <w:rsid w:val="00893B18"/>
    <w:rsid w:val="008940F0"/>
    <w:rsid w:val="00894242"/>
    <w:rsid w:val="0089447B"/>
    <w:rsid w:val="008949D6"/>
    <w:rsid w:val="00896153"/>
    <w:rsid w:val="0089653E"/>
    <w:rsid w:val="00896DD1"/>
    <w:rsid w:val="00896F45"/>
    <w:rsid w:val="00897303"/>
    <w:rsid w:val="008975EF"/>
    <w:rsid w:val="00897A9F"/>
    <w:rsid w:val="008A0B36"/>
    <w:rsid w:val="008A0E6A"/>
    <w:rsid w:val="008A12E6"/>
    <w:rsid w:val="008A22E4"/>
    <w:rsid w:val="008A3E17"/>
    <w:rsid w:val="008A42F9"/>
    <w:rsid w:val="008A474B"/>
    <w:rsid w:val="008A5F75"/>
    <w:rsid w:val="008A6A02"/>
    <w:rsid w:val="008A6A9B"/>
    <w:rsid w:val="008A6B88"/>
    <w:rsid w:val="008A71D4"/>
    <w:rsid w:val="008B0E01"/>
    <w:rsid w:val="008B0E32"/>
    <w:rsid w:val="008B1D86"/>
    <w:rsid w:val="008B2109"/>
    <w:rsid w:val="008B267D"/>
    <w:rsid w:val="008B281A"/>
    <w:rsid w:val="008B3ECB"/>
    <w:rsid w:val="008B4350"/>
    <w:rsid w:val="008B553A"/>
    <w:rsid w:val="008B58BB"/>
    <w:rsid w:val="008B6301"/>
    <w:rsid w:val="008B63E2"/>
    <w:rsid w:val="008B68C5"/>
    <w:rsid w:val="008B6C2B"/>
    <w:rsid w:val="008B7119"/>
    <w:rsid w:val="008B75CC"/>
    <w:rsid w:val="008C0425"/>
    <w:rsid w:val="008C1A48"/>
    <w:rsid w:val="008C1ABD"/>
    <w:rsid w:val="008C2424"/>
    <w:rsid w:val="008C2A16"/>
    <w:rsid w:val="008C310E"/>
    <w:rsid w:val="008C34A7"/>
    <w:rsid w:val="008C3CAD"/>
    <w:rsid w:val="008C3E3F"/>
    <w:rsid w:val="008C4AD7"/>
    <w:rsid w:val="008C5294"/>
    <w:rsid w:val="008C5803"/>
    <w:rsid w:val="008C67D3"/>
    <w:rsid w:val="008C6851"/>
    <w:rsid w:val="008C6C9F"/>
    <w:rsid w:val="008C6CED"/>
    <w:rsid w:val="008C6FB3"/>
    <w:rsid w:val="008C7B53"/>
    <w:rsid w:val="008C7E20"/>
    <w:rsid w:val="008C7EF0"/>
    <w:rsid w:val="008D16D2"/>
    <w:rsid w:val="008D1F07"/>
    <w:rsid w:val="008D218F"/>
    <w:rsid w:val="008D235E"/>
    <w:rsid w:val="008D26B2"/>
    <w:rsid w:val="008D2B07"/>
    <w:rsid w:val="008D2D36"/>
    <w:rsid w:val="008D2FE2"/>
    <w:rsid w:val="008D31A3"/>
    <w:rsid w:val="008D3F97"/>
    <w:rsid w:val="008D4410"/>
    <w:rsid w:val="008D45B2"/>
    <w:rsid w:val="008D4CDD"/>
    <w:rsid w:val="008D4F8D"/>
    <w:rsid w:val="008D500A"/>
    <w:rsid w:val="008D552C"/>
    <w:rsid w:val="008D5A71"/>
    <w:rsid w:val="008D5D5A"/>
    <w:rsid w:val="008D5F59"/>
    <w:rsid w:val="008D5FAA"/>
    <w:rsid w:val="008D7E42"/>
    <w:rsid w:val="008E01F7"/>
    <w:rsid w:val="008E0586"/>
    <w:rsid w:val="008E12EC"/>
    <w:rsid w:val="008E183E"/>
    <w:rsid w:val="008E1B3E"/>
    <w:rsid w:val="008E2F7C"/>
    <w:rsid w:val="008E3D49"/>
    <w:rsid w:val="008E4A45"/>
    <w:rsid w:val="008E56A6"/>
    <w:rsid w:val="008E5B15"/>
    <w:rsid w:val="008E6EBD"/>
    <w:rsid w:val="008F010C"/>
    <w:rsid w:val="008F11B0"/>
    <w:rsid w:val="008F30FE"/>
    <w:rsid w:val="008F39B6"/>
    <w:rsid w:val="008F3CD3"/>
    <w:rsid w:val="008F40DF"/>
    <w:rsid w:val="008F44AD"/>
    <w:rsid w:val="008F4AE1"/>
    <w:rsid w:val="00901858"/>
    <w:rsid w:val="00901C29"/>
    <w:rsid w:val="00901E7F"/>
    <w:rsid w:val="0090260A"/>
    <w:rsid w:val="00902D69"/>
    <w:rsid w:val="00902E6C"/>
    <w:rsid w:val="009036CA"/>
    <w:rsid w:val="00903A6E"/>
    <w:rsid w:val="00903EBA"/>
    <w:rsid w:val="009051A2"/>
    <w:rsid w:val="009057B1"/>
    <w:rsid w:val="00905AB6"/>
    <w:rsid w:val="00906046"/>
    <w:rsid w:val="00906B69"/>
    <w:rsid w:val="00907A1B"/>
    <w:rsid w:val="00911000"/>
    <w:rsid w:val="009119B5"/>
    <w:rsid w:val="009133D2"/>
    <w:rsid w:val="009138D3"/>
    <w:rsid w:val="00914155"/>
    <w:rsid w:val="00915567"/>
    <w:rsid w:val="00916241"/>
    <w:rsid w:val="00916E6D"/>
    <w:rsid w:val="00917035"/>
    <w:rsid w:val="00917A24"/>
    <w:rsid w:val="00917EDF"/>
    <w:rsid w:val="00920396"/>
    <w:rsid w:val="0092086F"/>
    <w:rsid w:val="009227EF"/>
    <w:rsid w:val="00922DC8"/>
    <w:rsid w:val="00922E8F"/>
    <w:rsid w:val="0092328A"/>
    <w:rsid w:val="00924641"/>
    <w:rsid w:val="009249F5"/>
    <w:rsid w:val="00924DC1"/>
    <w:rsid w:val="00924FD3"/>
    <w:rsid w:val="00925477"/>
    <w:rsid w:val="00925C86"/>
    <w:rsid w:val="00926569"/>
    <w:rsid w:val="0092686C"/>
    <w:rsid w:val="00927D28"/>
    <w:rsid w:val="00927F8A"/>
    <w:rsid w:val="00931C3C"/>
    <w:rsid w:val="00931D35"/>
    <w:rsid w:val="009326E9"/>
    <w:rsid w:val="009329E7"/>
    <w:rsid w:val="00932B38"/>
    <w:rsid w:val="00932BFA"/>
    <w:rsid w:val="00933389"/>
    <w:rsid w:val="00933A79"/>
    <w:rsid w:val="00933CE9"/>
    <w:rsid w:val="00933DA4"/>
    <w:rsid w:val="00933E3B"/>
    <w:rsid w:val="00935277"/>
    <w:rsid w:val="0093529A"/>
    <w:rsid w:val="009354AB"/>
    <w:rsid w:val="00936516"/>
    <w:rsid w:val="00937015"/>
    <w:rsid w:val="00937046"/>
    <w:rsid w:val="00937669"/>
    <w:rsid w:val="00937D70"/>
    <w:rsid w:val="00940134"/>
    <w:rsid w:val="00940337"/>
    <w:rsid w:val="009403E8"/>
    <w:rsid w:val="0094050D"/>
    <w:rsid w:val="00940A08"/>
    <w:rsid w:val="00940B71"/>
    <w:rsid w:val="0094132F"/>
    <w:rsid w:val="00942E59"/>
    <w:rsid w:val="00943516"/>
    <w:rsid w:val="0094365C"/>
    <w:rsid w:val="00943E98"/>
    <w:rsid w:val="00943EAE"/>
    <w:rsid w:val="00944342"/>
    <w:rsid w:val="00946259"/>
    <w:rsid w:val="00946B98"/>
    <w:rsid w:val="00946F1A"/>
    <w:rsid w:val="0094756D"/>
    <w:rsid w:val="00947967"/>
    <w:rsid w:val="009502C6"/>
    <w:rsid w:val="0095055A"/>
    <w:rsid w:val="00950BFA"/>
    <w:rsid w:val="00951715"/>
    <w:rsid w:val="009521BD"/>
    <w:rsid w:val="00952883"/>
    <w:rsid w:val="00952D59"/>
    <w:rsid w:val="00952D93"/>
    <w:rsid w:val="009538DE"/>
    <w:rsid w:val="00953B3C"/>
    <w:rsid w:val="00953E71"/>
    <w:rsid w:val="00955D63"/>
    <w:rsid w:val="00955F51"/>
    <w:rsid w:val="009560A9"/>
    <w:rsid w:val="00957184"/>
    <w:rsid w:val="00957A50"/>
    <w:rsid w:val="00957AA1"/>
    <w:rsid w:val="00957FC0"/>
    <w:rsid w:val="0096026F"/>
    <w:rsid w:val="009613D7"/>
    <w:rsid w:val="00961DCB"/>
    <w:rsid w:val="009623DB"/>
    <w:rsid w:val="00962C4F"/>
    <w:rsid w:val="00962DC5"/>
    <w:rsid w:val="00962F0B"/>
    <w:rsid w:val="00962F8B"/>
    <w:rsid w:val="009634F8"/>
    <w:rsid w:val="00963AFD"/>
    <w:rsid w:val="0096415E"/>
    <w:rsid w:val="0096480D"/>
    <w:rsid w:val="009653D1"/>
    <w:rsid w:val="00966003"/>
    <w:rsid w:val="0096641C"/>
    <w:rsid w:val="0096699D"/>
    <w:rsid w:val="0097015D"/>
    <w:rsid w:val="00970BBA"/>
    <w:rsid w:val="009711F9"/>
    <w:rsid w:val="00971217"/>
    <w:rsid w:val="0097377E"/>
    <w:rsid w:val="00973CE1"/>
    <w:rsid w:val="0097409E"/>
    <w:rsid w:val="00975840"/>
    <w:rsid w:val="0097686E"/>
    <w:rsid w:val="009768E4"/>
    <w:rsid w:val="0097733A"/>
    <w:rsid w:val="00977837"/>
    <w:rsid w:val="00980192"/>
    <w:rsid w:val="00981A59"/>
    <w:rsid w:val="00983240"/>
    <w:rsid w:val="009833E3"/>
    <w:rsid w:val="00983E31"/>
    <w:rsid w:val="00984505"/>
    <w:rsid w:val="00984980"/>
    <w:rsid w:val="00984D70"/>
    <w:rsid w:val="009858A2"/>
    <w:rsid w:val="0098630E"/>
    <w:rsid w:val="00986A83"/>
    <w:rsid w:val="00987195"/>
    <w:rsid w:val="009879F0"/>
    <w:rsid w:val="00987EFB"/>
    <w:rsid w:val="00990556"/>
    <w:rsid w:val="009909B8"/>
    <w:rsid w:val="00990BD7"/>
    <w:rsid w:val="00991572"/>
    <w:rsid w:val="0099181C"/>
    <w:rsid w:val="009924C0"/>
    <w:rsid w:val="0099279C"/>
    <w:rsid w:val="00993EC2"/>
    <w:rsid w:val="00994076"/>
    <w:rsid w:val="009942D8"/>
    <w:rsid w:val="009947B3"/>
    <w:rsid w:val="009947D3"/>
    <w:rsid w:val="009948C0"/>
    <w:rsid w:val="00994B46"/>
    <w:rsid w:val="009957E8"/>
    <w:rsid w:val="009974C2"/>
    <w:rsid w:val="00997D7C"/>
    <w:rsid w:val="00997E20"/>
    <w:rsid w:val="00997E59"/>
    <w:rsid w:val="009A0C1E"/>
    <w:rsid w:val="009A1AC3"/>
    <w:rsid w:val="009A1B43"/>
    <w:rsid w:val="009A28C0"/>
    <w:rsid w:val="009A2D3B"/>
    <w:rsid w:val="009A2D68"/>
    <w:rsid w:val="009A3B0F"/>
    <w:rsid w:val="009A3CAE"/>
    <w:rsid w:val="009A43ED"/>
    <w:rsid w:val="009A491F"/>
    <w:rsid w:val="009A4935"/>
    <w:rsid w:val="009A4D37"/>
    <w:rsid w:val="009A515A"/>
    <w:rsid w:val="009A56BF"/>
    <w:rsid w:val="009A6B96"/>
    <w:rsid w:val="009A74FE"/>
    <w:rsid w:val="009A7E4C"/>
    <w:rsid w:val="009B00EC"/>
    <w:rsid w:val="009B07BC"/>
    <w:rsid w:val="009B0DA3"/>
    <w:rsid w:val="009B14E0"/>
    <w:rsid w:val="009B17D1"/>
    <w:rsid w:val="009B282A"/>
    <w:rsid w:val="009B2839"/>
    <w:rsid w:val="009B2DB7"/>
    <w:rsid w:val="009B30F2"/>
    <w:rsid w:val="009B3EF9"/>
    <w:rsid w:val="009B444E"/>
    <w:rsid w:val="009B4CEA"/>
    <w:rsid w:val="009B5058"/>
    <w:rsid w:val="009B5775"/>
    <w:rsid w:val="009B58D6"/>
    <w:rsid w:val="009B61AF"/>
    <w:rsid w:val="009B625F"/>
    <w:rsid w:val="009B65BE"/>
    <w:rsid w:val="009B741A"/>
    <w:rsid w:val="009C0D16"/>
    <w:rsid w:val="009C1015"/>
    <w:rsid w:val="009C338E"/>
    <w:rsid w:val="009C33FC"/>
    <w:rsid w:val="009C3710"/>
    <w:rsid w:val="009C380A"/>
    <w:rsid w:val="009C4036"/>
    <w:rsid w:val="009C4CB5"/>
    <w:rsid w:val="009C53FB"/>
    <w:rsid w:val="009C6FC4"/>
    <w:rsid w:val="009C7867"/>
    <w:rsid w:val="009C7A0B"/>
    <w:rsid w:val="009C7A10"/>
    <w:rsid w:val="009D089A"/>
    <w:rsid w:val="009D0EDB"/>
    <w:rsid w:val="009D1831"/>
    <w:rsid w:val="009D18EB"/>
    <w:rsid w:val="009D21A3"/>
    <w:rsid w:val="009D2E87"/>
    <w:rsid w:val="009D3D4E"/>
    <w:rsid w:val="009D4EBB"/>
    <w:rsid w:val="009D4F2C"/>
    <w:rsid w:val="009D4F7A"/>
    <w:rsid w:val="009D4FCD"/>
    <w:rsid w:val="009D5224"/>
    <w:rsid w:val="009D5853"/>
    <w:rsid w:val="009D5972"/>
    <w:rsid w:val="009D5C57"/>
    <w:rsid w:val="009D6602"/>
    <w:rsid w:val="009D6AFB"/>
    <w:rsid w:val="009D7A27"/>
    <w:rsid w:val="009E0722"/>
    <w:rsid w:val="009E1680"/>
    <w:rsid w:val="009E1D1F"/>
    <w:rsid w:val="009E2106"/>
    <w:rsid w:val="009E279D"/>
    <w:rsid w:val="009E2948"/>
    <w:rsid w:val="009E35CC"/>
    <w:rsid w:val="009E3A3E"/>
    <w:rsid w:val="009E3C2D"/>
    <w:rsid w:val="009E46DD"/>
    <w:rsid w:val="009E4987"/>
    <w:rsid w:val="009E4ADD"/>
    <w:rsid w:val="009E4B5B"/>
    <w:rsid w:val="009E5B2D"/>
    <w:rsid w:val="009E5EB2"/>
    <w:rsid w:val="009E6736"/>
    <w:rsid w:val="009E686E"/>
    <w:rsid w:val="009F08FE"/>
    <w:rsid w:val="009F1144"/>
    <w:rsid w:val="009F12E9"/>
    <w:rsid w:val="009F2247"/>
    <w:rsid w:val="009F2B87"/>
    <w:rsid w:val="009F3FD5"/>
    <w:rsid w:val="009F5881"/>
    <w:rsid w:val="009F5A9D"/>
    <w:rsid w:val="009F6D04"/>
    <w:rsid w:val="009F7E84"/>
    <w:rsid w:val="00A001D3"/>
    <w:rsid w:val="00A0097E"/>
    <w:rsid w:val="00A00CFE"/>
    <w:rsid w:val="00A015C1"/>
    <w:rsid w:val="00A016F2"/>
    <w:rsid w:val="00A0240C"/>
    <w:rsid w:val="00A041F4"/>
    <w:rsid w:val="00A0446F"/>
    <w:rsid w:val="00A04867"/>
    <w:rsid w:val="00A049FE"/>
    <w:rsid w:val="00A05A00"/>
    <w:rsid w:val="00A05F48"/>
    <w:rsid w:val="00A0631B"/>
    <w:rsid w:val="00A06984"/>
    <w:rsid w:val="00A06F7A"/>
    <w:rsid w:val="00A07033"/>
    <w:rsid w:val="00A075C3"/>
    <w:rsid w:val="00A07EF8"/>
    <w:rsid w:val="00A101E6"/>
    <w:rsid w:val="00A103F4"/>
    <w:rsid w:val="00A12081"/>
    <w:rsid w:val="00A1235A"/>
    <w:rsid w:val="00A123DE"/>
    <w:rsid w:val="00A1346A"/>
    <w:rsid w:val="00A1385F"/>
    <w:rsid w:val="00A143BB"/>
    <w:rsid w:val="00A144F3"/>
    <w:rsid w:val="00A1453F"/>
    <w:rsid w:val="00A14B85"/>
    <w:rsid w:val="00A152F7"/>
    <w:rsid w:val="00A15AAF"/>
    <w:rsid w:val="00A17BA6"/>
    <w:rsid w:val="00A20078"/>
    <w:rsid w:val="00A20810"/>
    <w:rsid w:val="00A2181D"/>
    <w:rsid w:val="00A21FE5"/>
    <w:rsid w:val="00A2237C"/>
    <w:rsid w:val="00A224ED"/>
    <w:rsid w:val="00A2277B"/>
    <w:rsid w:val="00A23533"/>
    <w:rsid w:val="00A236F5"/>
    <w:rsid w:val="00A2425C"/>
    <w:rsid w:val="00A24564"/>
    <w:rsid w:val="00A24A50"/>
    <w:rsid w:val="00A26EE3"/>
    <w:rsid w:val="00A26F39"/>
    <w:rsid w:val="00A277D7"/>
    <w:rsid w:val="00A300D4"/>
    <w:rsid w:val="00A30276"/>
    <w:rsid w:val="00A30DFE"/>
    <w:rsid w:val="00A31432"/>
    <w:rsid w:val="00A31BEC"/>
    <w:rsid w:val="00A31C00"/>
    <w:rsid w:val="00A31D3B"/>
    <w:rsid w:val="00A3212A"/>
    <w:rsid w:val="00A3218E"/>
    <w:rsid w:val="00A3245C"/>
    <w:rsid w:val="00A3278D"/>
    <w:rsid w:val="00A328C5"/>
    <w:rsid w:val="00A328E6"/>
    <w:rsid w:val="00A32BE1"/>
    <w:rsid w:val="00A33068"/>
    <w:rsid w:val="00A3317E"/>
    <w:rsid w:val="00A33E8C"/>
    <w:rsid w:val="00A34E8C"/>
    <w:rsid w:val="00A36823"/>
    <w:rsid w:val="00A368BD"/>
    <w:rsid w:val="00A371F9"/>
    <w:rsid w:val="00A374AE"/>
    <w:rsid w:val="00A40552"/>
    <w:rsid w:val="00A40C46"/>
    <w:rsid w:val="00A411E7"/>
    <w:rsid w:val="00A4160E"/>
    <w:rsid w:val="00A4179D"/>
    <w:rsid w:val="00A42011"/>
    <w:rsid w:val="00A42157"/>
    <w:rsid w:val="00A422E1"/>
    <w:rsid w:val="00A4292B"/>
    <w:rsid w:val="00A4306F"/>
    <w:rsid w:val="00A444A8"/>
    <w:rsid w:val="00A45190"/>
    <w:rsid w:val="00A455F7"/>
    <w:rsid w:val="00A45AE0"/>
    <w:rsid w:val="00A4668A"/>
    <w:rsid w:val="00A46F2E"/>
    <w:rsid w:val="00A46F5E"/>
    <w:rsid w:val="00A472C9"/>
    <w:rsid w:val="00A4760B"/>
    <w:rsid w:val="00A4768D"/>
    <w:rsid w:val="00A4783D"/>
    <w:rsid w:val="00A47A70"/>
    <w:rsid w:val="00A5061F"/>
    <w:rsid w:val="00A511F5"/>
    <w:rsid w:val="00A51838"/>
    <w:rsid w:val="00A51BBD"/>
    <w:rsid w:val="00A530C9"/>
    <w:rsid w:val="00A53B6B"/>
    <w:rsid w:val="00A53BD0"/>
    <w:rsid w:val="00A53EE0"/>
    <w:rsid w:val="00A53F3A"/>
    <w:rsid w:val="00A542DF"/>
    <w:rsid w:val="00A5482A"/>
    <w:rsid w:val="00A54F20"/>
    <w:rsid w:val="00A57C0B"/>
    <w:rsid w:val="00A57CB8"/>
    <w:rsid w:val="00A6020B"/>
    <w:rsid w:val="00A60669"/>
    <w:rsid w:val="00A612E2"/>
    <w:rsid w:val="00A616C9"/>
    <w:rsid w:val="00A61D39"/>
    <w:rsid w:val="00A61F35"/>
    <w:rsid w:val="00A62CCF"/>
    <w:rsid w:val="00A6341D"/>
    <w:rsid w:val="00A63CD6"/>
    <w:rsid w:val="00A63F99"/>
    <w:rsid w:val="00A64A3B"/>
    <w:rsid w:val="00A6505F"/>
    <w:rsid w:val="00A65191"/>
    <w:rsid w:val="00A65255"/>
    <w:rsid w:val="00A65344"/>
    <w:rsid w:val="00A65A82"/>
    <w:rsid w:val="00A6758F"/>
    <w:rsid w:val="00A679F7"/>
    <w:rsid w:val="00A67D2B"/>
    <w:rsid w:val="00A67DA1"/>
    <w:rsid w:val="00A67EAE"/>
    <w:rsid w:val="00A700E9"/>
    <w:rsid w:val="00A70CA4"/>
    <w:rsid w:val="00A70EEF"/>
    <w:rsid w:val="00A70FDF"/>
    <w:rsid w:val="00A715EE"/>
    <w:rsid w:val="00A7222D"/>
    <w:rsid w:val="00A72325"/>
    <w:rsid w:val="00A734C6"/>
    <w:rsid w:val="00A737F6"/>
    <w:rsid w:val="00A75741"/>
    <w:rsid w:val="00A758C1"/>
    <w:rsid w:val="00A75AFA"/>
    <w:rsid w:val="00A7622F"/>
    <w:rsid w:val="00A76623"/>
    <w:rsid w:val="00A76B4D"/>
    <w:rsid w:val="00A76BC5"/>
    <w:rsid w:val="00A77210"/>
    <w:rsid w:val="00A776D0"/>
    <w:rsid w:val="00A77CDA"/>
    <w:rsid w:val="00A77FD7"/>
    <w:rsid w:val="00A80FD8"/>
    <w:rsid w:val="00A8121A"/>
    <w:rsid w:val="00A81A16"/>
    <w:rsid w:val="00A82A1E"/>
    <w:rsid w:val="00A82C43"/>
    <w:rsid w:val="00A83FAA"/>
    <w:rsid w:val="00A83FD6"/>
    <w:rsid w:val="00A8433B"/>
    <w:rsid w:val="00A84763"/>
    <w:rsid w:val="00A84A7C"/>
    <w:rsid w:val="00A84EE5"/>
    <w:rsid w:val="00A84FCC"/>
    <w:rsid w:val="00A865B8"/>
    <w:rsid w:val="00A866F7"/>
    <w:rsid w:val="00A8740B"/>
    <w:rsid w:val="00A874EC"/>
    <w:rsid w:val="00A8798A"/>
    <w:rsid w:val="00A90108"/>
    <w:rsid w:val="00A904DA"/>
    <w:rsid w:val="00A90CA7"/>
    <w:rsid w:val="00A90EE8"/>
    <w:rsid w:val="00A9128C"/>
    <w:rsid w:val="00A91D74"/>
    <w:rsid w:val="00A9267E"/>
    <w:rsid w:val="00A934AA"/>
    <w:rsid w:val="00A93978"/>
    <w:rsid w:val="00A93B61"/>
    <w:rsid w:val="00A93D96"/>
    <w:rsid w:val="00A93DA7"/>
    <w:rsid w:val="00A94250"/>
    <w:rsid w:val="00A9464D"/>
    <w:rsid w:val="00A94DEB"/>
    <w:rsid w:val="00A95589"/>
    <w:rsid w:val="00A95C48"/>
    <w:rsid w:val="00A95F96"/>
    <w:rsid w:val="00A965FB"/>
    <w:rsid w:val="00A96653"/>
    <w:rsid w:val="00A97274"/>
    <w:rsid w:val="00A97511"/>
    <w:rsid w:val="00A97513"/>
    <w:rsid w:val="00A97B84"/>
    <w:rsid w:val="00AA198B"/>
    <w:rsid w:val="00AA27BC"/>
    <w:rsid w:val="00AA2B35"/>
    <w:rsid w:val="00AA2E10"/>
    <w:rsid w:val="00AA4B32"/>
    <w:rsid w:val="00AA4FB3"/>
    <w:rsid w:val="00AA504B"/>
    <w:rsid w:val="00AA59B8"/>
    <w:rsid w:val="00AA5B4A"/>
    <w:rsid w:val="00AA63EF"/>
    <w:rsid w:val="00AA6EC1"/>
    <w:rsid w:val="00AA6F90"/>
    <w:rsid w:val="00AA7B0F"/>
    <w:rsid w:val="00AB0006"/>
    <w:rsid w:val="00AB0029"/>
    <w:rsid w:val="00AB175D"/>
    <w:rsid w:val="00AB3629"/>
    <w:rsid w:val="00AB3873"/>
    <w:rsid w:val="00AB3C4C"/>
    <w:rsid w:val="00AB3F1D"/>
    <w:rsid w:val="00AB436D"/>
    <w:rsid w:val="00AB461E"/>
    <w:rsid w:val="00AB6023"/>
    <w:rsid w:val="00AB631B"/>
    <w:rsid w:val="00AB7B9C"/>
    <w:rsid w:val="00AB7E5B"/>
    <w:rsid w:val="00AC02FD"/>
    <w:rsid w:val="00AC26E9"/>
    <w:rsid w:val="00AC2F94"/>
    <w:rsid w:val="00AC3C05"/>
    <w:rsid w:val="00AC4287"/>
    <w:rsid w:val="00AC4C21"/>
    <w:rsid w:val="00AC4CF6"/>
    <w:rsid w:val="00AC5401"/>
    <w:rsid w:val="00AC58F7"/>
    <w:rsid w:val="00AC682A"/>
    <w:rsid w:val="00AC69AF"/>
    <w:rsid w:val="00AC69D1"/>
    <w:rsid w:val="00AC6C65"/>
    <w:rsid w:val="00AC6F67"/>
    <w:rsid w:val="00AC767B"/>
    <w:rsid w:val="00AC792B"/>
    <w:rsid w:val="00AC7C87"/>
    <w:rsid w:val="00AD0754"/>
    <w:rsid w:val="00AD09CA"/>
    <w:rsid w:val="00AD0A66"/>
    <w:rsid w:val="00AD209C"/>
    <w:rsid w:val="00AD20BD"/>
    <w:rsid w:val="00AD27AE"/>
    <w:rsid w:val="00AD377C"/>
    <w:rsid w:val="00AD42DF"/>
    <w:rsid w:val="00AD4A86"/>
    <w:rsid w:val="00AD4C19"/>
    <w:rsid w:val="00AD56C2"/>
    <w:rsid w:val="00AD5784"/>
    <w:rsid w:val="00AD5AB2"/>
    <w:rsid w:val="00AD5E16"/>
    <w:rsid w:val="00AD6AF7"/>
    <w:rsid w:val="00AE03D7"/>
    <w:rsid w:val="00AE0AC7"/>
    <w:rsid w:val="00AE0B18"/>
    <w:rsid w:val="00AE1492"/>
    <w:rsid w:val="00AE14A5"/>
    <w:rsid w:val="00AE1EBB"/>
    <w:rsid w:val="00AE2E4B"/>
    <w:rsid w:val="00AE3ACB"/>
    <w:rsid w:val="00AE40DD"/>
    <w:rsid w:val="00AE5824"/>
    <w:rsid w:val="00AE6BE3"/>
    <w:rsid w:val="00AE7208"/>
    <w:rsid w:val="00AE7375"/>
    <w:rsid w:val="00AE7474"/>
    <w:rsid w:val="00AE7641"/>
    <w:rsid w:val="00AE7A12"/>
    <w:rsid w:val="00AF0075"/>
    <w:rsid w:val="00AF0AC3"/>
    <w:rsid w:val="00AF147A"/>
    <w:rsid w:val="00AF246A"/>
    <w:rsid w:val="00AF29C9"/>
    <w:rsid w:val="00AF2B47"/>
    <w:rsid w:val="00AF357F"/>
    <w:rsid w:val="00AF485C"/>
    <w:rsid w:val="00AF58E5"/>
    <w:rsid w:val="00AF5C8D"/>
    <w:rsid w:val="00AF5F72"/>
    <w:rsid w:val="00AF6397"/>
    <w:rsid w:val="00AF757C"/>
    <w:rsid w:val="00AF764C"/>
    <w:rsid w:val="00B0030D"/>
    <w:rsid w:val="00B003B7"/>
    <w:rsid w:val="00B00424"/>
    <w:rsid w:val="00B007C2"/>
    <w:rsid w:val="00B02376"/>
    <w:rsid w:val="00B02934"/>
    <w:rsid w:val="00B03239"/>
    <w:rsid w:val="00B03CC7"/>
    <w:rsid w:val="00B0400A"/>
    <w:rsid w:val="00B040EF"/>
    <w:rsid w:val="00B043AE"/>
    <w:rsid w:val="00B04654"/>
    <w:rsid w:val="00B05301"/>
    <w:rsid w:val="00B06483"/>
    <w:rsid w:val="00B0736C"/>
    <w:rsid w:val="00B07BBE"/>
    <w:rsid w:val="00B07BFA"/>
    <w:rsid w:val="00B1010F"/>
    <w:rsid w:val="00B107DF"/>
    <w:rsid w:val="00B10D2E"/>
    <w:rsid w:val="00B11649"/>
    <w:rsid w:val="00B122D0"/>
    <w:rsid w:val="00B1350D"/>
    <w:rsid w:val="00B14754"/>
    <w:rsid w:val="00B14BC6"/>
    <w:rsid w:val="00B152F5"/>
    <w:rsid w:val="00B162C1"/>
    <w:rsid w:val="00B16443"/>
    <w:rsid w:val="00B1669A"/>
    <w:rsid w:val="00B16A3B"/>
    <w:rsid w:val="00B17440"/>
    <w:rsid w:val="00B1756E"/>
    <w:rsid w:val="00B204A3"/>
    <w:rsid w:val="00B204E8"/>
    <w:rsid w:val="00B20723"/>
    <w:rsid w:val="00B21C22"/>
    <w:rsid w:val="00B224B7"/>
    <w:rsid w:val="00B225AB"/>
    <w:rsid w:val="00B22B7B"/>
    <w:rsid w:val="00B23051"/>
    <w:rsid w:val="00B2321D"/>
    <w:rsid w:val="00B236FB"/>
    <w:rsid w:val="00B237D5"/>
    <w:rsid w:val="00B23D1E"/>
    <w:rsid w:val="00B23DCE"/>
    <w:rsid w:val="00B2491D"/>
    <w:rsid w:val="00B24B33"/>
    <w:rsid w:val="00B253F2"/>
    <w:rsid w:val="00B25F94"/>
    <w:rsid w:val="00B268EA"/>
    <w:rsid w:val="00B26DCE"/>
    <w:rsid w:val="00B27836"/>
    <w:rsid w:val="00B2791C"/>
    <w:rsid w:val="00B27A7D"/>
    <w:rsid w:val="00B30458"/>
    <w:rsid w:val="00B3113F"/>
    <w:rsid w:val="00B31841"/>
    <w:rsid w:val="00B32479"/>
    <w:rsid w:val="00B32AD3"/>
    <w:rsid w:val="00B32AD8"/>
    <w:rsid w:val="00B348D5"/>
    <w:rsid w:val="00B34EAF"/>
    <w:rsid w:val="00B35679"/>
    <w:rsid w:val="00B35861"/>
    <w:rsid w:val="00B359BC"/>
    <w:rsid w:val="00B35A95"/>
    <w:rsid w:val="00B35EF0"/>
    <w:rsid w:val="00B36E8D"/>
    <w:rsid w:val="00B3706F"/>
    <w:rsid w:val="00B43173"/>
    <w:rsid w:val="00B43176"/>
    <w:rsid w:val="00B43ABD"/>
    <w:rsid w:val="00B43CF8"/>
    <w:rsid w:val="00B440D4"/>
    <w:rsid w:val="00B443C5"/>
    <w:rsid w:val="00B44928"/>
    <w:rsid w:val="00B44BF8"/>
    <w:rsid w:val="00B4540A"/>
    <w:rsid w:val="00B45DCD"/>
    <w:rsid w:val="00B45ECE"/>
    <w:rsid w:val="00B4609C"/>
    <w:rsid w:val="00B46277"/>
    <w:rsid w:val="00B467D0"/>
    <w:rsid w:val="00B46D1C"/>
    <w:rsid w:val="00B47328"/>
    <w:rsid w:val="00B47369"/>
    <w:rsid w:val="00B4765B"/>
    <w:rsid w:val="00B500A0"/>
    <w:rsid w:val="00B508B6"/>
    <w:rsid w:val="00B5162D"/>
    <w:rsid w:val="00B518D3"/>
    <w:rsid w:val="00B5271C"/>
    <w:rsid w:val="00B5275F"/>
    <w:rsid w:val="00B52D56"/>
    <w:rsid w:val="00B54089"/>
    <w:rsid w:val="00B54302"/>
    <w:rsid w:val="00B54DCA"/>
    <w:rsid w:val="00B55457"/>
    <w:rsid w:val="00B555E2"/>
    <w:rsid w:val="00B5684C"/>
    <w:rsid w:val="00B57206"/>
    <w:rsid w:val="00B57942"/>
    <w:rsid w:val="00B57AAD"/>
    <w:rsid w:val="00B57FB9"/>
    <w:rsid w:val="00B600ED"/>
    <w:rsid w:val="00B6014F"/>
    <w:rsid w:val="00B601AF"/>
    <w:rsid w:val="00B602C4"/>
    <w:rsid w:val="00B61503"/>
    <w:rsid w:val="00B6168E"/>
    <w:rsid w:val="00B6171D"/>
    <w:rsid w:val="00B61749"/>
    <w:rsid w:val="00B61EFE"/>
    <w:rsid w:val="00B622F3"/>
    <w:rsid w:val="00B62A93"/>
    <w:rsid w:val="00B62CF4"/>
    <w:rsid w:val="00B630C8"/>
    <w:rsid w:val="00B63212"/>
    <w:rsid w:val="00B6357D"/>
    <w:rsid w:val="00B6389F"/>
    <w:rsid w:val="00B64105"/>
    <w:rsid w:val="00B67149"/>
    <w:rsid w:val="00B70FE4"/>
    <w:rsid w:val="00B710F6"/>
    <w:rsid w:val="00B71184"/>
    <w:rsid w:val="00B71F59"/>
    <w:rsid w:val="00B72574"/>
    <w:rsid w:val="00B72E58"/>
    <w:rsid w:val="00B73066"/>
    <w:rsid w:val="00B7315C"/>
    <w:rsid w:val="00B73849"/>
    <w:rsid w:val="00B73E83"/>
    <w:rsid w:val="00B74491"/>
    <w:rsid w:val="00B745A4"/>
    <w:rsid w:val="00B75041"/>
    <w:rsid w:val="00B757D5"/>
    <w:rsid w:val="00B759DA"/>
    <w:rsid w:val="00B7693B"/>
    <w:rsid w:val="00B770F3"/>
    <w:rsid w:val="00B77EAE"/>
    <w:rsid w:val="00B80506"/>
    <w:rsid w:val="00B80DA1"/>
    <w:rsid w:val="00B80E83"/>
    <w:rsid w:val="00B810AA"/>
    <w:rsid w:val="00B812B8"/>
    <w:rsid w:val="00B814B2"/>
    <w:rsid w:val="00B8163A"/>
    <w:rsid w:val="00B81EDC"/>
    <w:rsid w:val="00B8246B"/>
    <w:rsid w:val="00B833A8"/>
    <w:rsid w:val="00B833AA"/>
    <w:rsid w:val="00B843C2"/>
    <w:rsid w:val="00B84403"/>
    <w:rsid w:val="00B848E3"/>
    <w:rsid w:val="00B85269"/>
    <w:rsid w:val="00B858E1"/>
    <w:rsid w:val="00B85C47"/>
    <w:rsid w:val="00B85CF4"/>
    <w:rsid w:val="00B86938"/>
    <w:rsid w:val="00B86A98"/>
    <w:rsid w:val="00B86CE8"/>
    <w:rsid w:val="00B873A8"/>
    <w:rsid w:val="00B874AD"/>
    <w:rsid w:val="00B9051E"/>
    <w:rsid w:val="00B90B95"/>
    <w:rsid w:val="00B91179"/>
    <w:rsid w:val="00B911AF"/>
    <w:rsid w:val="00B9229A"/>
    <w:rsid w:val="00B92661"/>
    <w:rsid w:val="00B9297D"/>
    <w:rsid w:val="00B93435"/>
    <w:rsid w:val="00B9388D"/>
    <w:rsid w:val="00B939C5"/>
    <w:rsid w:val="00B93B79"/>
    <w:rsid w:val="00B9552A"/>
    <w:rsid w:val="00B9577A"/>
    <w:rsid w:val="00B966D7"/>
    <w:rsid w:val="00B96F1C"/>
    <w:rsid w:val="00B970B8"/>
    <w:rsid w:val="00B972EA"/>
    <w:rsid w:val="00BA0D5E"/>
    <w:rsid w:val="00BA108B"/>
    <w:rsid w:val="00BA1DCA"/>
    <w:rsid w:val="00BA2815"/>
    <w:rsid w:val="00BA304A"/>
    <w:rsid w:val="00BA3781"/>
    <w:rsid w:val="00BA496F"/>
    <w:rsid w:val="00BA59DB"/>
    <w:rsid w:val="00BA5B48"/>
    <w:rsid w:val="00BA5EFF"/>
    <w:rsid w:val="00BA63BC"/>
    <w:rsid w:val="00BA6477"/>
    <w:rsid w:val="00BA6A1F"/>
    <w:rsid w:val="00BA76FB"/>
    <w:rsid w:val="00BA7959"/>
    <w:rsid w:val="00BA7B6E"/>
    <w:rsid w:val="00BA7B8F"/>
    <w:rsid w:val="00BB0026"/>
    <w:rsid w:val="00BB1338"/>
    <w:rsid w:val="00BB1549"/>
    <w:rsid w:val="00BB1839"/>
    <w:rsid w:val="00BB192F"/>
    <w:rsid w:val="00BB3341"/>
    <w:rsid w:val="00BB33D6"/>
    <w:rsid w:val="00BB4590"/>
    <w:rsid w:val="00BB5B74"/>
    <w:rsid w:val="00BB5B88"/>
    <w:rsid w:val="00BB5C33"/>
    <w:rsid w:val="00BB6234"/>
    <w:rsid w:val="00BB6A66"/>
    <w:rsid w:val="00BB7D22"/>
    <w:rsid w:val="00BC04CF"/>
    <w:rsid w:val="00BC13DE"/>
    <w:rsid w:val="00BC1C0A"/>
    <w:rsid w:val="00BC1FC6"/>
    <w:rsid w:val="00BC294A"/>
    <w:rsid w:val="00BC299A"/>
    <w:rsid w:val="00BC2E89"/>
    <w:rsid w:val="00BC3510"/>
    <w:rsid w:val="00BC498F"/>
    <w:rsid w:val="00BC52D5"/>
    <w:rsid w:val="00BC54CA"/>
    <w:rsid w:val="00BC54DB"/>
    <w:rsid w:val="00BC5F44"/>
    <w:rsid w:val="00BC5FFC"/>
    <w:rsid w:val="00BC647E"/>
    <w:rsid w:val="00BC6900"/>
    <w:rsid w:val="00BC6A14"/>
    <w:rsid w:val="00BC7E5B"/>
    <w:rsid w:val="00BD008A"/>
    <w:rsid w:val="00BD03DF"/>
    <w:rsid w:val="00BD0A52"/>
    <w:rsid w:val="00BD0ADD"/>
    <w:rsid w:val="00BD224C"/>
    <w:rsid w:val="00BD2256"/>
    <w:rsid w:val="00BD283B"/>
    <w:rsid w:val="00BD2ED4"/>
    <w:rsid w:val="00BD366C"/>
    <w:rsid w:val="00BD4337"/>
    <w:rsid w:val="00BD4CBE"/>
    <w:rsid w:val="00BD5399"/>
    <w:rsid w:val="00BD57C2"/>
    <w:rsid w:val="00BD5B8D"/>
    <w:rsid w:val="00BD616C"/>
    <w:rsid w:val="00BD70D1"/>
    <w:rsid w:val="00BD7921"/>
    <w:rsid w:val="00BD7DB9"/>
    <w:rsid w:val="00BE0DC5"/>
    <w:rsid w:val="00BE1119"/>
    <w:rsid w:val="00BE13AF"/>
    <w:rsid w:val="00BE1E18"/>
    <w:rsid w:val="00BE3237"/>
    <w:rsid w:val="00BE3943"/>
    <w:rsid w:val="00BE4610"/>
    <w:rsid w:val="00BE4BD6"/>
    <w:rsid w:val="00BE4E0F"/>
    <w:rsid w:val="00BE5155"/>
    <w:rsid w:val="00BE5F6F"/>
    <w:rsid w:val="00BE6B19"/>
    <w:rsid w:val="00BE70A2"/>
    <w:rsid w:val="00BE72A3"/>
    <w:rsid w:val="00BE7841"/>
    <w:rsid w:val="00BE7AF3"/>
    <w:rsid w:val="00BE7FB3"/>
    <w:rsid w:val="00BF071F"/>
    <w:rsid w:val="00BF0CD5"/>
    <w:rsid w:val="00BF129E"/>
    <w:rsid w:val="00BF183E"/>
    <w:rsid w:val="00BF1EB9"/>
    <w:rsid w:val="00BF2590"/>
    <w:rsid w:val="00BF3BA5"/>
    <w:rsid w:val="00BF4B8C"/>
    <w:rsid w:val="00BF5D00"/>
    <w:rsid w:val="00BF6346"/>
    <w:rsid w:val="00BF75F6"/>
    <w:rsid w:val="00BF7B17"/>
    <w:rsid w:val="00C0007E"/>
    <w:rsid w:val="00C002C1"/>
    <w:rsid w:val="00C00DDE"/>
    <w:rsid w:val="00C01497"/>
    <w:rsid w:val="00C01506"/>
    <w:rsid w:val="00C03AEC"/>
    <w:rsid w:val="00C04149"/>
    <w:rsid w:val="00C048F1"/>
    <w:rsid w:val="00C05172"/>
    <w:rsid w:val="00C05E14"/>
    <w:rsid w:val="00C0613A"/>
    <w:rsid w:val="00C064D7"/>
    <w:rsid w:val="00C06F12"/>
    <w:rsid w:val="00C07989"/>
    <w:rsid w:val="00C079B7"/>
    <w:rsid w:val="00C1007C"/>
    <w:rsid w:val="00C10A1F"/>
    <w:rsid w:val="00C11829"/>
    <w:rsid w:val="00C11924"/>
    <w:rsid w:val="00C13518"/>
    <w:rsid w:val="00C14172"/>
    <w:rsid w:val="00C145EE"/>
    <w:rsid w:val="00C14935"/>
    <w:rsid w:val="00C14AF0"/>
    <w:rsid w:val="00C157A1"/>
    <w:rsid w:val="00C15C1A"/>
    <w:rsid w:val="00C16180"/>
    <w:rsid w:val="00C176AB"/>
    <w:rsid w:val="00C1795F"/>
    <w:rsid w:val="00C17D83"/>
    <w:rsid w:val="00C201CF"/>
    <w:rsid w:val="00C2061E"/>
    <w:rsid w:val="00C2232E"/>
    <w:rsid w:val="00C225F9"/>
    <w:rsid w:val="00C22920"/>
    <w:rsid w:val="00C2354E"/>
    <w:rsid w:val="00C23DA1"/>
    <w:rsid w:val="00C24B49"/>
    <w:rsid w:val="00C25154"/>
    <w:rsid w:val="00C2573A"/>
    <w:rsid w:val="00C26C4C"/>
    <w:rsid w:val="00C307D8"/>
    <w:rsid w:val="00C3137B"/>
    <w:rsid w:val="00C31640"/>
    <w:rsid w:val="00C3180C"/>
    <w:rsid w:val="00C31B5A"/>
    <w:rsid w:val="00C31DCE"/>
    <w:rsid w:val="00C3217D"/>
    <w:rsid w:val="00C33543"/>
    <w:rsid w:val="00C341B6"/>
    <w:rsid w:val="00C349EF"/>
    <w:rsid w:val="00C36CCB"/>
    <w:rsid w:val="00C36F32"/>
    <w:rsid w:val="00C36F41"/>
    <w:rsid w:val="00C37331"/>
    <w:rsid w:val="00C37802"/>
    <w:rsid w:val="00C37DDF"/>
    <w:rsid w:val="00C37E84"/>
    <w:rsid w:val="00C4032B"/>
    <w:rsid w:val="00C40F86"/>
    <w:rsid w:val="00C41178"/>
    <w:rsid w:val="00C4195F"/>
    <w:rsid w:val="00C4199F"/>
    <w:rsid w:val="00C41A1B"/>
    <w:rsid w:val="00C42137"/>
    <w:rsid w:val="00C42727"/>
    <w:rsid w:val="00C43247"/>
    <w:rsid w:val="00C433FB"/>
    <w:rsid w:val="00C43AF4"/>
    <w:rsid w:val="00C44045"/>
    <w:rsid w:val="00C442AA"/>
    <w:rsid w:val="00C44A11"/>
    <w:rsid w:val="00C45576"/>
    <w:rsid w:val="00C45B5E"/>
    <w:rsid w:val="00C46693"/>
    <w:rsid w:val="00C477B0"/>
    <w:rsid w:val="00C50C9F"/>
    <w:rsid w:val="00C51B74"/>
    <w:rsid w:val="00C51C57"/>
    <w:rsid w:val="00C51E8A"/>
    <w:rsid w:val="00C52163"/>
    <w:rsid w:val="00C5265B"/>
    <w:rsid w:val="00C52798"/>
    <w:rsid w:val="00C529C6"/>
    <w:rsid w:val="00C52B54"/>
    <w:rsid w:val="00C535E8"/>
    <w:rsid w:val="00C54479"/>
    <w:rsid w:val="00C55012"/>
    <w:rsid w:val="00C55366"/>
    <w:rsid w:val="00C55660"/>
    <w:rsid w:val="00C55FC5"/>
    <w:rsid w:val="00C562E4"/>
    <w:rsid w:val="00C56588"/>
    <w:rsid w:val="00C5733B"/>
    <w:rsid w:val="00C57AB5"/>
    <w:rsid w:val="00C57D5F"/>
    <w:rsid w:val="00C614E0"/>
    <w:rsid w:val="00C618A2"/>
    <w:rsid w:val="00C61AAD"/>
    <w:rsid w:val="00C61E00"/>
    <w:rsid w:val="00C61F06"/>
    <w:rsid w:val="00C62317"/>
    <w:rsid w:val="00C62719"/>
    <w:rsid w:val="00C6274C"/>
    <w:rsid w:val="00C62F8C"/>
    <w:rsid w:val="00C63D3E"/>
    <w:rsid w:val="00C640DA"/>
    <w:rsid w:val="00C647B5"/>
    <w:rsid w:val="00C649B8"/>
    <w:rsid w:val="00C64AF0"/>
    <w:rsid w:val="00C65102"/>
    <w:rsid w:val="00C65B69"/>
    <w:rsid w:val="00C660A5"/>
    <w:rsid w:val="00C66384"/>
    <w:rsid w:val="00C664D3"/>
    <w:rsid w:val="00C668BD"/>
    <w:rsid w:val="00C6726A"/>
    <w:rsid w:val="00C67BB7"/>
    <w:rsid w:val="00C7026F"/>
    <w:rsid w:val="00C7058B"/>
    <w:rsid w:val="00C716C7"/>
    <w:rsid w:val="00C71860"/>
    <w:rsid w:val="00C721D4"/>
    <w:rsid w:val="00C7247B"/>
    <w:rsid w:val="00C72AE5"/>
    <w:rsid w:val="00C731C3"/>
    <w:rsid w:val="00C737BF"/>
    <w:rsid w:val="00C741AD"/>
    <w:rsid w:val="00C74241"/>
    <w:rsid w:val="00C746BC"/>
    <w:rsid w:val="00C74D76"/>
    <w:rsid w:val="00C75A6F"/>
    <w:rsid w:val="00C75E05"/>
    <w:rsid w:val="00C76913"/>
    <w:rsid w:val="00C77044"/>
    <w:rsid w:val="00C77046"/>
    <w:rsid w:val="00C775FB"/>
    <w:rsid w:val="00C779F8"/>
    <w:rsid w:val="00C80243"/>
    <w:rsid w:val="00C80312"/>
    <w:rsid w:val="00C804FD"/>
    <w:rsid w:val="00C80904"/>
    <w:rsid w:val="00C81A41"/>
    <w:rsid w:val="00C81D99"/>
    <w:rsid w:val="00C83F66"/>
    <w:rsid w:val="00C840B3"/>
    <w:rsid w:val="00C84332"/>
    <w:rsid w:val="00C847E8"/>
    <w:rsid w:val="00C848A1"/>
    <w:rsid w:val="00C85A0A"/>
    <w:rsid w:val="00C85CAC"/>
    <w:rsid w:val="00C85F54"/>
    <w:rsid w:val="00C86723"/>
    <w:rsid w:val="00C8786B"/>
    <w:rsid w:val="00C87BBA"/>
    <w:rsid w:val="00C87CFC"/>
    <w:rsid w:val="00C90127"/>
    <w:rsid w:val="00C9052B"/>
    <w:rsid w:val="00C916B6"/>
    <w:rsid w:val="00C91934"/>
    <w:rsid w:val="00C937B0"/>
    <w:rsid w:val="00C942C6"/>
    <w:rsid w:val="00C942CC"/>
    <w:rsid w:val="00C942E1"/>
    <w:rsid w:val="00C9484B"/>
    <w:rsid w:val="00C94B44"/>
    <w:rsid w:val="00C94D3C"/>
    <w:rsid w:val="00C950A8"/>
    <w:rsid w:val="00C952A1"/>
    <w:rsid w:val="00C96EA2"/>
    <w:rsid w:val="00C9734F"/>
    <w:rsid w:val="00C973E7"/>
    <w:rsid w:val="00C978D5"/>
    <w:rsid w:val="00C97B98"/>
    <w:rsid w:val="00CA0D3D"/>
    <w:rsid w:val="00CA0ECF"/>
    <w:rsid w:val="00CA153A"/>
    <w:rsid w:val="00CA1566"/>
    <w:rsid w:val="00CA1962"/>
    <w:rsid w:val="00CA2870"/>
    <w:rsid w:val="00CA2B21"/>
    <w:rsid w:val="00CA33FF"/>
    <w:rsid w:val="00CA34C7"/>
    <w:rsid w:val="00CA39C4"/>
    <w:rsid w:val="00CA3C81"/>
    <w:rsid w:val="00CA4035"/>
    <w:rsid w:val="00CA4529"/>
    <w:rsid w:val="00CA4B67"/>
    <w:rsid w:val="00CA4F0F"/>
    <w:rsid w:val="00CA4F7E"/>
    <w:rsid w:val="00CA6CF4"/>
    <w:rsid w:val="00CA7173"/>
    <w:rsid w:val="00CA7F16"/>
    <w:rsid w:val="00CB1004"/>
    <w:rsid w:val="00CB1E3D"/>
    <w:rsid w:val="00CB3486"/>
    <w:rsid w:val="00CB3740"/>
    <w:rsid w:val="00CB3E44"/>
    <w:rsid w:val="00CB4BA8"/>
    <w:rsid w:val="00CB50A4"/>
    <w:rsid w:val="00CB5309"/>
    <w:rsid w:val="00CB5347"/>
    <w:rsid w:val="00CB5478"/>
    <w:rsid w:val="00CB7829"/>
    <w:rsid w:val="00CB7961"/>
    <w:rsid w:val="00CC03E6"/>
    <w:rsid w:val="00CC0696"/>
    <w:rsid w:val="00CC1A22"/>
    <w:rsid w:val="00CC3370"/>
    <w:rsid w:val="00CC3994"/>
    <w:rsid w:val="00CC3D73"/>
    <w:rsid w:val="00CC41C3"/>
    <w:rsid w:val="00CC439A"/>
    <w:rsid w:val="00CC5354"/>
    <w:rsid w:val="00CC5711"/>
    <w:rsid w:val="00CC62C7"/>
    <w:rsid w:val="00CC66EC"/>
    <w:rsid w:val="00CC68C3"/>
    <w:rsid w:val="00CC7C28"/>
    <w:rsid w:val="00CD032B"/>
    <w:rsid w:val="00CD0ABA"/>
    <w:rsid w:val="00CD10C6"/>
    <w:rsid w:val="00CD140C"/>
    <w:rsid w:val="00CD218C"/>
    <w:rsid w:val="00CD2524"/>
    <w:rsid w:val="00CD2708"/>
    <w:rsid w:val="00CD2A28"/>
    <w:rsid w:val="00CD2A93"/>
    <w:rsid w:val="00CD2AA0"/>
    <w:rsid w:val="00CD41EA"/>
    <w:rsid w:val="00CD4486"/>
    <w:rsid w:val="00CD486D"/>
    <w:rsid w:val="00CD4961"/>
    <w:rsid w:val="00CD4E0B"/>
    <w:rsid w:val="00CD55F2"/>
    <w:rsid w:val="00CD607F"/>
    <w:rsid w:val="00CD6100"/>
    <w:rsid w:val="00CD6229"/>
    <w:rsid w:val="00CD7127"/>
    <w:rsid w:val="00CD78C0"/>
    <w:rsid w:val="00CD7F8E"/>
    <w:rsid w:val="00CE0213"/>
    <w:rsid w:val="00CE03D3"/>
    <w:rsid w:val="00CE0490"/>
    <w:rsid w:val="00CE0B7C"/>
    <w:rsid w:val="00CE19F9"/>
    <w:rsid w:val="00CE1B6E"/>
    <w:rsid w:val="00CE2C81"/>
    <w:rsid w:val="00CE5267"/>
    <w:rsid w:val="00CE54DF"/>
    <w:rsid w:val="00CE63A6"/>
    <w:rsid w:val="00CE6668"/>
    <w:rsid w:val="00CE7179"/>
    <w:rsid w:val="00CF0CBA"/>
    <w:rsid w:val="00CF13D0"/>
    <w:rsid w:val="00CF1B7D"/>
    <w:rsid w:val="00CF1E31"/>
    <w:rsid w:val="00CF2297"/>
    <w:rsid w:val="00CF248E"/>
    <w:rsid w:val="00CF329C"/>
    <w:rsid w:val="00CF376F"/>
    <w:rsid w:val="00CF385E"/>
    <w:rsid w:val="00CF38A8"/>
    <w:rsid w:val="00CF3A0D"/>
    <w:rsid w:val="00CF4513"/>
    <w:rsid w:val="00CF4736"/>
    <w:rsid w:val="00CF5B30"/>
    <w:rsid w:val="00CF5B7B"/>
    <w:rsid w:val="00CF5CD5"/>
    <w:rsid w:val="00CF60ED"/>
    <w:rsid w:val="00CF634C"/>
    <w:rsid w:val="00CF65B6"/>
    <w:rsid w:val="00CF67F7"/>
    <w:rsid w:val="00CF7088"/>
    <w:rsid w:val="00CF7948"/>
    <w:rsid w:val="00D00407"/>
    <w:rsid w:val="00D0064A"/>
    <w:rsid w:val="00D00731"/>
    <w:rsid w:val="00D00906"/>
    <w:rsid w:val="00D00A0E"/>
    <w:rsid w:val="00D00BDA"/>
    <w:rsid w:val="00D00D0B"/>
    <w:rsid w:val="00D013BA"/>
    <w:rsid w:val="00D0164A"/>
    <w:rsid w:val="00D028CC"/>
    <w:rsid w:val="00D03E05"/>
    <w:rsid w:val="00D04805"/>
    <w:rsid w:val="00D05B82"/>
    <w:rsid w:val="00D06063"/>
    <w:rsid w:val="00D07C7D"/>
    <w:rsid w:val="00D10528"/>
    <w:rsid w:val="00D106AB"/>
    <w:rsid w:val="00D10D45"/>
    <w:rsid w:val="00D1161F"/>
    <w:rsid w:val="00D119B7"/>
    <w:rsid w:val="00D1264C"/>
    <w:rsid w:val="00D12B0D"/>
    <w:rsid w:val="00D13103"/>
    <w:rsid w:val="00D133A2"/>
    <w:rsid w:val="00D13666"/>
    <w:rsid w:val="00D14A93"/>
    <w:rsid w:val="00D157B6"/>
    <w:rsid w:val="00D158A6"/>
    <w:rsid w:val="00D15F16"/>
    <w:rsid w:val="00D161FF"/>
    <w:rsid w:val="00D16702"/>
    <w:rsid w:val="00D17977"/>
    <w:rsid w:val="00D201FB"/>
    <w:rsid w:val="00D206AA"/>
    <w:rsid w:val="00D20AE9"/>
    <w:rsid w:val="00D2184E"/>
    <w:rsid w:val="00D21B1D"/>
    <w:rsid w:val="00D220DE"/>
    <w:rsid w:val="00D23429"/>
    <w:rsid w:val="00D23612"/>
    <w:rsid w:val="00D24688"/>
    <w:rsid w:val="00D24856"/>
    <w:rsid w:val="00D24A26"/>
    <w:rsid w:val="00D24C3E"/>
    <w:rsid w:val="00D2515A"/>
    <w:rsid w:val="00D252EA"/>
    <w:rsid w:val="00D25F45"/>
    <w:rsid w:val="00D2659D"/>
    <w:rsid w:val="00D27053"/>
    <w:rsid w:val="00D271A8"/>
    <w:rsid w:val="00D2734F"/>
    <w:rsid w:val="00D27744"/>
    <w:rsid w:val="00D279B7"/>
    <w:rsid w:val="00D321D6"/>
    <w:rsid w:val="00D32602"/>
    <w:rsid w:val="00D3359A"/>
    <w:rsid w:val="00D33CF3"/>
    <w:rsid w:val="00D34C4C"/>
    <w:rsid w:val="00D36070"/>
    <w:rsid w:val="00D362DC"/>
    <w:rsid w:val="00D364F1"/>
    <w:rsid w:val="00D36818"/>
    <w:rsid w:val="00D37C9A"/>
    <w:rsid w:val="00D408A6"/>
    <w:rsid w:val="00D40FD0"/>
    <w:rsid w:val="00D4139F"/>
    <w:rsid w:val="00D413EF"/>
    <w:rsid w:val="00D41C41"/>
    <w:rsid w:val="00D42048"/>
    <w:rsid w:val="00D4280B"/>
    <w:rsid w:val="00D431F9"/>
    <w:rsid w:val="00D43445"/>
    <w:rsid w:val="00D4413D"/>
    <w:rsid w:val="00D45990"/>
    <w:rsid w:val="00D45E1A"/>
    <w:rsid w:val="00D46476"/>
    <w:rsid w:val="00D46673"/>
    <w:rsid w:val="00D46815"/>
    <w:rsid w:val="00D4762E"/>
    <w:rsid w:val="00D47860"/>
    <w:rsid w:val="00D47CF1"/>
    <w:rsid w:val="00D47D43"/>
    <w:rsid w:val="00D5039A"/>
    <w:rsid w:val="00D50E38"/>
    <w:rsid w:val="00D514C1"/>
    <w:rsid w:val="00D52FF7"/>
    <w:rsid w:val="00D5318F"/>
    <w:rsid w:val="00D53991"/>
    <w:rsid w:val="00D539B7"/>
    <w:rsid w:val="00D539E2"/>
    <w:rsid w:val="00D54E35"/>
    <w:rsid w:val="00D54E85"/>
    <w:rsid w:val="00D5562E"/>
    <w:rsid w:val="00D5587C"/>
    <w:rsid w:val="00D55939"/>
    <w:rsid w:val="00D5622E"/>
    <w:rsid w:val="00D56960"/>
    <w:rsid w:val="00D56A16"/>
    <w:rsid w:val="00D56BDD"/>
    <w:rsid w:val="00D57AFE"/>
    <w:rsid w:val="00D60485"/>
    <w:rsid w:val="00D60E13"/>
    <w:rsid w:val="00D6115B"/>
    <w:rsid w:val="00D61566"/>
    <w:rsid w:val="00D61AE2"/>
    <w:rsid w:val="00D6202B"/>
    <w:rsid w:val="00D6215A"/>
    <w:rsid w:val="00D621F6"/>
    <w:rsid w:val="00D629BF"/>
    <w:rsid w:val="00D6311E"/>
    <w:rsid w:val="00D64EF9"/>
    <w:rsid w:val="00D65083"/>
    <w:rsid w:val="00D658B3"/>
    <w:rsid w:val="00D65CE8"/>
    <w:rsid w:val="00D66060"/>
    <w:rsid w:val="00D66095"/>
    <w:rsid w:val="00D66390"/>
    <w:rsid w:val="00D663DF"/>
    <w:rsid w:val="00D66DB2"/>
    <w:rsid w:val="00D672AB"/>
    <w:rsid w:val="00D67D87"/>
    <w:rsid w:val="00D70A88"/>
    <w:rsid w:val="00D710D0"/>
    <w:rsid w:val="00D71258"/>
    <w:rsid w:val="00D715F9"/>
    <w:rsid w:val="00D718C1"/>
    <w:rsid w:val="00D7204B"/>
    <w:rsid w:val="00D73195"/>
    <w:rsid w:val="00D73762"/>
    <w:rsid w:val="00D737A2"/>
    <w:rsid w:val="00D7405F"/>
    <w:rsid w:val="00D74AF1"/>
    <w:rsid w:val="00D75162"/>
    <w:rsid w:val="00D75ED8"/>
    <w:rsid w:val="00D76050"/>
    <w:rsid w:val="00D76844"/>
    <w:rsid w:val="00D76E2F"/>
    <w:rsid w:val="00D77148"/>
    <w:rsid w:val="00D772BA"/>
    <w:rsid w:val="00D7760C"/>
    <w:rsid w:val="00D77D3A"/>
    <w:rsid w:val="00D80988"/>
    <w:rsid w:val="00D80C48"/>
    <w:rsid w:val="00D816E1"/>
    <w:rsid w:val="00D81CC8"/>
    <w:rsid w:val="00D81EE1"/>
    <w:rsid w:val="00D830FE"/>
    <w:rsid w:val="00D83DDD"/>
    <w:rsid w:val="00D83F9B"/>
    <w:rsid w:val="00D842B7"/>
    <w:rsid w:val="00D845FC"/>
    <w:rsid w:val="00D84EAA"/>
    <w:rsid w:val="00D85180"/>
    <w:rsid w:val="00D853D0"/>
    <w:rsid w:val="00D8568A"/>
    <w:rsid w:val="00D860EE"/>
    <w:rsid w:val="00D86259"/>
    <w:rsid w:val="00D86298"/>
    <w:rsid w:val="00D86C8F"/>
    <w:rsid w:val="00D87441"/>
    <w:rsid w:val="00D87442"/>
    <w:rsid w:val="00D87DFF"/>
    <w:rsid w:val="00D9000E"/>
    <w:rsid w:val="00D90737"/>
    <w:rsid w:val="00D911E8"/>
    <w:rsid w:val="00D91464"/>
    <w:rsid w:val="00D918D9"/>
    <w:rsid w:val="00D9286F"/>
    <w:rsid w:val="00D932ED"/>
    <w:rsid w:val="00D93AD9"/>
    <w:rsid w:val="00D93B20"/>
    <w:rsid w:val="00D95385"/>
    <w:rsid w:val="00D95454"/>
    <w:rsid w:val="00D960E6"/>
    <w:rsid w:val="00D9682A"/>
    <w:rsid w:val="00D97DD1"/>
    <w:rsid w:val="00DA103D"/>
    <w:rsid w:val="00DA1597"/>
    <w:rsid w:val="00DA231A"/>
    <w:rsid w:val="00DA263B"/>
    <w:rsid w:val="00DA2ED4"/>
    <w:rsid w:val="00DA31F7"/>
    <w:rsid w:val="00DA343F"/>
    <w:rsid w:val="00DA34C1"/>
    <w:rsid w:val="00DA3C7F"/>
    <w:rsid w:val="00DA3EEB"/>
    <w:rsid w:val="00DA4505"/>
    <w:rsid w:val="00DA4CF8"/>
    <w:rsid w:val="00DA5DC3"/>
    <w:rsid w:val="00DA5F19"/>
    <w:rsid w:val="00DA6981"/>
    <w:rsid w:val="00DA72B6"/>
    <w:rsid w:val="00DA7EA6"/>
    <w:rsid w:val="00DA7FD1"/>
    <w:rsid w:val="00DB1395"/>
    <w:rsid w:val="00DB28A5"/>
    <w:rsid w:val="00DB302F"/>
    <w:rsid w:val="00DB392C"/>
    <w:rsid w:val="00DB39F1"/>
    <w:rsid w:val="00DB3A00"/>
    <w:rsid w:val="00DB4011"/>
    <w:rsid w:val="00DB416E"/>
    <w:rsid w:val="00DB4A16"/>
    <w:rsid w:val="00DB4E96"/>
    <w:rsid w:val="00DB4F91"/>
    <w:rsid w:val="00DB5814"/>
    <w:rsid w:val="00DB6113"/>
    <w:rsid w:val="00DB643A"/>
    <w:rsid w:val="00DB6A0C"/>
    <w:rsid w:val="00DB6C50"/>
    <w:rsid w:val="00DB757E"/>
    <w:rsid w:val="00DC0084"/>
    <w:rsid w:val="00DC0240"/>
    <w:rsid w:val="00DC0BAD"/>
    <w:rsid w:val="00DC0CBC"/>
    <w:rsid w:val="00DC15E5"/>
    <w:rsid w:val="00DC1DF5"/>
    <w:rsid w:val="00DC2D67"/>
    <w:rsid w:val="00DC38AA"/>
    <w:rsid w:val="00DC3989"/>
    <w:rsid w:val="00DC4613"/>
    <w:rsid w:val="00DC47F3"/>
    <w:rsid w:val="00DC532F"/>
    <w:rsid w:val="00DC5989"/>
    <w:rsid w:val="00DC5D41"/>
    <w:rsid w:val="00DC5DF7"/>
    <w:rsid w:val="00DC6857"/>
    <w:rsid w:val="00DC7FDB"/>
    <w:rsid w:val="00DD07B0"/>
    <w:rsid w:val="00DD1058"/>
    <w:rsid w:val="00DD2A47"/>
    <w:rsid w:val="00DD2C8D"/>
    <w:rsid w:val="00DD2D4B"/>
    <w:rsid w:val="00DD2FC6"/>
    <w:rsid w:val="00DD3120"/>
    <w:rsid w:val="00DD3910"/>
    <w:rsid w:val="00DD3B12"/>
    <w:rsid w:val="00DD4495"/>
    <w:rsid w:val="00DD45E6"/>
    <w:rsid w:val="00DD496B"/>
    <w:rsid w:val="00DD5497"/>
    <w:rsid w:val="00DD54DE"/>
    <w:rsid w:val="00DD62C6"/>
    <w:rsid w:val="00DD6698"/>
    <w:rsid w:val="00DD6B42"/>
    <w:rsid w:val="00DD6F30"/>
    <w:rsid w:val="00DD7539"/>
    <w:rsid w:val="00DD79DD"/>
    <w:rsid w:val="00DE0C2D"/>
    <w:rsid w:val="00DE1279"/>
    <w:rsid w:val="00DE12D5"/>
    <w:rsid w:val="00DE1885"/>
    <w:rsid w:val="00DE1D97"/>
    <w:rsid w:val="00DE25D8"/>
    <w:rsid w:val="00DE27ED"/>
    <w:rsid w:val="00DE3051"/>
    <w:rsid w:val="00DE37C7"/>
    <w:rsid w:val="00DE3C5F"/>
    <w:rsid w:val="00DE3C77"/>
    <w:rsid w:val="00DE4506"/>
    <w:rsid w:val="00DE5506"/>
    <w:rsid w:val="00DE598C"/>
    <w:rsid w:val="00DE5C2A"/>
    <w:rsid w:val="00DE5F84"/>
    <w:rsid w:val="00DE6278"/>
    <w:rsid w:val="00DE658F"/>
    <w:rsid w:val="00DE6888"/>
    <w:rsid w:val="00DE6F7E"/>
    <w:rsid w:val="00DE7F21"/>
    <w:rsid w:val="00DE7F6A"/>
    <w:rsid w:val="00DE7F91"/>
    <w:rsid w:val="00DF0930"/>
    <w:rsid w:val="00DF0B74"/>
    <w:rsid w:val="00DF1E30"/>
    <w:rsid w:val="00DF21BC"/>
    <w:rsid w:val="00DF24BA"/>
    <w:rsid w:val="00DF32CB"/>
    <w:rsid w:val="00DF3A4A"/>
    <w:rsid w:val="00DF48BF"/>
    <w:rsid w:val="00DF5067"/>
    <w:rsid w:val="00DF544A"/>
    <w:rsid w:val="00DF54DF"/>
    <w:rsid w:val="00DF5B58"/>
    <w:rsid w:val="00DF606D"/>
    <w:rsid w:val="00DF65BF"/>
    <w:rsid w:val="00DF68F9"/>
    <w:rsid w:val="00DF6CFE"/>
    <w:rsid w:val="00DF6E60"/>
    <w:rsid w:val="00DF71A9"/>
    <w:rsid w:val="00DF739F"/>
    <w:rsid w:val="00DF7E82"/>
    <w:rsid w:val="00DF7F84"/>
    <w:rsid w:val="00E00471"/>
    <w:rsid w:val="00E00FC0"/>
    <w:rsid w:val="00E017DD"/>
    <w:rsid w:val="00E01D44"/>
    <w:rsid w:val="00E020F7"/>
    <w:rsid w:val="00E02805"/>
    <w:rsid w:val="00E02A75"/>
    <w:rsid w:val="00E02E55"/>
    <w:rsid w:val="00E034A9"/>
    <w:rsid w:val="00E036DB"/>
    <w:rsid w:val="00E03816"/>
    <w:rsid w:val="00E04055"/>
    <w:rsid w:val="00E04763"/>
    <w:rsid w:val="00E04E3F"/>
    <w:rsid w:val="00E05695"/>
    <w:rsid w:val="00E057D9"/>
    <w:rsid w:val="00E07019"/>
    <w:rsid w:val="00E07113"/>
    <w:rsid w:val="00E0742C"/>
    <w:rsid w:val="00E111C4"/>
    <w:rsid w:val="00E12D39"/>
    <w:rsid w:val="00E12ED0"/>
    <w:rsid w:val="00E13341"/>
    <w:rsid w:val="00E13F56"/>
    <w:rsid w:val="00E158E0"/>
    <w:rsid w:val="00E160F7"/>
    <w:rsid w:val="00E16315"/>
    <w:rsid w:val="00E16F33"/>
    <w:rsid w:val="00E170E8"/>
    <w:rsid w:val="00E174E2"/>
    <w:rsid w:val="00E179C5"/>
    <w:rsid w:val="00E17D82"/>
    <w:rsid w:val="00E17E07"/>
    <w:rsid w:val="00E207B2"/>
    <w:rsid w:val="00E20B38"/>
    <w:rsid w:val="00E21442"/>
    <w:rsid w:val="00E239F3"/>
    <w:rsid w:val="00E24052"/>
    <w:rsid w:val="00E25176"/>
    <w:rsid w:val="00E25640"/>
    <w:rsid w:val="00E27432"/>
    <w:rsid w:val="00E27AEB"/>
    <w:rsid w:val="00E27B64"/>
    <w:rsid w:val="00E30638"/>
    <w:rsid w:val="00E30920"/>
    <w:rsid w:val="00E3130F"/>
    <w:rsid w:val="00E316A0"/>
    <w:rsid w:val="00E342C3"/>
    <w:rsid w:val="00E344D0"/>
    <w:rsid w:val="00E34E69"/>
    <w:rsid w:val="00E3507D"/>
    <w:rsid w:val="00E356B6"/>
    <w:rsid w:val="00E35CD6"/>
    <w:rsid w:val="00E36858"/>
    <w:rsid w:val="00E3686F"/>
    <w:rsid w:val="00E369CF"/>
    <w:rsid w:val="00E36A0C"/>
    <w:rsid w:val="00E36A65"/>
    <w:rsid w:val="00E37C0F"/>
    <w:rsid w:val="00E37EAA"/>
    <w:rsid w:val="00E4017C"/>
    <w:rsid w:val="00E40243"/>
    <w:rsid w:val="00E4202F"/>
    <w:rsid w:val="00E42291"/>
    <w:rsid w:val="00E42A1E"/>
    <w:rsid w:val="00E43447"/>
    <w:rsid w:val="00E43712"/>
    <w:rsid w:val="00E43A8E"/>
    <w:rsid w:val="00E4409B"/>
    <w:rsid w:val="00E446E1"/>
    <w:rsid w:val="00E450FE"/>
    <w:rsid w:val="00E45888"/>
    <w:rsid w:val="00E45B97"/>
    <w:rsid w:val="00E4644B"/>
    <w:rsid w:val="00E50936"/>
    <w:rsid w:val="00E51072"/>
    <w:rsid w:val="00E513BE"/>
    <w:rsid w:val="00E51606"/>
    <w:rsid w:val="00E516C3"/>
    <w:rsid w:val="00E523A1"/>
    <w:rsid w:val="00E52E32"/>
    <w:rsid w:val="00E534A8"/>
    <w:rsid w:val="00E5468D"/>
    <w:rsid w:val="00E55425"/>
    <w:rsid w:val="00E559B1"/>
    <w:rsid w:val="00E55C5A"/>
    <w:rsid w:val="00E55CC7"/>
    <w:rsid w:val="00E55FBE"/>
    <w:rsid w:val="00E57076"/>
    <w:rsid w:val="00E570D4"/>
    <w:rsid w:val="00E6157F"/>
    <w:rsid w:val="00E624F9"/>
    <w:rsid w:val="00E62A51"/>
    <w:rsid w:val="00E62E30"/>
    <w:rsid w:val="00E630B0"/>
    <w:rsid w:val="00E631F5"/>
    <w:rsid w:val="00E63706"/>
    <w:rsid w:val="00E63DA6"/>
    <w:rsid w:val="00E64230"/>
    <w:rsid w:val="00E6483D"/>
    <w:rsid w:val="00E64C49"/>
    <w:rsid w:val="00E64CC8"/>
    <w:rsid w:val="00E6570B"/>
    <w:rsid w:val="00E65EEB"/>
    <w:rsid w:val="00E6700B"/>
    <w:rsid w:val="00E67524"/>
    <w:rsid w:val="00E679C3"/>
    <w:rsid w:val="00E67D87"/>
    <w:rsid w:val="00E7034B"/>
    <w:rsid w:val="00E711A5"/>
    <w:rsid w:val="00E7149F"/>
    <w:rsid w:val="00E7271C"/>
    <w:rsid w:val="00E72B86"/>
    <w:rsid w:val="00E72CAC"/>
    <w:rsid w:val="00E73C93"/>
    <w:rsid w:val="00E73CB8"/>
    <w:rsid w:val="00E74300"/>
    <w:rsid w:val="00E74430"/>
    <w:rsid w:val="00E751C6"/>
    <w:rsid w:val="00E75CFB"/>
    <w:rsid w:val="00E761FF"/>
    <w:rsid w:val="00E76DC1"/>
    <w:rsid w:val="00E775E2"/>
    <w:rsid w:val="00E7798C"/>
    <w:rsid w:val="00E800B6"/>
    <w:rsid w:val="00E818B3"/>
    <w:rsid w:val="00E8204C"/>
    <w:rsid w:val="00E82759"/>
    <w:rsid w:val="00E82E56"/>
    <w:rsid w:val="00E830BA"/>
    <w:rsid w:val="00E83E7B"/>
    <w:rsid w:val="00E84237"/>
    <w:rsid w:val="00E842C2"/>
    <w:rsid w:val="00E8472A"/>
    <w:rsid w:val="00E849B1"/>
    <w:rsid w:val="00E849C4"/>
    <w:rsid w:val="00E849D3"/>
    <w:rsid w:val="00E85058"/>
    <w:rsid w:val="00E859D6"/>
    <w:rsid w:val="00E8657C"/>
    <w:rsid w:val="00E86E80"/>
    <w:rsid w:val="00E87965"/>
    <w:rsid w:val="00E87A8E"/>
    <w:rsid w:val="00E87F83"/>
    <w:rsid w:val="00E90BCC"/>
    <w:rsid w:val="00E90FBF"/>
    <w:rsid w:val="00E91159"/>
    <w:rsid w:val="00E91614"/>
    <w:rsid w:val="00E91FB7"/>
    <w:rsid w:val="00E921D5"/>
    <w:rsid w:val="00E922C3"/>
    <w:rsid w:val="00E92ACB"/>
    <w:rsid w:val="00E92E48"/>
    <w:rsid w:val="00E930C1"/>
    <w:rsid w:val="00E93113"/>
    <w:rsid w:val="00E932EC"/>
    <w:rsid w:val="00E938D2"/>
    <w:rsid w:val="00E93C2B"/>
    <w:rsid w:val="00E95A4D"/>
    <w:rsid w:val="00E95AC0"/>
    <w:rsid w:val="00E9764C"/>
    <w:rsid w:val="00E97898"/>
    <w:rsid w:val="00E97E53"/>
    <w:rsid w:val="00EA0015"/>
    <w:rsid w:val="00EA082B"/>
    <w:rsid w:val="00EA0F8D"/>
    <w:rsid w:val="00EA0FCE"/>
    <w:rsid w:val="00EA14AE"/>
    <w:rsid w:val="00EA1B9A"/>
    <w:rsid w:val="00EA1EA8"/>
    <w:rsid w:val="00EA2EDE"/>
    <w:rsid w:val="00EA3620"/>
    <w:rsid w:val="00EA4076"/>
    <w:rsid w:val="00EA49E4"/>
    <w:rsid w:val="00EA4B86"/>
    <w:rsid w:val="00EA4EBF"/>
    <w:rsid w:val="00EA5196"/>
    <w:rsid w:val="00EA68E4"/>
    <w:rsid w:val="00EA6CCA"/>
    <w:rsid w:val="00EA73F6"/>
    <w:rsid w:val="00EA7F7A"/>
    <w:rsid w:val="00EB00B6"/>
    <w:rsid w:val="00EB028F"/>
    <w:rsid w:val="00EB0355"/>
    <w:rsid w:val="00EB061E"/>
    <w:rsid w:val="00EB19B6"/>
    <w:rsid w:val="00EB2C47"/>
    <w:rsid w:val="00EB4295"/>
    <w:rsid w:val="00EB525E"/>
    <w:rsid w:val="00EB5797"/>
    <w:rsid w:val="00EB580C"/>
    <w:rsid w:val="00EB60DC"/>
    <w:rsid w:val="00EB79E3"/>
    <w:rsid w:val="00EB7D3D"/>
    <w:rsid w:val="00EC06D7"/>
    <w:rsid w:val="00EC07B7"/>
    <w:rsid w:val="00EC10FF"/>
    <w:rsid w:val="00EC14FF"/>
    <w:rsid w:val="00EC1720"/>
    <w:rsid w:val="00EC191A"/>
    <w:rsid w:val="00EC1AFE"/>
    <w:rsid w:val="00EC1F89"/>
    <w:rsid w:val="00EC2280"/>
    <w:rsid w:val="00EC2C86"/>
    <w:rsid w:val="00EC2C9F"/>
    <w:rsid w:val="00EC3338"/>
    <w:rsid w:val="00EC366B"/>
    <w:rsid w:val="00EC3C46"/>
    <w:rsid w:val="00EC3CCF"/>
    <w:rsid w:val="00EC4DFA"/>
    <w:rsid w:val="00EC5233"/>
    <w:rsid w:val="00EC530C"/>
    <w:rsid w:val="00EC5464"/>
    <w:rsid w:val="00EC560F"/>
    <w:rsid w:val="00EC5ACA"/>
    <w:rsid w:val="00EC606B"/>
    <w:rsid w:val="00EC6E1C"/>
    <w:rsid w:val="00EC7927"/>
    <w:rsid w:val="00EC7CEE"/>
    <w:rsid w:val="00EC7EAF"/>
    <w:rsid w:val="00ED00C1"/>
    <w:rsid w:val="00ED2B68"/>
    <w:rsid w:val="00ED42D4"/>
    <w:rsid w:val="00ED4D1F"/>
    <w:rsid w:val="00ED51DE"/>
    <w:rsid w:val="00ED727F"/>
    <w:rsid w:val="00ED73F2"/>
    <w:rsid w:val="00EE02E9"/>
    <w:rsid w:val="00EE030A"/>
    <w:rsid w:val="00EE11E7"/>
    <w:rsid w:val="00EE1DD8"/>
    <w:rsid w:val="00EE29CF"/>
    <w:rsid w:val="00EE3670"/>
    <w:rsid w:val="00EE4813"/>
    <w:rsid w:val="00EE48A3"/>
    <w:rsid w:val="00EE4900"/>
    <w:rsid w:val="00EE56A9"/>
    <w:rsid w:val="00EE5B9C"/>
    <w:rsid w:val="00EE5DDE"/>
    <w:rsid w:val="00EE6B30"/>
    <w:rsid w:val="00EE6F41"/>
    <w:rsid w:val="00EE7E03"/>
    <w:rsid w:val="00EF0785"/>
    <w:rsid w:val="00EF11CE"/>
    <w:rsid w:val="00EF178F"/>
    <w:rsid w:val="00EF1FF3"/>
    <w:rsid w:val="00EF2176"/>
    <w:rsid w:val="00EF2A01"/>
    <w:rsid w:val="00EF3A1F"/>
    <w:rsid w:val="00EF418C"/>
    <w:rsid w:val="00EF4627"/>
    <w:rsid w:val="00EF4855"/>
    <w:rsid w:val="00EF4B29"/>
    <w:rsid w:val="00EF54C1"/>
    <w:rsid w:val="00EF6015"/>
    <w:rsid w:val="00EF64C8"/>
    <w:rsid w:val="00EF696B"/>
    <w:rsid w:val="00EF7B4D"/>
    <w:rsid w:val="00EF7BE4"/>
    <w:rsid w:val="00F0053C"/>
    <w:rsid w:val="00F0056C"/>
    <w:rsid w:val="00F01314"/>
    <w:rsid w:val="00F01790"/>
    <w:rsid w:val="00F01D16"/>
    <w:rsid w:val="00F01D49"/>
    <w:rsid w:val="00F01F43"/>
    <w:rsid w:val="00F01FEC"/>
    <w:rsid w:val="00F020E5"/>
    <w:rsid w:val="00F02559"/>
    <w:rsid w:val="00F02C63"/>
    <w:rsid w:val="00F02E3C"/>
    <w:rsid w:val="00F04E90"/>
    <w:rsid w:val="00F05528"/>
    <w:rsid w:val="00F05C05"/>
    <w:rsid w:val="00F06614"/>
    <w:rsid w:val="00F06B67"/>
    <w:rsid w:val="00F0711F"/>
    <w:rsid w:val="00F108AA"/>
    <w:rsid w:val="00F10EAF"/>
    <w:rsid w:val="00F11157"/>
    <w:rsid w:val="00F111CB"/>
    <w:rsid w:val="00F1149D"/>
    <w:rsid w:val="00F11C26"/>
    <w:rsid w:val="00F1286E"/>
    <w:rsid w:val="00F133D7"/>
    <w:rsid w:val="00F1345F"/>
    <w:rsid w:val="00F13BC2"/>
    <w:rsid w:val="00F1458B"/>
    <w:rsid w:val="00F1466E"/>
    <w:rsid w:val="00F14971"/>
    <w:rsid w:val="00F14A8D"/>
    <w:rsid w:val="00F14C77"/>
    <w:rsid w:val="00F1524F"/>
    <w:rsid w:val="00F156BE"/>
    <w:rsid w:val="00F15931"/>
    <w:rsid w:val="00F15A2F"/>
    <w:rsid w:val="00F15E8B"/>
    <w:rsid w:val="00F15EF9"/>
    <w:rsid w:val="00F162C9"/>
    <w:rsid w:val="00F17487"/>
    <w:rsid w:val="00F17C9C"/>
    <w:rsid w:val="00F17FB2"/>
    <w:rsid w:val="00F20371"/>
    <w:rsid w:val="00F2055B"/>
    <w:rsid w:val="00F2199E"/>
    <w:rsid w:val="00F229B7"/>
    <w:rsid w:val="00F22B19"/>
    <w:rsid w:val="00F22E6D"/>
    <w:rsid w:val="00F23199"/>
    <w:rsid w:val="00F23AC9"/>
    <w:rsid w:val="00F2430D"/>
    <w:rsid w:val="00F24D0D"/>
    <w:rsid w:val="00F25F20"/>
    <w:rsid w:val="00F264A4"/>
    <w:rsid w:val="00F264AA"/>
    <w:rsid w:val="00F265D3"/>
    <w:rsid w:val="00F27BF0"/>
    <w:rsid w:val="00F27DDC"/>
    <w:rsid w:val="00F300DD"/>
    <w:rsid w:val="00F311A3"/>
    <w:rsid w:val="00F31742"/>
    <w:rsid w:val="00F31DB5"/>
    <w:rsid w:val="00F322EB"/>
    <w:rsid w:val="00F33766"/>
    <w:rsid w:val="00F33E33"/>
    <w:rsid w:val="00F34255"/>
    <w:rsid w:val="00F348DB"/>
    <w:rsid w:val="00F34A0B"/>
    <w:rsid w:val="00F34F7F"/>
    <w:rsid w:val="00F35D52"/>
    <w:rsid w:val="00F36F59"/>
    <w:rsid w:val="00F377A1"/>
    <w:rsid w:val="00F37848"/>
    <w:rsid w:val="00F37B03"/>
    <w:rsid w:val="00F400F0"/>
    <w:rsid w:val="00F408FE"/>
    <w:rsid w:val="00F40BE7"/>
    <w:rsid w:val="00F40C08"/>
    <w:rsid w:val="00F416FF"/>
    <w:rsid w:val="00F41739"/>
    <w:rsid w:val="00F4190C"/>
    <w:rsid w:val="00F41CD7"/>
    <w:rsid w:val="00F42177"/>
    <w:rsid w:val="00F424F8"/>
    <w:rsid w:val="00F43417"/>
    <w:rsid w:val="00F43438"/>
    <w:rsid w:val="00F43609"/>
    <w:rsid w:val="00F4366F"/>
    <w:rsid w:val="00F43AE3"/>
    <w:rsid w:val="00F43D0D"/>
    <w:rsid w:val="00F43E98"/>
    <w:rsid w:val="00F44829"/>
    <w:rsid w:val="00F4482D"/>
    <w:rsid w:val="00F45714"/>
    <w:rsid w:val="00F4590A"/>
    <w:rsid w:val="00F45B9E"/>
    <w:rsid w:val="00F45D14"/>
    <w:rsid w:val="00F46032"/>
    <w:rsid w:val="00F463DD"/>
    <w:rsid w:val="00F4670F"/>
    <w:rsid w:val="00F468CE"/>
    <w:rsid w:val="00F46C64"/>
    <w:rsid w:val="00F4758B"/>
    <w:rsid w:val="00F477B5"/>
    <w:rsid w:val="00F47A8A"/>
    <w:rsid w:val="00F50824"/>
    <w:rsid w:val="00F50D04"/>
    <w:rsid w:val="00F5156D"/>
    <w:rsid w:val="00F51656"/>
    <w:rsid w:val="00F51AE4"/>
    <w:rsid w:val="00F52DCD"/>
    <w:rsid w:val="00F5328E"/>
    <w:rsid w:val="00F53429"/>
    <w:rsid w:val="00F53BF6"/>
    <w:rsid w:val="00F5421D"/>
    <w:rsid w:val="00F552D3"/>
    <w:rsid w:val="00F55373"/>
    <w:rsid w:val="00F555C4"/>
    <w:rsid w:val="00F5665D"/>
    <w:rsid w:val="00F57196"/>
    <w:rsid w:val="00F57498"/>
    <w:rsid w:val="00F57614"/>
    <w:rsid w:val="00F57854"/>
    <w:rsid w:val="00F57FC0"/>
    <w:rsid w:val="00F602DA"/>
    <w:rsid w:val="00F60CD8"/>
    <w:rsid w:val="00F61C11"/>
    <w:rsid w:val="00F626E4"/>
    <w:rsid w:val="00F6328F"/>
    <w:rsid w:val="00F633F2"/>
    <w:rsid w:val="00F63458"/>
    <w:rsid w:val="00F63F97"/>
    <w:rsid w:val="00F6429E"/>
    <w:rsid w:val="00F64717"/>
    <w:rsid w:val="00F64865"/>
    <w:rsid w:val="00F6686F"/>
    <w:rsid w:val="00F66BD1"/>
    <w:rsid w:val="00F67250"/>
    <w:rsid w:val="00F67490"/>
    <w:rsid w:val="00F679B0"/>
    <w:rsid w:val="00F67B87"/>
    <w:rsid w:val="00F67F4A"/>
    <w:rsid w:val="00F703CE"/>
    <w:rsid w:val="00F703D0"/>
    <w:rsid w:val="00F70FF8"/>
    <w:rsid w:val="00F71035"/>
    <w:rsid w:val="00F71223"/>
    <w:rsid w:val="00F71E3A"/>
    <w:rsid w:val="00F72116"/>
    <w:rsid w:val="00F72D21"/>
    <w:rsid w:val="00F73563"/>
    <w:rsid w:val="00F73689"/>
    <w:rsid w:val="00F743C9"/>
    <w:rsid w:val="00F74902"/>
    <w:rsid w:val="00F7571B"/>
    <w:rsid w:val="00F760F2"/>
    <w:rsid w:val="00F76845"/>
    <w:rsid w:val="00F76E0E"/>
    <w:rsid w:val="00F76F0D"/>
    <w:rsid w:val="00F777B6"/>
    <w:rsid w:val="00F80673"/>
    <w:rsid w:val="00F80E84"/>
    <w:rsid w:val="00F81482"/>
    <w:rsid w:val="00F82646"/>
    <w:rsid w:val="00F8285E"/>
    <w:rsid w:val="00F835AC"/>
    <w:rsid w:val="00F84CA4"/>
    <w:rsid w:val="00F854C5"/>
    <w:rsid w:val="00F8572E"/>
    <w:rsid w:val="00F861DE"/>
    <w:rsid w:val="00F8670C"/>
    <w:rsid w:val="00F86E29"/>
    <w:rsid w:val="00F871CD"/>
    <w:rsid w:val="00F9074B"/>
    <w:rsid w:val="00F917E6"/>
    <w:rsid w:val="00F92C6F"/>
    <w:rsid w:val="00F936A5"/>
    <w:rsid w:val="00F93C01"/>
    <w:rsid w:val="00F950F1"/>
    <w:rsid w:val="00F95AC1"/>
    <w:rsid w:val="00F95D39"/>
    <w:rsid w:val="00FA003A"/>
    <w:rsid w:val="00FA0CD5"/>
    <w:rsid w:val="00FA0E95"/>
    <w:rsid w:val="00FA1008"/>
    <w:rsid w:val="00FA18E3"/>
    <w:rsid w:val="00FA30AF"/>
    <w:rsid w:val="00FA37D5"/>
    <w:rsid w:val="00FA3B28"/>
    <w:rsid w:val="00FA4256"/>
    <w:rsid w:val="00FA42D4"/>
    <w:rsid w:val="00FA4F13"/>
    <w:rsid w:val="00FA613F"/>
    <w:rsid w:val="00FA67A3"/>
    <w:rsid w:val="00FA72D3"/>
    <w:rsid w:val="00FA7A61"/>
    <w:rsid w:val="00FA7F0B"/>
    <w:rsid w:val="00FB019A"/>
    <w:rsid w:val="00FB0F2D"/>
    <w:rsid w:val="00FB13C0"/>
    <w:rsid w:val="00FB1947"/>
    <w:rsid w:val="00FB1C65"/>
    <w:rsid w:val="00FB2EC2"/>
    <w:rsid w:val="00FB2FAF"/>
    <w:rsid w:val="00FB2FDC"/>
    <w:rsid w:val="00FB5CAB"/>
    <w:rsid w:val="00FB5F29"/>
    <w:rsid w:val="00FB670A"/>
    <w:rsid w:val="00FB6776"/>
    <w:rsid w:val="00FB6856"/>
    <w:rsid w:val="00FB6E1D"/>
    <w:rsid w:val="00FB7FF1"/>
    <w:rsid w:val="00FC0AD1"/>
    <w:rsid w:val="00FC0DD7"/>
    <w:rsid w:val="00FC1292"/>
    <w:rsid w:val="00FC1A2C"/>
    <w:rsid w:val="00FC1AD5"/>
    <w:rsid w:val="00FC3432"/>
    <w:rsid w:val="00FC396A"/>
    <w:rsid w:val="00FC3AE7"/>
    <w:rsid w:val="00FC3B27"/>
    <w:rsid w:val="00FC3D42"/>
    <w:rsid w:val="00FC3F9F"/>
    <w:rsid w:val="00FC4066"/>
    <w:rsid w:val="00FC46C6"/>
    <w:rsid w:val="00FC486E"/>
    <w:rsid w:val="00FC5A6E"/>
    <w:rsid w:val="00FC60E3"/>
    <w:rsid w:val="00FC62E1"/>
    <w:rsid w:val="00FC63A2"/>
    <w:rsid w:val="00FC6C78"/>
    <w:rsid w:val="00FD055C"/>
    <w:rsid w:val="00FD0CA9"/>
    <w:rsid w:val="00FD0CDB"/>
    <w:rsid w:val="00FD0FEF"/>
    <w:rsid w:val="00FD2055"/>
    <w:rsid w:val="00FD25D9"/>
    <w:rsid w:val="00FD2AEF"/>
    <w:rsid w:val="00FD3888"/>
    <w:rsid w:val="00FD47B1"/>
    <w:rsid w:val="00FD4E0A"/>
    <w:rsid w:val="00FD4F9D"/>
    <w:rsid w:val="00FD5147"/>
    <w:rsid w:val="00FD52E1"/>
    <w:rsid w:val="00FD557F"/>
    <w:rsid w:val="00FD5AC8"/>
    <w:rsid w:val="00FD5DFA"/>
    <w:rsid w:val="00FD61E7"/>
    <w:rsid w:val="00FD6F59"/>
    <w:rsid w:val="00FE1EBF"/>
    <w:rsid w:val="00FE2932"/>
    <w:rsid w:val="00FE3615"/>
    <w:rsid w:val="00FE3AB4"/>
    <w:rsid w:val="00FE45A0"/>
    <w:rsid w:val="00FE4E67"/>
    <w:rsid w:val="00FE5217"/>
    <w:rsid w:val="00FE54F5"/>
    <w:rsid w:val="00FE5615"/>
    <w:rsid w:val="00FE633E"/>
    <w:rsid w:val="00FE746F"/>
    <w:rsid w:val="00FF13BC"/>
    <w:rsid w:val="00FF1440"/>
    <w:rsid w:val="00FF1615"/>
    <w:rsid w:val="00FF178A"/>
    <w:rsid w:val="00FF2570"/>
    <w:rsid w:val="00FF279A"/>
    <w:rsid w:val="00FF2810"/>
    <w:rsid w:val="00FF37FA"/>
    <w:rsid w:val="00FF3910"/>
    <w:rsid w:val="00FF39B3"/>
    <w:rsid w:val="00FF4515"/>
    <w:rsid w:val="00FF4548"/>
    <w:rsid w:val="00FF4840"/>
    <w:rsid w:val="00FF6299"/>
    <w:rsid w:val="00FF7599"/>
    <w:rsid w:val="00FF7B9D"/>
    <w:rsid w:val="00FF7C47"/>
    <w:rsid w:val="056D0483"/>
    <w:rsid w:val="068AE900"/>
    <w:rsid w:val="1086379F"/>
    <w:rsid w:val="20647071"/>
    <w:rsid w:val="212289A6"/>
    <w:rsid w:val="31475891"/>
    <w:rsid w:val="347268D5"/>
    <w:rsid w:val="4395CFC5"/>
    <w:rsid w:val="494B0142"/>
    <w:rsid w:val="498C7047"/>
    <w:rsid w:val="59AA8197"/>
    <w:rsid w:val="6792C7C6"/>
    <w:rsid w:val="67D40958"/>
    <w:rsid w:val="6A644D33"/>
    <w:rsid w:val="6BEFBB78"/>
    <w:rsid w:val="76882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562A18F1"/>
  <w15:docId w15:val="{F83C1BDB-888C-4238-9C06-126D1D7B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4DDC"/>
    <w:rPr>
      <w:rFonts w:ascii="Verdana" w:hAnsi="Verdana"/>
      <w:sz w:val="20"/>
      <w:szCs w:val="20"/>
      <w:lang w:val="sl-SI" w:eastAsia="de-DE"/>
    </w:rPr>
  </w:style>
  <w:style w:type="paragraph" w:styleId="Naslov1">
    <w:name w:val="heading 1"/>
    <w:basedOn w:val="Navaden"/>
    <w:next w:val="Absatz"/>
    <w:link w:val="Naslov1Znak"/>
    <w:uiPriority w:val="99"/>
    <w:qFormat/>
    <w:rsid w:val="000F4BA4"/>
    <w:pPr>
      <w:keepNext/>
      <w:spacing w:after="360"/>
      <w:ind w:left="432" w:hanging="432"/>
      <w:outlineLvl w:val="0"/>
    </w:pPr>
    <w:rPr>
      <w:b/>
      <w:caps/>
      <w:sz w:val="28"/>
      <w:lang w:val="de-DE"/>
    </w:rPr>
  </w:style>
  <w:style w:type="paragraph" w:styleId="Naslov2">
    <w:name w:val="heading 2"/>
    <w:aliases w:val="ECHA Heading 2"/>
    <w:basedOn w:val="Naslov1"/>
    <w:next w:val="Absatz"/>
    <w:link w:val="Naslov2Znak"/>
    <w:autoRedefine/>
    <w:uiPriority w:val="99"/>
    <w:qFormat/>
    <w:rsid w:val="000A0026"/>
    <w:pPr>
      <w:keepNext w:val="0"/>
      <w:widowControl w:val="0"/>
      <w:numPr>
        <w:ilvl w:val="1"/>
        <w:numId w:val="33"/>
      </w:numPr>
      <w:tabs>
        <w:tab w:val="left" w:pos="567"/>
      </w:tabs>
      <w:spacing w:before="120" w:after="120"/>
      <w:outlineLvl w:val="1"/>
    </w:pPr>
    <w:rPr>
      <w:caps w:val="0"/>
      <w:sz w:val="24"/>
      <w:lang w:val="pl-PL" w:eastAsia="en-US"/>
    </w:rPr>
  </w:style>
  <w:style w:type="paragraph" w:styleId="Naslov3">
    <w:name w:val="heading 3"/>
    <w:basedOn w:val="Naslov1"/>
    <w:next w:val="Absatz"/>
    <w:link w:val="Naslov3Znak"/>
    <w:autoRedefine/>
    <w:uiPriority w:val="99"/>
    <w:qFormat/>
    <w:rsid w:val="00CC3370"/>
    <w:pPr>
      <w:keepNext w:val="0"/>
      <w:widowControl w:val="0"/>
      <w:numPr>
        <w:ilvl w:val="2"/>
        <w:numId w:val="33"/>
      </w:numPr>
      <w:spacing w:after="240"/>
      <w:outlineLvl w:val="2"/>
    </w:pPr>
    <w:rPr>
      <w:caps w:val="0"/>
      <w:sz w:val="20"/>
    </w:rPr>
  </w:style>
  <w:style w:type="paragraph" w:styleId="Naslov4">
    <w:name w:val="heading 4"/>
    <w:basedOn w:val="Naslov1"/>
    <w:link w:val="Naslov4Znak"/>
    <w:autoRedefine/>
    <w:uiPriority w:val="99"/>
    <w:qFormat/>
    <w:rsid w:val="008C1ABD"/>
    <w:pPr>
      <w:keepNext w:val="0"/>
      <w:widowControl w:val="0"/>
      <w:numPr>
        <w:ilvl w:val="3"/>
        <w:numId w:val="33"/>
      </w:numPr>
      <w:spacing w:before="240" w:after="120"/>
      <w:jc w:val="both"/>
      <w:outlineLvl w:val="3"/>
    </w:pPr>
    <w:rPr>
      <w:b w:val="0"/>
      <w:caps w:val="0"/>
      <w:sz w:val="20"/>
      <w:szCs w:val="24"/>
      <w:lang w:eastAsia="en-US"/>
    </w:rPr>
  </w:style>
  <w:style w:type="paragraph" w:styleId="Naslov5">
    <w:name w:val="heading 5"/>
    <w:basedOn w:val="Naslov1"/>
    <w:next w:val="Absatz"/>
    <w:link w:val="Naslov5Znak"/>
    <w:uiPriority w:val="99"/>
    <w:qFormat/>
    <w:rsid w:val="00FC63A2"/>
    <w:pPr>
      <w:numPr>
        <w:ilvl w:val="4"/>
      </w:numPr>
      <w:spacing w:after="255" w:line="255" w:lineRule="exact"/>
      <w:ind w:left="1008" w:hanging="1008"/>
      <w:outlineLvl w:val="4"/>
    </w:pPr>
    <w:rPr>
      <w:b w:val="0"/>
      <w:caps w:val="0"/>
      <w:sz w:val="22"/>
    </w:rPr>
  </w:style>
  <w:style w:type="paragraph" w:styleId="Naslov6">
    <w:name w:val="heading 6"/>
    <w:basedOn w:val="Naslov1"/>
    <w:next w:val="Absatz"/>
    <w:link w:val="Naslov6Znak"/>
    <w:uiPriority w:val="99"/>
    <w:qFormat/>
    <w:rsid w:val="00FC63A2"/>
    <w:pPr>
      <w:numPr>
        <w:ilvl w:val="5"/>
      </w:numPr>
      <w:spacing w:after="255" w:line="255" w:lineRule="exact"/>
      <w:ind w:left="1152" w:hanging="1152"/>
      <w:outlineLvl w:val="5"/>
    </w:pPr>
    <w:rPr>
      <w:b w:val="0"/>
      <w:sz w:val="22"/>
    </w:rPr>
  </w:style>
  <w:style w:type="paragraph" w:styleId="Naslov7">
    <w:name w:val="heading 7"/>
    <w:basedOn w:val="Naslov1"/>
    <w:next w:val="Absatz"/>
    <w:link w:val="Naslov7Znak"/>
    <w:uiPriority w:val="99"/>
    <w:qFormat/>
    <w:rsid w:val="00FC63A2"/>
    <w:pPr>
      <w:numPr>
        <w:ilvl w:val="6"/>
      </w:numPr>
      <w:spacing w:after="255" w:line="255" w:lineRule="exact"/>
      <w:ind w:left="1296" w:hanging="1296"/>
      <w:outlineLvl w:val="6"/>
    </w:pPr>
    <w:rPr>
      <w:b w:val="0"/>
      <w:sz w:val="22"/>
    </w:rPr>
  </w:style>
  <w:style w:type="paragraph" w:styleId="Naslov8">
    <w:name w:val="heading 8"/>
    <w:basedOn w:val="Naslov1"/>
    <w:next w:val="Absatz"/>
    <w:link w:val="Naslov8Znak"/>
    <w:uiPriority w:val="99"/>
    <w:qFormat/>
    <w:rsid w:val="00FC63A2"/>
    <w:pPr>
      <w:numPr>
        <w:ilvl w:val="7"/>
      </w:numPr>
      <w:spacing w:after="255" w:line="255" w:lineRule="exact"/>
      <w:ind w:left="1440" w:hanging="1440"/>
      <w:outlineLvl w:val="7"/>
    </w:pPr>
    <w:rPr>
      <w:b w:val="0"/>
      <w:sz w:val="22"/>
    </w:rPr>
  </w:style>
  <w:style w:type="paragraph" w:styleId="Naslov9">
    <w:name w:val="heading 9"/>
    <w:basedOn w:val="Naslov1"/>
    <w:next w:val="Absatz"/>
    <w:link w:val="Naslov9Znak"/>
    <w:uiPriority w:val="99"/>
    <w:qFormat/>
    <w:rsid w:val="00FC63A2"/>
    <w:pPr>
      <w:numPr>
        <w:ilvl w:val="8"/>
      </w:numPr>
      <w:spacing w:after="255" w:line="255" w:lineRule="exact"/>
      <w:ind w:left="1584" w:hanging="1584"/>
      <w:outlineLvl w:val="8"/>
    </w:pPr>
    <w:rPr>
      <w:b w:val="0"/>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0F4BA4"/>
    <w:rPr>
      <w:rFonts w:ascii="Verdana" w:hAnsi="Verdana"/>
      <w:b/>
      <w:caps/>
      <w:sz w:val="28"/>
      <w:lang w:val="de-DE" w:eastAsia="de-DE"/>
    </w:rPr>
  </w:style>
  <w:style w:type="character" w:customStyle="1" w:styleId="Naslov2Znak">
    <w:name w:val="Naslov 2 Znak"/>
    <w:aliases w:val="ECHA Heading 2 Znak"/>
    <w:basedOn w:val="Privzetapisavaodstavka"/>
    <w:link w:val="Naslov2"/>
    <w:uiPriority w:val="99"/>
    <w:locked/>
    <w:rsid w:val="000A0026"/>
    <w:rPr>
      <w:rFonts w:ascii="Verdana" w:hAnsi="Verdana"/>
      <w:b/>
      <w:sz w:val="24"/>
      <w:szCs w:val="20"/>
      <w:lang w:eastAsia="en-US"/>
    </w:rPr>
  </w:style>
  <w:style w:type="character" w:customStyle="1" w:styleId="Naslov3Znak">
    <w:name w:val="Naslov 3 Znak"/>
    <w:basedOn w:val="Privzetapisavaodstavka"/>
    <w:link w:val="Naslov3"/>
    <w:uiPriority w:val="99"/>
    <w:locked/>
    <w:rsid w:val="00CC3370"/>
    <w:rPr>
      <w:rFonts w:ascii="Verdana" w:hAnsi="Verdana"/>
      <w:b/>
      <w:sz w:val="20"/>
      <w:szCs w:val="20"/>
      <w:lang w:val="de-DE" w:eastAsia="de-DE"/>
    </w:rPr>
  </w:style>
  <w:style w:type="character" w:customStyle="1" w:styleId="Naslov4Znak">
    <w:name w:val="Naslov 4 Znak"/>
    <w:basedOn w:val="Privzetapisavaodstavka"/>
    <w:link w:val="Naslov4"/>
    <w:uiPriority w:val="99"/>
    <w:locked/>
    <w:rsid w:val="008C1ABD"/>
    <w:rPr>
      <w:rFonts w:ascii="Verdana" w:hAnsi="Verdana"/>
      <w:sz w:val="20"/>
      <w:szCs w:val="24"/>
      <w:lang w:val="de-DE" w:eastAsia="en-US"/>
    </w:rPr>
  </w:style>
  <w:style w:type="character" w:customStyle="1" w:styleId="Naslov5Znak">
    <w:name w:val="Naslov 5 Znak"/>
    <w:basedOn w:val="Privzetapisavaodstavka"/>
    <w:link w:val="Naslov5"/>
    <w:uiPriority w:val="99"/>
    <w:locked/>
    <w:rsid w:val="00A53EE0"/>
    <w:rPr>
      <w:rFonts w:ascii="Verdana" w:hAnsi="Verdana"/>
      <w:sz w:val="22"/>
      <w:lang w:val="de-DE" w:eastAsia="de-DE"/>
    </w:rPr>
  </w:style>
  <w:style w:type="character" w:customStyle="1" w:styleId="Naslov6Znak">
    <w:name w:val="Naslov 6 Znak"/>
    <w:basedOn w:val="Privzetapisavaodstavka"/>
    <w:link w:val="Naslov6"/>
    <w:uiPriority w:val="99"/>
    <w:locked/>
    <w:rsid w:val="00A53EE0"/>
    <w:rPr>
      <w:rFonts w:ascii="Verdana" w:hAnsi="Verdana"/>
      <w:caps/>
      <w:sz w:val="22"/>
      <w:lang w:val="de-DE" w:eastAsia="de-DE"/>
    </w:rPr>
  </w:style>
  <w:style w:type="character" w:customStyle="1" w:styleId="Naslov7Znak">
    <w:name w:val="Naslov 7 Znak"/>
    <w:basedOn w:val="Privzetapisavaodstavka"/>
    <w:link w:val="Naslov7"/>
    <w:uiPriority w:val="99"/>
    <w:locked/>
    <w:rsid w:val="00A53EE0"/>
    <w:rPr>
      <w:rFonts w:ascii="Verdana" w:hAnsi="Verdana"/>
      <w:caps/>
      <w:sz w:val="22"/>
      <w:lang w:val="de-DE" w:eastAsia="de-DE"/>
    </w:rPr>
  </w:style>
  <w:style w:type="character" w:customStyle="1" w:styleId="Naslov8Znak">
    <w:name w:val="Naslov 8 Znak"/>
    <w:basedOn w:val="Privzetapisavaodstavka"/>
    <w:link w:val="Naslov8"/>
    <w:uiPriority w:val="99"/>
    <w:locked/>
    <w:rsid w:val="00A53EE0"/>
    <w:rPr>
      <w:rFonts w:ascii="Verdana" w:hAnsi="Verdana"/>
      <w:caps/>
      <w:sz w:val="22"/>
      <w:lang w:val="de-DE" w:eastAsia="de-DE"/>
    </w:rPr>
  </w:style>
  <w:style w:type="character" w:customStyle="1" w:styleId="Naslov9Znak">
    <w:name w:val="Naslov 9 Znak"/>
    <w:basedOn w:val="Privzetapisavaodstavka"/>
    <w:link w:val="Naslov9"/>
    <w:uiPriority w:val="99"/>
    <w:locked/>
    <w:rsid w:val="00A53EE0"/>
    <w:rPr>
      <w:rFonts w:ascii="Verdana" w:hAnsi="Verdana"/>
      <w:caps/>
      <w:sz w:val="22"/>
      <w:lang w:val="de-DE" w:eastAsia="de-DE"/>
    </w:rPr>
  </w:style>
  <w:style w:type="paragraph" w:styleId="Besedilooblaka">
    <w:name w:val="Balloon Text"/>
    <w:basedOn w:val="Navaden"/>
    <w:link w:val="BesedilooblakaZnak"/>
    <w:uiPriority w:val="99"/>
    <w:rsid w:val="00B26DCE"/>
    <w:rPr>
      <w:rFonts w:ascii="Tahoma" w:hAnsi="Tahoma"/>
      <w:sz w:val="16"/>
      <w:lang w:val="de-DE"/>
    </w:rPr>
  </w:style>
  <w:style w:type="character" w:customStyle="1" w:styleId="BesedilooblakaZnak">
    <w:name w:val="Besedilo oblačka Znak"/>
    <w:basedOn w:val="Privzetapisavaodstavka"/>
    <w:link w:val="Besedilooblaka"/>
    <w:uiPriority w:val="99"/>
    <w:locked/>
    <w:rsid w:val="00B26DCE"/>
    <w:rPr>
      <w:rFonts w:ascii="Tahoma" w:hAnsi="Tahoma"/>
      <w:sz w:val="16"/>
      <w:lang w:val="de-DE" w:eastAsia="de-DE"/>
    </w:rPr>
  </w:style>
  <w:style w:type="paragraph" w:customStyle="1" w:styleId="Absatz">
    <w:name w:val="Absatz"/>
    <w:basedOn w:val="Navaden"/>
    <w:uiPriority w:val="99"/>
    <w:rsid w:val="00FC63A2"/>
    <w:pPr>
      <w:ind w:left="1729"/>
    </w:pPr>
    <w:rPr>
      <w:rFonts w:ascii="Times New Roman" w:hAnsi="Times New Roman"/>
    </w:rPr>
  </w:style>
  <w:style w:type="paragraph" w:customStyle="1" w:styleId="Paginalinks">
    <w:name w:val="Pagina links"/>
    <w:uiPriority w:val="99"/>
    <w:rsid w:val="00FC63A2"/>
    <w:pPr>
      <w:framePr w:w="459" w:h="284" w:hRule="exact" w:wrap="around" w:vAnchor="page" w:hAnchor="page" w:x="1248" w:y="15735"/>
    </w:pPr>
    <w:rPr>
      <w:szCs w:val="20"/>
      <w:lang w:val="de-DE" w:eastAsia="de-DE"/>
    </w:rPr>
  </w:style>
  <w:style w:type="paragraph" w:styleId="Glava">
    <w:name w:val="header"/>
    <w:aliases w:val="header protocols,Header 1"/>
    <w:basedOn w:val="Navaden"/>
    <w:link w:val="GlavaZnak"/>
    <w:uiPriority w:val="99"/>
    <w:rsid w:val="00FC63A2"/>
    <w:pPr>
      <w:tabs>
        <w:tab w:val="center" w:pos="4536"/>
        <w:tab w:val="right" w:pos="9072"/>
      </w:tabs>
    </w:pPr>
    <w:rPr>
      <w:rFonts w:ascii="Times New Roman" w:hAnsi="Times New Roman"/>
      <w:sz w:val="22"/>
      <w:lang w:val="de-DE"/>
    </w:rPr>
  </w:style>
  <w:style w:type="character" w:customStyle="1" w:styleId="GlavaZnak">
    <w:name w:val="Glava Znak"/>
    <w:aliases w:val="header protocols Znak,Header 1 Znak"/>
    <w:basedOn w:val="Privzetapisavaodstavka"/>
    <w:link w:val="Glava"/>
    <w:uiPriority w:val="99"/>
    <w:locked/>
    <w:rsid w:val="000D4863"/>
    <w:rPr>
      <w:sz w:val="22"/>
      <w:lang w:val="de-DE" w:eastAsia="de-DE"/>
    </w:rPr>
  </w:style>
  <w:style w:type="paragraph" w:styleId="Noga">
    <w:name w:val="footer"/>
    <w:basedOn w:val="Navaden"/>
    <w:link w:val="NogaZnak"/>
    <w:uiPriority w:val="99"/>
    <w:rsid w:val="00FC63A2"/>
    <w:pPr>
      <w:tabs>
        <w:tab w:val="center" w:pos="4536"/>
        <w:tab w:val="right" w:pos="9072"/>
      </w:tabs>
    </w:pPr>
    <w:rPr>
      <w:rFonts w:ascii="Times New Roman" w:hAnsi="Times New Roman"/>
      <w:sz w:val="22"/>
      <w:lang w:val="de-DE"/>
    </w:rPr>
  </w:style>
  <w:style w:type="character" w:customStyle="1" w:styleId="NogaZnak">
    <w:name w:val="Noga Znak"/>
    <w:basedOn w:val="Privzetapisavaodstavka"/>
    <w:link w:val="Noga"/>
    <w:uiPriority w:val="99"/>
    <w:locked/>
    <w:rsid w:val="00AD09CA"/>
    <w:rPr>
      <w:sz w:val="22"/>
      <w:lang w:val="de-DE" w:eastAsia="de-DE"/>
    </w:rPr>
  </w:style>
  <w:style w:type="paragraph" w:customStyle="1" w:styleId="MarginalenebenLinie">
    <w:name w:val="Marginale neben Linie"/>
    <w:basedOn w:val="Marginale"/>
    <w:uiPriority w:val="99"/>
    <w:rsid w:val="00FC63A2"/>
    <w:pPr>
      <w:spacing w:before="60"/>
    </w:pPr>
  </w:style>
  <w:style w:type="paragraph" w:customStyle="1" w:styleId="Marginale">
    <w:name w:val="Marginale"/>
    <w:basedOn w:val="Navaden"/>
    <w:uiPriority w:val="99"/>
    <w:rsid w:val="00FC63A2"/>
    <w:pPr>
      <w:spacing w:line="255" w:lineRule="exact"/>
    </w:pPr>
    <w:rPr>
      <w:rFonts w:ascii="Times New Roman" w:hAnsi="Times New Roman"/>
      <w:b/>
    </w:rPr>
  </w:style>
  <w:style w:type="paragraph" w:customStyle="1" w:styleId="Strich-Liste">
    <w:name w:val="Strich-Liste"/>
    <w:basedOn w:val="Navaden"/>
    <w:uiPriority w:val="99"/>
    <w:rsid w:val="00FC63A2"/>
    <w:pPr>
      <w:spacing w:line="255" w:lineRule="exact"/>
      <w:ind w:left="2013" w:hanging="284"/>
    </w:pPr>
  </w:style>
  <w:style w:type="paragraph" w:customStyle="1" w:styleId="Punkt-Liste">
    <w:name w:val="Punkt-Liste"/>
    <w:basedOn w:val="Navaden"/>
    <w:uiPriority w:val="99"/>
    <w:rsid w:val="00FC63A2"/>
    <w:pPr>
      <w:numPr>
        <w:numId w:val="31"/>
      </w:numPr>
      <w:spacing w:before="60" w:after="60"/>
      <w:ind w:left="2013" w:hanging="284"/>
    </w:pPr>
  </w:style>
  <w:style w:type="paragraph" w:customStyle="1" w:styleId="Strich-ListeEbene2">
    <w:name w:val="Strich-Liste (Ebene 2)"/>
    <w:basedOn w:val="Strich-Liste"/>
    <w:uiPriority w:val="99"/>
    <w:rsid w:val="00FC63A2"/>
    <w:pPr>
      <w:tabs>
        <w:tab w:val="left" w:pos="284"/>
        <w:tab w:val="left" w:pos="2013"/>
        <w:tab w:val="left" w:pos="3742"/>
        <w:tab w:val="left" w:pos="5472"/>
      </w:tabs>
      <w:ind w:left="2297"/>
    </w:pPr>
  </w:style>
  <w:style w:type="paragraph" w:customStyle="1" w:styleId="Text-Liste">
    <w:name w:val="Text-Liste"/>
    <w:basedOn w:val="Navaden"/>
    <w:uiPriority w:val="99"/>
    <w:rsid w:val="00FC63A2"/>
    <w:pPr>
      <w:spacing w:line="255" w:lineRule="exact"/>
      <w:ind w:left="3458" w:hanging="1729"/>
    </w:pPr>
  </w:style>
  <w:style w:type="paragraph" w:customStyle="1" w:styleId="berschriftimText">
    <w:name w:val="Überschrift im Text"/>
    <w:basedOn w:val="Navaden"/>
    <w:next w:val="Absatz"/>
    <w:uiPriority w:val="99"/>
    <w:rsid w:val="00FC63A2"/>
    <w:pPr>
      <w:spacing w:after="255" w:line="255" w:lineRule="exact"/>
      <w:ind w:left="1729"/>
    </w:pPr>
    <w:rPr>
      <w:b/>
      <w:u w:val="single"/>
    </w:rPr>
  </w:style>
  <w:style w:type="paragraph" w:customStyle="1" w:styleId="Einrckung">
    <w:name w:val="Einrückung"/>
    <w:basedOn w:val="Navaden"/>
    <w:uiPriority w:val="99"/>
    <w:rsid w:val="00FC63A2"/>
    <w:pPr>
      <w:tabs>
        <w:tab w:val="left" w:pos="567"/>
        <w:tab w:val="left" w:pos="2296"/>
        <w:tab w:val="left" w:pos="4026"/>
        <w:tab w:val="left" w:pos="5755"/>
      </w:tabs>
      <w:spacing w:line="255" w:lineRule="exact"/>
      <w:ind w:left="2296"/>
    </w:pPr>
    <w:rPr>
      <w:rFonts w:ascii="Times New Roman" w:hAnsi="Times New Roman"/>
    </w:rPr>
  </w:style>
  <w:style w:type="paragraph" w:styleId="Stvarnokazalo1">
    <w:name w:val="index 1"/>
    <w:basedOn w:val="Navaden"/>
    <w:next w:val="Navaden"/>
    <w:uiPriority w:val="99"/>
    <w:semiHidden/>
    <w:rsid w:val="00FC63A2"/>
    <w:pPr>
      <w:spacing w:line="198" w:lineRule="exact"/>
      <w:ind w:left="221" w:hanging="221"/>
    </w:pPr>
    <w:rPr>
      <w:rFonts w:ascii="Times New Roman" w:hAnsi="Times New Roman"/>
    </w:rPr>
  </w:style>
  <w:style w:type="paragraph" w:customStyle="1" w:styleId="berschriftAS">
    <w:name w:val="Überschrift AS"/>
    <w:basedOn w:val="Navaden"/>
    <w:next w:val="Navaden"/>
    <w:uiPriority w:val="99"/>
    <w:rsid w:val="00FC63A2"/>
    <w:pPr>
      <w:keepNext/>
      <w:spacing w:after="1020" w:line="383" w:lineRule="exact"/>
    </w:pPr>
    <w:rPr>
      <w:sz w:val="30"/>
    </w:rPr>
  </w:style>
  <w:style w:type="paragraph" w:customStyle="1" w:styleId="Abkrzungen">
    <w:name w:val="Abkürzungen"/>
    <w:basedOn w:val="Navaden"/>
    <w:uiPriority w:val="99"/>
    <w:rsid w:val="00FC63A2"/>
    <w:pPr>
      <w:spacing w:line="255" w:lineRule="exact"/>
    </w:pPr>
    <w:rPr>
      <w:rFonts w:ascii="Times New Roman" w:hAnsi="Times New Roman"/>
    </w:rPr>
  </w:style>
  <w:style w:type="paragraph" w:customStyle="1" w:styleId="HalbeLeerzeile">
    <w:name w:val="Halbe Leerzeile"/>
    <w:basedOn w:val="Navaden"/>
    <w:uiPriority w:val="99"/>
    <w:rsid w:val="00FC63A2"/>
    <w:pPr>
      <w:spacing w:line="128" w:lineRule="exact"/>
      <w:ind w:left="1729"/>
    </w:pPr>
    <w:rPr>
      <w:rFonts w:ascii="Times New Roman" w:hAnsi="Times New Roman"/>
      <w:sz w:val="16"/>
    </w:rPr>
  </w:style>
  <w:style w:type="paragraph" w:styleId="Stvarnokazalo2">
    <w:name w:val="index 2"/>
    <w:basedOn w:val="Stvarnokazalo1"/>
    <w:next w:val="Navaden"/>
    <w:uiPriority w:val="99"/>
    <w:semiHidden/>
    <w:rsid w:val="00FC63A2"/>
    <w:pPr>
      <w:ind w:left="442"/>
    </w:pPr>
  </w:style>
  <w:style w:type="paragraph" w:styleId="Stvarnokazalo-naslov">
    <w:name w:val="index heading"/>
    <w:basedOn w:val="Navaden"/>
    <w:next w:val="Stvarnokazalo1"/>
    <w:uiPriority w:val="99"/>
    <w:semiHidden/>
    <w:rsid w:val="00FC63A2"/>
    <w:pPr>
      <w:spacing w:line="198" w:lineRule="exact"/>
    </w:pPr>
    <w:rPr>
      <w:rFonts w:ascii="Times New Roman" w:hAnsi="Times New Roman"/>
      <w:b/>
    </w:rPr>
  </w:style>
  <w:style w:type="paragraph" w:styleId="Kazalovsebine1">
    <w:name w:val="toc 1"/>
    <w:basedOn w:val="Navaden"/>
    <w:next w:val="Navaden"/>
    <w:uiPriority w:val="99"/>
    <w:rsid w:val="00FF37FA"/>
    <w:pPr>
      <w:spacing w:before="120" w:after="120"/>
    </w:pPr>
    <w:rPr>
      <w:rFonts w:ascii="Calibri" w:hAnsi="Calibri"/>
      <w:b/>
      <w:bCs/>
      <w:caps/>
    </w:rPr>
  </w:style>
  <w:style w:type="paragraph" w:styleId="Kazalovsebine2">
    <w:name w:val="toc 2"/>
    <w:basedOn w:val="Navaden"/>
    <w:next w:val="Navaden"/>
    <w:uiPriority w:val="99"/>
    <w:rsid w:val="006F067B"/>
    <w:pPr>
      <w:ind w:left="200"/>
    </w:pPr>
    <w:rPr>
      <w:rFonts w:ascii="Calibri" w:hAnsi="Calibri"/>
      <w:smallCaps/>
    </w:rPr>
  </w:style>
  <w:style w:type="paragraph" w:styleId="Kazalovsebine3">
    <w:name w:val="toc 3"/>
    <w:basedOn w:val="Kazalovsebine2"/>
    <w:next w:val="Navaden"/>
    <w:uiPriority w:val="99"/>
    <w:rsid w:val="006F067B"/>
    <w:pPr>
      <w:ind w:left="400"/>
    </w:pPr>
    <w:rPr>
      <w:i/>
      <w:iCs/>
      <w:smallCaps w:val="0"/>
    </w:rPr>
  </w:style>
  <w:style w:type="paragraph" w:styleId="Kazalovsebine4">
    <w:name w:val="toc 4"/>
    <w:basedOn w:val="Kazalovsebine2"/>
    <w:next w:val="Navaden"/>
    <w:uiPriority w:val="99"/>
    <w:rsid w:val="00FC63A2"/>
    <w:pPr>
      <w:ind w:left="600"/>
    </w:pPr>
    <w:rPr>
      <w:smallCaps w:val="0"/>
      <w:sz w:val="18"/>
      <w:szCs w:val="18"/>
    </w:rPr>
  </w:style>
  <w:style w:type="paragraph" w:styleId="Kazalovsebine5">
    <w:name w:val="toc 5"/>
    <w:basedOn w:val="Kazalovsebine2"/>
    <w:next w:val="Navaden"/>
    <w:uiPriority w:val="99"/>
    <w:rsid w:val="00FC63A2"/>
    <w:pPr>
      <w:ind w:left="800"/>
    </w:pPr>
    <w:rPr>
      <w:smallCaps w:val="0"/>
      <w:sz w:val="18"/>
      <w:szCs w:val="18"/>
    </w:rPr>
  </w:style>
  <w:style w:type="paragraph" w:styleId="Kazalovsebine6">
    <w:name w:val="toc 6"/>
    <w:basedOn w:val="Kazalovsebine2"/>
    <w:next w:val="Navaden"/>
    <w:uiPriority w:val="99"/>
    <w:rsid w:val="00FC63A2"/>
    <w:pPr>
      <w:ind w:left="1000"/>
    </w:pPr>
    <w:rPr>
      <w:smallCaps w:val="0"/>
      <w:sz w:val="18"/>
      <w:szCs w:val="18"/>
    </w:rPr>
  </w:style>
  <w:style w:type="paragraph" w:styleId="Kazalovsebine7">
    <w:name w:val="toc 7"/>
    <w:basedOn w:val="Kazalovsebine2"/>
    <w:next w:val="Navaden"/>
    <w:uiPriority w:val="99"/>
    <w:rsid w:val="00FC63A2"/>
    <w:pPr>
      <w:ind w:left="1200"/>
    </w:pPr>
    <w:rPr>
      <w:smallCaps w:val="0"/>
      <w:sz w:val="18"/>
      <w:szCs w:val="18"/>
    </w:rPr>
  </w:style>
  <w:style w:type="paragraph" w:styleId="Kazalovsebine8">
    <w:name w:val="toc 8"/>
    <w:basedOn w:val="Kazalovsebine2"/>
    <w:next w:val="Navaden"/>
    <w:uiPriority w:val="99"/>
    <w:rsid w:val="00FC63A2"/>
    <w:pPr>
      <w:ind w:left="1400"/>
    </w:pPr>
    <w:rPr>
      <w:smallCaps w:val="0"/>
      <w:sz w:val="18"/>
      <w:szCs w:val="18"/>
    </w:rPr>
  </w:style>
  <w:style w:type="paragraph" w:styleId="Kazalovsebine9">
    <w:name w:val="toc 9"/>
    <w:basedOn w:val="Kazalovsebine2"/>
    <w:next w:val="Navaden"/>
    <w:uiPriority w:val="99"/>
    <w:rsid w:val="00FC63A2"/>
    <w:pPr>
      <w:ind w:left="1600"/>
    </w:pPr>
    <w:rPr>
      <w:smallCaps w:val="0"/>
      <w:sz w:val="18"/>
      <w:szCs w:val="18"/>
    </w:rPr>
  </w:style>
  <w:style w:type="paragraph" w:customStyle="1" w:styleId="Gliederungslinie">
    <w:name w:val="Gliederungslinie"/>
    <w:basedOn w:val="Navaden"/>
    <w:next w:val="Absatz"/>
    <w:uiPriority w:val="99"/>
    <w:rsid w:val="00FC63A2"/>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uiPriority w:val="99"/>
    <w:rsid w:val="00FC63A2"/>
    <w:pPr>
      <w:framePr w:w="2268" w:h="284" w:hRule="exact" w:wrap="around" w:vAnchor="page" w:hAnchor="page" w:x="1736" w:y="15735"/>
      <w:spacing w:line="142" w:lineRule="exact"/>
    </w:pPr>
    <w:rPr>
      <w:sz w:val="16"/>
      <w:szCs w:val="20"/>
      <w:lang w:val="de-DE" w:eastAsia="de-DE"/>
    </w:rPr>
  </w:style>
  <w:style w:type="paragraph" w:customStyle="1" w:styleId="Dokumentnamelinks">
    <w:name w:val="Dokumentname links"/>
    <w:uiPriority w:val="99"/>
    <w:rsid w:val="00FC63A2"/>
    <w:pPr>
      <w:framePr w:w="2313" w:wrap="around" w:vAnchor="page" w:hAnchor="page" w:x="8166" w:y="15735"/>
    </w:pPr>
    <w:rPr>
      <w:sz w:val="16"/>
      <w:szCs w:val="20"/>
      <w:lang w:val="de-DE" w:eastAsia="de-DE"/>
    </w:rPr>
  </w:style>
  <w:style w:type="paragraph" w:customStyle="1" w:styleId="Dokumentnamerechts">
    <w:name w:val="Dokumentname rechts"/>
    <w:uiPriority w:val="99"/>
    <w:rsid w:val="00FC63A2"/>
    <w:pPr>
      <w:framePr w:w="2313" w:wrap="around" w:vAnchor="page" w:hAnchor="page" w:x="1447" w:y="15735"/>
    </w:pPr>
    <w:rPr>
      <w:sz w:val="16"/>
      <w:szCs w:val="20"/>
      <w:lang w:val="de-DE" w:eastAsia="de-DE"/>
    </w:rPr>
  </w:style>
  <w:style w:type="paragraph" w:customStyle="1" w:styleId="ToterKolumnentitelrechts">
    <w:name w:val="Toter Kolumnentitelrechts"/>
    <w:uiPriority w:val="99"/>
    <w:rsid w:val="00FC63A2"/>
    <w:pPr>
      <w:framePr w:w="2268" w:h="284" w:hRule="exact" w:wrap="around" w:vAnchor="page" w:hAnchor="page" w:x="7843" w:y="15735"/>
      <w:spacing w:line="142" w:lineRule="exact"/>
      <w:jc w:val="right"/>
    </w:pPr>
    <w:rPr>
      <w:sz w:val="16"/>
      <w:szCs w:val="20"/>
      <w:lang w:val="de-DE" w:eastAsia="de-DE"/>
    </w:rPr>
  </w:style>
  <w:style w:type="paragraph" w:customStyle="1" w:styleId="Paginarechts">
    <w:name w:val="Pagina rechts"/>
    <w:uiPriority w:val="99"/>
    <w:rsid w:val="00FC63A2"/>
    <w:pPr>
      <w:framePr w:w="459" w:h="284" w:hRule="exact" w:wrap="around" w:vAnchor="page" w:hAnchor="page" w:x="10218" w:y="15735"/>
      <w:jc w:val="right"/>
    </w:pPr>
    <w:rPr>
      <w:szCs w:val="20"/>
      <w:lang w:val="de-DE" w:eastAsia="de-DE"/>
    </w:rPr>
  </w:style>
  <w:style w:type="paragraph" w:styleId="Seznam">
    <w:name w:val="List"/>
    <w:basedOn w:val="Navaden"/>
    <w:uiPriority w:val="99"/>
    <w:rsid w:val="00FC63A2"/>
    <w:pPr>
      <w:spacing w:after="255" w:line="255" w:lineRule="exact"/>
      <w:ind w:left="2013" w:hanging="284"/>
    </w:pPr>
    <w:rPr>
      <w:rFonts w:ascii="Times New Roman" w:hAnsi="Times New Roman"/>
    </w:rPr>
  </w:style>
  <w:style w:type="paragraph" w:customStyle="1" w:styleId="berschriftInhalt">
    <w:name w:val="Überschrift Inhalt"/>
    <w:basedOn w:val="Navaden"/>
    <w:next w:val="Navaden"/>
    <w:uiPriority w:val="99"/>
    <w:rsid w:val="00FC63A2"/>
    <w:pPr>
      <w:keepNext/>
      <w:spacing w:after="1020" w:line="383" w:lineRule="exact"/>
    </w:pPr>
    <w:rPr>
      <w:sz w:val="30"/>
    </w:rPr>
  </w:style>
  <w:style w:type="paragraph" w:styleId="Sprotnaopomba-besedilo">
    <w:name w:val="footnote text"/>
    <w:basedOn w:val="Navaden"/>
    <w:link w:val="Sprotnaopomba-besediloZnak"/>
    <w:uiPriority w:val="99"/>
    <w:semiHidden/>
    <w:rsid w:val="00FC63A2"/>
    <w:pPr>
      <w:ind w:left="284" w:hanging="284"/>
    </w:pPr>
    <w:rPr>
      <w:position w:val="4"/>
      <w:lang w:val="de-DE"/>
    </w:rPr>
  </w:style>
  <w:style w:type="character" w:customStyle="1" w:styleId="Sprotnaopomba-besediloZnak">
    <w:name w:val="Sprotna opomba - besedilo Znak"/>
    <w:basedOn w:val="Privzetapisavaodstavka"/>
    <w:link w:val="Sprotnaopomba-besedilo"/>
    <w:uiPriority w:val="99"/>
    <w:semiHidden/>
    <w:locked/>
    <w:rsid w:val="00307AA0"/>
    <w:rPr>
      <w:rFonts w:ascii="Verdana" w:hAnsi="Verdana"/>
      <w:position w:val="4"/>
      <w:lang w:val="de-DE" w:eastAsia="de-DE"/>
    </w:rPr>
  </w:style>
  <w:style w:type="character" w:styleId="Sprotnaopomba-sklic">
    <w:name w:val="footnote reference"/>
    <w:basedOn w:val="Privzetapisavaodstavka"/>
    <w:uiPriority w:val="99"/>
    <w:rsid w:val="00FC63A2"/>
    <w:rPr>
      <w:rFonts w:cs="Times New Roman"/>
      <w:position w:val="8"/>
      <w:sz w:val="16"/>
    </w:rPr>
  </w:style>
  <w:style w:type="paragraph" w:styleId="Konnaopomba-besedilo">
    <w:name w:val="endnote text"/>
    <w:basedOn w:val="Navaden"/>
    <w:link w:val="Konnaopomba-besediloZnak"/>
    <w:uiPriority w:val="99"/>
    <w:semiHidden/>
    <w:rsid w:val="00FC63A2"/>
    <w:pPr>
      <w:spacing w:line="198" w:lineRule="exact"/>
      <w:ind w:left="284" w:hanging="284"/>
    </w:pPr>
    <w:rPr>
      <w:lang w:val="en-GB"/>
    </w:rPr>
  </w:style>
  <w:style w:type="character" w:customStyle="1" w:styleId="Konnaopomba-besediloZnak">
    <w:name w:val="Končna opomba - besedilo Znak"/>
    <w:basedOn w:val="Privzetapisavaodstavka"/>
    <w:link w:val="Konnaopomba-besedilo"/>
    <w:uiPriority w:val="99"/>
    <w:semiHidden/>
    <w:locked/>
    <w:rsid w:val="00A77CDA"/>
    <w:rPr>
      <w:rFonts w:ascii="Verdana" w:hAnsi="Verdana"/>
      <w:sz w:val="20"/>
      <w:lang w:val="en-GB" w:eastAsia="de-DE"/>
    </w:rPr>
  </w:style>
  <w:style w:type="character" w:styleId="Konnaopomba-sklic">
    <w:name w:val="endnote reference"/>
    <w:basedOn w:val="Privzetapisavaodstavka"/>
    <w:uiPriority w:val="99"/>
    <w:semiHidden/>
    <w:rsid w:val="00FC63A2"/>
    <w:rPr>
      <w:rFonts w:cs="Times New Roman"/>
      <w:position w:val="8"/>
      <w:sz w:val="16"/>
    </w:rPr>
  </w:style>
  <w:style w:type="paragraph" w:customStyle="1" w:styleId="AbsatzohneAbstandnach">
    <w:name w:val="Absatz ohne Abstand nach"/>
    <w:basedOn w:val="Absatz"/>
    <w:uiPriority w:val="99"/>
    <w:rsid w:val="00FC63A2"/>
  </w:style>
  <w:style w:type="paragraph" w:customStyle="1" w:styleId="Bildunterschrift">
    <w:name w:val="Bildunterschrift"/>
    <w:basedOn w:val="Navaden"/>
    <w:uiPriority w:val="99"/>
    <w:rsid w:val="00FC63A2"/>
    <w:pPr>
      <w:spacing w:line="198" w:lineRule="exact"/>
    </w:pPr>
    <w:rPr>
      <w:rFonts w:ascii="Times New Roman" w:hAnsi="Times New Roman"/>
    </w:rPr>
  </w:style>
  <w:style w:type="paragraph" w:styleId="Kazaloslik">
    <w:name w:val="table of figures"/>
    <w:basedOn w:val="Navaden"/>
    <w:next w:val="Navaden"/>
    <w:uiPriority w:val="99"/>
    <w:semiHidden/>
    <w:rsid w:val="00FC63A2"/>
    <w:pPr>
      <w:tabs>
        <w:tab w:val="right" w:pos="9214"/>
      </w:tabs>
      <w:spacing w:line="255" w:lineRule="exact"/>
      <w:ind w:left="1729"/>
    </w:pPr>
    <w:rPr>
      <w:rFonts w:ascii="Times New Roman" w:hAnsi="Times New Roman"/>
    </w:rPr>
  </w:style>
  <w:style w:type="paragraph" w:styleId="Napis">
    <w:name w:val="caption"/>
    <w:basedOn w:val="Navaden"/>
    <w:next w:val="Absatz"/>
    <w:link w:val="NapisZnak"/>
    <w:uiPriority w:val="99"/>
    <w:qFormat/>
    <w:rsid w:val="00FC63A2"/>
    <w:pPr>
      <w:tabs>
        <w:tab w:val="left" w:pos="1418"/>
      </w:tabs>
      <w:spacing w:after="255"/>
      <w:ind w:left="1418" w:hanging="1418"/>
    </w:pPr>
    <w:rPr>
      <w:rFonts w:ascii="Times New Roman" w:hAnsi="Times New Roman"/>
      <w:sz w:val="22"/>
      <w:lang w:val="de-DE"/>
    </w:rPr>
  </w:style>
  <w:style w:type="paragraph" w:customStyle="1" w:styleId="Tabellenformat">
    <w:name w:val="Tabellenformat"/>
    <w:basedOn w:val="Navaden"/>
    <w:uiPriority w:val="99"/>
    <w:rsid w:val="00FC63A2"/>
    <w:pPr>
      <w:spacing w:before="100" w:after="100"/>
    </w:pPr>
  </w:style>
  <w:style w:type="paragraph" w:styleId="Telobesedila">
    <w:name w:val="Body Text"/>
    <w:basedOn w:val="Navaden"/>
    <w:link w:val="TelobesedilaZnak"/>
    <w:uiPriority w:val="99"/>
    <w:rsid w:val="00FC63A2"/>
    <w:rPr>
      <w:lang w:val="pl-PL"/>
    </w:rPr>
  </w:style>
  <w:style w:type="character" w:customStyle="1" w:styleId="TelobesedilaZnak">
    <w:name w:val="Telo besedila Znak"/>
    <w:basedOn w:val="Privzetapisavaodstavka"/>
    <w:link w:val="Telobesedila"/>
    <w:uiPriority w:val="99"/>
    <w:locked/>
    <w:rsid w:val="00A53EE0"/>
    <w:rPr>
      <w:rFonts w:ascii="Verdana" w:hAnsi="Verdana"/>
      <w:lang w:eastAsia="de-DE"/>
    </w:rPr>
  </w:style>
  <w:style w:type="character" w:styleId="tevilkavrstice">
    <w:name w:val="line number"/>
    <w:basedOn w:val="Privzetapisavaodstavka"/>
    <w:uiPriority w:val="99"/>
    <w:rsid w:val="00FC63A2"/>
    <w:rPr>
      <w:rFonts w:cs="Times New Roman"/>
    </w:rPr>
  </w:style>
  <w:style w:type="character" w:styleId="Pripombasklic">
    <w:name w:val="annotation reference"/>
    <w:basedOn w:val="Privzetapisavaodstavka"/>
    <w:uiPriority w:val="99"/>
    <w:semiHidden/>
    <w:rsid w:val="00FC63A2"/>
    <w:rPr>
      <w:rFonts w:cs="Times New Roman"/>
      <w:sz w:val="16"/>
    </w:rPr>
  </w:style>
  <w:style w:type="paragraph" w:styleId="Pripombabesedilo">
    <w:name w:val="annotation text"/>
    <w:basedOn w:val="Navaden"/>
    <w:link w:val="PripombabesediloZnak"/>
    <w:uiPriority w:val="99"/>
    <w:rsid w:val="00194DDC"/>
    <w:rPr>
      <w:lang w:val="pl-PL"/>
    </w:rPr>
  </w:style>
  <w:style w:type="character" w:customStyle="1" w:styleId="PripombabesediloZnak">
    <w:name w:val="Pripomba – besedilo Znak"/>
    <w:basedOn w:val="Privzetapisavaodstavka"/>
    <w:link w:val="Pripombabesedilo"/>
    <w:uiPriority w:val="99"/>
    <w:locked/>
    <w:rsid w:val="00194DDC"/>
    <w:rPr>
      <w:rFonts w:ascii="Verdana" w:hAnsi="Verdana"/>
      <w:lang w:eastAsia="de-DE"/>
    </w:rPr>
  </w:style>
  <w:style w:type="paragraph" w:styleId="Zgradbadokumenta">
    <w:name w:val="Document Map"/>
    <w:basedOn w:val="Navaden"/>
    <w:link w:val="ZgradbadokumentaZnak"/>
    <w:uiPriority w:val="99"/>
    <w:semiHidden/>
    <w:rsid w:val="00FC63A2"/>
    <w:pPr>
      <w:shd w:val="clear" w:color="auto" w:fill="000080"/>
    </w:pPr>
    <w:rPr>
      <w:rFonts w:ascii="Times New Roman" w:hAnsi="Times New Roman"/>
      <w:sz w:val="2"/>
      <w:lang w:val="en-GB"/>
    </w:rPr>
  </w:style>
  <w:style w:type="character" w:customStyle="1" w:styleId="ZgradbadokumentaZnak">
    <w:name w:val="Zgradba dokumenta Znak"/>
    <w:basedOn w:val="Privzetapisavaodstavka"/>
    <w:link w:val="Zgradbadokumenta"/>
    <w:uiPriority w:val="99"/>
    <w:semiHidden/>
    <w:locked/>
    <w:rsid w:val="00A77CDA"/>
    <w:rPr>
      <w:sz w:val="2"/>
      <w:lang w:val="en-GB" w:eastAsia="de-DE"/>
    </w:rPr>
  </w:style>
  <w:style w:type="character" w:styleId="Hiperpovezava">
    <w:name w:val="Hyperlink"/>
    <w:basedOn w:val="Privzetapisavaodstavka"/>
    <w:uiPriority w:val="99"/>
    <w:rsid w:val="00FC63A2"/>
    <w:rPr>
      <w:rFonts w:cs="Times New Roman"/>
      <w:color w:val="0000FF"/>
      <w:u w:val="single"/>
    </w:rPr>
  </w:style>
  <w:style w:type="character" w:styleId="tevilkastrani">
    <w:name w:val="page number"/>
    <w:basedOn w:val="Privzetapisavaodstavka"/>
    <w:uiPriority w:val="99"/>
    <w:rsid w:val="00FC63A2"/>
    <w:rPr>
      <w:rFonts w:cs="Times New Roman"/>
    </w:rPr>
  </w:style>
  <w:style w:type="paragraph" w:styleId="Telobesedila-zamik">
    <w:name w:val="Body Text Indent"/>
    <w:basedOn w:val="Navaden"/>
    <w:link w:val="Telobesedila-zamikZnak"/>
    <w:uiPriority w:val="99"/>
    <w:rsid w:val="00FC63A2"/>
    <w:pPr>
      <w:ind w:left="567"/>
    </w:pPr>
    <w:rPr>
      <w:lang w:val="en-GB"/>
    </w:rPr>
  </w:style>
  <w:style w:type="character" w:customStyle="1" w:styleId="Telobesedila-zamikZnak">
    <w:name w:val="Telo besedila - zamik Znak"/>
    <w:basedOn w:val="Privzetapisavaodstavka"/>
    <w:link w:val="Telobesedila-zamik"/>
    <w:uiPriority w:val="99"/>
    <w:semiHidden/>
    <w:locked/>
    <w:rsid w:val="00A77CDA"/>
    <w:rPr>
      <w:rFonts w:ascii="Verdana" w:hAnsi="Verdana"/>
      <w:sz w:val="20"/>
      <w:lang w:val="en-GB" w:eastAsia="de-DE"/>
    </w:rPr>
  </w:style>
  <w:style w:type="paragraph" w:customStyle="1" w:styleId="Kopzeile-fett">
    <w:name w:val="Kopzeile-fett"/>
    <w:basedOn w:val="Glava"/>
    <w:uiPriority w:val="99"/>
    <w:rsid w:val="00FC63A2"/>
    <w:pPr>
      <w:spacing w:after="120"/>
    </w:pPr>
    <w:rPr>
      <w:b/>
      <w:sz w:val="20"/>
    </w:rPr>
  </w:style>
  <w:style w:type="paragraph" w:styleId="Telobesedila2">
    <w:name w:val="Body Text 2"/>
    <w:basedOn w:val="Navaden"/>
    <w:link w:val="Telobesedila2Znak"/>
    <w:uiPriority w:val="99"/>
    <w:rsid w:val="00FC63A2"/>
    <w:pPr>
      <w:spacing w:before="60" w:after="60"/>
    </w:pPr>
    <w:rPr>
      <w:lang w:val="en-GB"/>
    </w:rPr>
  </w:style>
  <w:style w:type="character" w:customStyle="1" w:styleId="Telobesedila2Znak">
    <w:name w:val="Telo besedila 2 Znak"/>
    <w:basedOn w:val="Privzetapisavaodstavka"/>
    <w:link w:val="Telobesedila2"/>
    <w:uiPriority w:val="99"/>
    <w:semiHidden/>
    <w:locked/>
    <w:rsid w:val="00A77CDA"/>
    <w:rPr>
      <w:rFonts w:ascii="Verdana" w:hAnsi="Verdana"/>
      <w:sz w:val="20"/>
      <w:lang w:val="en-GB" w:eastAsia="de-DE"/>
    </w:rPr>
  </w:style>
  <w:style w:type="paragraph" w:customStyle="1" w:styleId="Standard-fett">
    <w:name w:val="Standard-fett"/>
    <w:basedOn w:val="Navaden"/>
    <w:uiPriority w:val="99"/>
    <w:rsid w:val="00FC63A2"/>
    <w:pPr>
      <w:spacing w:before="60" w:after="60"/>
    </w:pPr>
    <w:rPr>
      <w:b/>
    </w:rPr>
  </w:style>
  <w:style w:type="paragraph" w:customStyle="1" w:styleId="Official-Use">
    <w:name w:val="Official-Use"/>
    <w:basedOn w:val="Navaden"/>
    <w:uiPriority w:val="99"/>
    <w:rsid w:val="00FC63A2"/>
    <w:pPr>
      <w:spacing w:before="60" w:after="60"/>
      <w:jc w:val="center"/>
    </w:pPr>
    <w:rPr>
      <w:sz w:val="16"/>
    </w:rPr>
  </w:style>
  <w:style w:type="paragraph" w:customStyle="1" w:styleId="SectionHeader">
    <w:name w:val="SectionHeader"/>
    <w:basedOn w:val="Navaden"/>
    <w:uiPriority w:val="99"/>
    <w:rsid w:val="00FC63A2"/>
    <w:pPr>
      <w:spacing w:before="60" w:after="60"/>
    </w:pPr>
    <w:rPr>
      <w:b/>
      <w:sz w:val="24"/>
    </w:rPr>
  </w:style>
  <w:style w:type="paragraph" w:customStyle="1" w:styleId="Kopfzeile-fett-rechts">
    <w:name w:val="Kopfzeile-fett-rechts"/>
    <w:basedOn w:val="Kopzeile-fett"/>
    <w:uiPriority w:val="99"/>
    <w:rsid w:val="00FC63A2"/>
    <w:pPr>
      <w:jc w:val="right"/>
    </w:pPr>
    <w:rPr>
      <w:lang w:val="en-GB"/>
    </w:rPr>
  </w:style>
  <w:style w:type="paragraph" w:styleId="Naslovpoiljatelja">
    <w:name w:val="envelope return"/>
    <w:basedOn w:val="Navaden"/>
    <w:uiPriority w:val="99"/>
    <w:rsid w:val="00FC63A2"/>
    <w:rPr>
      <w:rFonts w:ascii="Arial" w:hAnsi="Arial"/>
    </w:rPr>
  </w:style>
  <w:style w:type="paragraph" w:styleId="Uvodnipozdrav">
    <w:name w:val="Salutation"/>
    <w:basedOn w:val="Navaden"/>
    <w:next w:val="Navaden"/>
    <w:link w:val="UvodnipozdravZnak"/>
    <w:uiPriority w:val="99"/>
    <w:rsid w:val="00FC63A2"/>
    <w:rPr>
      <w:lang w:val="en-GB"/>
    </w:rPr>
  </w:style>
  <w:style w:type="character" w:customStyle="1" w:styleId="UvodnipozdravZnak">
    <w:name w:val="Uvodni pozdrav Znak"/>
    <w:basedOn w:val="Privzetapisavaodstavka"/>
    <w:link w:val="Uvodnipozdrav"/>
    <w:uiPriority w:val="99"/>
    <w:semiHidden/>
    <w:locked/>
    <w:rsid w:val="00A77CDA"/>
    <w:rPr>
      <w:rFonts w:ascii="Verdana" w:hAnsi="Verdana"/>
      <w:sz w:val="20"/>
      <w:lang w:val="en-GB" w:eastAsia="de-DE"/>
    </w:rPr>
  </w:style>
  <w:style w:type="paragraph" w:styleId="Oznaenseznam">
    <w:name w:val="List Bullet"/>
    <w:basedOn w:val="Navaden"/>
    <w:autoRedefine/>
    <w:uiPriority w:val="99"/>
    <w:rsid w:val="00FC63A2"/>
    <w:pPr>
      <w:tabs>
        <w:tab w:val="num" w:pos="360"/>
      </w:tabs>
      <w:ind w:left="360" w:hanging="360"/>
    </w:pPr>
  </w:style>
  <w:style w:type="paragraph" w:styleId="Oznaenseznam2">
    <w:name w:val="List Bullet 2"/>
    <w:basedOn w:val="Navaden"/>
    <w:autoRedefine/>
    <w:uiPriority w:val="99"/>
    <w:rsid w:val="00FC63A2"/>
    <w:pPr>
      <w:tabs>
        <w:tab w:val="num" w:pos="643"/>
      </w:tabs>
      <w:ind w:left="643" w:hanging="360"/>
    </w:pPr>
  </w:style>
  <w:style w:type="paragraph" w:styleId="Oznaenseznam3">
    <w:name w:val="List Bullet 3"/>
    <w:basedOn w:val="Navaden"/>
    <w:autoRedefine/>
    <w:uiPriority w:val="99"/>
    <w:rsid w:val="00FC63A2"/>
    <w:pPr>
      <w:tabs>
        <w:tab w:val="num" w:pos="926"/>
      </w:tabs>
      <w:ind w:left="926" w:hanging="360"/>
    </w:pPr>
  </w:style>
  <w:style w:type="paragraph" w:styleId="Oznaenseznam4">
    <w:name w:val="List Bullet 4"/>
    <w:basedOn w:val="Navaden"/>
    <w:autoRedefine/>
    <w:uiPriority w:val="99"/>
    <w:rsid w:val="00FC63A2"/>
    <w:pPr>
      <w:tabs>
        <w:tab w:val="num" w:pos="1209"/>
      </w:tabs>
      <w:ind w:left="1209" w:hanging="360"/>
    </w:pPr>
  </w:style>
  <w:style w:type="paragraph" w:styleId="Oznaenseznam5">
    <w:name w:val="List Bullet 5"/>
    <w:basedOn w:val="Navaden"/>
    <w:autoRedefine/>
    <w:uiPriority w:val="99"/>
    <w:rsid w:val="00FC63A2"/>
    <w:pPr>
      <w:tabs>
        <w:tab w:val="num" w:pos="1492"/>
      </w:tabs>
      <w:ind w:left="1492" w:hanging="360"/>
    </w:pPr>
  </w:style>
  <w:style w:type="paragraph" w:styleId="Blokbesedila">
    <w:name w:val="Block Text"/>
    <w:basedOn w:val="Navaden"/>
    <w:uiPriority w:val="99"/>
    <w:rsid w:val="00FC63A2"/>
    <w:pPr>
      <w:ind w:left="1440" w:right="1440"/>
    </w:pPr>
  </w:style>
  <w:style w:type="paragraph" w:styleId="Datum">
    <w:name w:val="Date"/>
    <w:basedOn w:val="Navaden"/>
    <w:next w:val="Navaden"/>
    <w:link w:val="DatumZnak"/>
    <w:uiPriority w:val="99"/>
    <w:rsid w:val="00FC63A2"/>
    <w:rPr>
      <w:lang w:val="en-GB"/>
    </w:rPr>
  </w:style>
  <w:style w:type="character" w:customStyle="1" w:styleId="DatumZnak">
    <w:name w:val="Datum Znak"/>
    <w:basedOn w:val="Privzetapisavaodstavka"/>
    <w:link w:val="Datum"/>
    <w:uiPriority w:val="99"/>
    <w:semiHidden/>
    <w:locked/>
    <w:rsid w:val="00A77CDA"/>
    <w:rPr>
      <w:rFonts w:ascii="Verdana" w:hAnsi="Verdana"/>
      <w:sz w:val="20"/>
      <w:lang w:val="en-GB" w:eastAsia="de-DE"/>
    </w:rPr>
  </w:style>
  <w:style w:type="paragraph" w:styleId="Opomba-naslov">
    <w:name w:val="Note Heading"/>
    <w:basedOn w:val="Navaden"/>
    <w:next w:val="Navaden"/>
    <w:link w:val="Opomba-naslovZnak"/>
    <w:uiPriority w:val="99"/>
    <w:rsid w:val="00FC63A2"/>
    <w:rPr>
      <w:lang w:val="en-GB"/>
    </w:rPr>
  </w:style>
  <w:style w:type="character" w:customStyle="1" w:styleId="Opomba-naslovZnak">
    <w:name w:val="Opomba - naslov Znak"/>
    <w:basedOn w:val="Privzetapisavaodstavka"/>
    <w:link w:val="Opomba-naslov"/>
    <w:uiPriority w:val="99"/>
    <w:semiHidden/>
    <w:locked/>
    <w:rsid w:val="00A77CDA"/>
    <w:rPr>
      <w:rFonts w:ascii="Verdana" w:hAnsi="Verdana"/>
      <w:sz w:val="20"/>
      <w:lang w:val="en-GB" w:eastAsia="de-DE"/>
    </w:rPr>
  </w:style>
  <w:style w:type="paragraph" w:styleId="Zakljunipozdrav">
    <w:name w:val="Closing"/>
    <w:basedOn w:val="Navaden"/>
    <w:link w:val="ZakljunipozdravZnak"/>
    <w:uiPriority w:val="99"/>
    <w:rsid w:val="00FC63A2"/>
    <w:pPr>
      <w:ind w:left="4252"/>
    </w:pPr>
    <w:rPr>
      <w:lang w:val="en-GB"/>
    </w:rPr>
  </w:style>
  <w:style w:type="character" w:customStyle="1" w:styleId="ZakljunipozdravZnak">
    <w:name w:val="Zaključni pozdrav Znak"/>
    <w:basedOn w:val="Privzetapisavaodstavka"/>
    <w:link w:val="Zakljunipozdrav"/>
    <w:uiPriority w:val="99"/>
    <w:semiHidden/>
    <w:locked/>
    <w:rsid w:val="00A77CDA"/>
    <w:rPr>
      <w:rFonts w:ascii="Verdana" w:hAnsi="Verdana"/>
      <w:sz w:val="20"/>
      <w:lang w:val="en-GB" w:eastAsia="de-DE"/>
    </w:rPr>
  </w:style>
  <w:style w:type="paragraph" w:styleId="Stvarnokazalo3">
    <w:name w:val="index 3"/>
    <w:basedOn w:val="Navaden"/>
    <w:next w:val="Navaden"/>
    <w:autoRedefine/>
    <w:uiPriority w:val="99"/>
    <w:semiHidden/>
    <w:rsid w:val="00FC63A2"/>
    <w:pPr>
      <w:ind w:left="660" w:hanging="220"/>
    </w:pPr>
  </w:style>
  <w:style w:type="paragraph" w:styleId="Stvarnokazalo4">
    <w:name w:val="index 4"/>
    <w:basedOn w:val="Navaden"/>
    <w:next w:val="Navaden"/>
    <w:autoRedefine/>
    <w:uiPriority w:val="99"/>
    <w:semiHidden/>
    <w:rsid w:val="00FC63A2"/>
    <w:pPr>
      <w:ind w:left="880" w:hanging="220"/>
    </w:pPr>
  </w:style>
  <w:style w:type="paragraph" w:styleId="Stvarnokazalo5">
    <w:name w:val="index 5"/>
    <w:basedOn w:val="Navaden"/>
    <w:next w:val="Navaden"/>
    <w:autoRedefine/>
    <w:uiPriority w:val="99"/>
    <w:semiHidden/>
    <w:rsid w:val="00FC63A2"/>
    <w:pPr>
      <w:ind w:left="1100" w:hanging="220"/>
    </w:pPr>
  </w:style>
  <w:style w:type="paragraph" w:styleId="Stvarnokazalo6">
    <w:name w:val="index 6"/>
    <w:basedOn w:val="Navaden"/>
    <w:next w:val="Navaden"/>
    <w:autoRedefine/>
    <w:uiPriority w:val="99"/>
    <w:semiHidden/>
    <w:rsid w:val="00FC63A2"/>
    <w:pPr>
      <w:ind w:left="1320" w:hanging="220"/>
    </w:pPr>
  </w:style>
  <w:style w:type="paragraph" w:styleId="Stvarnokazalo7">
    <w:name w:val="index 7"/>
    <w:basedOn w:val="Navaden"/>
    <w:next w:val="Navaden"/>
    <w:autoRedefine/>
    <w:uiPriority w:val="99"/>
    <w:semiHidden/>
    <w:rsid w:val="00FC63A2"/>
    <w:pPr>
      <w:ind w:left="1540" w:hanging="220"/>
    </w:pPr>
  </w:style>
  <w:style w:type="paragraph" w:styleId="Stvarnokazalo8">
    <w:name w:val="index 8"/>
    <w:basedOn w:val="Navaden"/>
    <w:next w:val="Navaden"/>
    <w:autoRedefine/>
    <w:uiPriority w:val="99"/>
    <w:semiHidden/>
    <w:rsid w:val="00FC63A2"/>
    <w:pPr>
      <w:ind w:left="1760" w:hanging="220"/>
    </w:pPr>
  </w:style>
  <w:style w:type="paragraph" w:styleId="Stvarnokazalo9">
    <w:name w:val="index 9"/>
    <w:basedOn w:val="Navaden"/>
    <w:next w:val="Navaden"/>
    <w:autoRedefine/>
    <w:uiPriority w:val="99"/>
    <w:semiHidden/>
    <w:rsid w:val="00FC63A2"/>
    <w:pPr>
      <w:ind w:left="1980" w:hanging="220"/>
    </w:pPr>
  </w:style>
  <w:style w:type="paragraph" w:styleId="Seznam2">
    <w:name w:val="List 2"/>
    <w:basedOn w:val="Navaden"/>
    <w:uiPriority w:val="99"/>
    <w:rsid w:val="00FC63A2"/>
    <w:pPr>
      <w:ind w:left="566" w:hanging="283"/>
    </w:pPr>
  </w:style>
  <w:style w:type="paragraph" w:styleId="Seznam3">
    <w:name w:val="List 3"/>
    <w:basedOn w:val="Navaden"/>
    <w:uiPriority w:val="99"/>
    <w:rsid w:val="00FC63A2"/>
    <w:pPr>
      <w:ind w:left="849" w:hanging="283"/>
    </w:pPr>
  </w:style>
  <w:style w:type="paragraph" w:styleId="Seznam4">
    <w:name w:val="List 4"/>
    <w:basedOn w:val="Navaden"/>
    <w:uiPriority w:val="99"/>
    <w:rsid w:val="00FC63A2"/>
    <w:pPr>
      <w:ind w:left="1132" w:hanging="283"/>
    </w:pPr>
  </w:style>
  <w:style w:type="paragraph" w:styleId="Seznam5">
    <w:name w:val="List 5"/>
    <w:basedOn w:val="Navaden"/>
    <w:uiPriority w:val="99"/>
    <w:rsid w:val="00FC63A2"/>
    <w:pPr>
      <w:ind w:left="1415" w:hanging="283"/>
    </w:pPr>
  </w:style>
  <w:style w:type="paragraph" w:styleId="Seznam-nadaljevanje">
    <w:name w:val="List Continue"/>
    <w:basedOn w:val="Navaden"/>
    <w:uiPriority w:val="99"/>
    <w:rsid w:val="00FC63A2"/>
    <w:pPr>
      <w:ind w:left="283"/>
    </w:pPr>
  </w:style>
  <w:style w:type="paragraph" w:styleId="Seznam-nadaljevanje2">
    <w:name w:val="List Continue 2"/>
    <w:basedOn w:val="Navaden"/>
    <w:uiPriority w:val="99"/>
    <w:rsid w:val="00FC63A2"/>
    <w:pPr>
      <w:ind w:left="566"/>
    </w:pPr>
  </w:style>
  <w:style w:type="paragraph" w:styleId="Seznam-nadaljevanje3">
    <w:name w:val="List Continue 3"/>
    <w:basedOn w:val="Navaden"/>
    <w:uiPriority w:val="99"/>
    <w:rsid w:val="00FC63A2"/>
    <w:pPr>
      <w:ind w:left="849"/>
    </w:pPr>
  </w:style>
  <w:style w:type="paragraph" w:styleId="Seznam-nadaljevanje4">
    <w:name w:val="List Continue 4"/>
    <w:basedOn w:val="Navaden"/>
    <w:uiPriority w:val="99"/>
    <w:rsid w:val="00FC63A2"/>
    <w:pPr>
      <w:ind w:left="1132"/>
    </w:pPr>
  </w:style>
  <w:style w:type="paragraph" w:styleId="Seznam-nadaljevanje5">
    <w:name w:val="List Continue 5"/>
    <w:basedOn w:val="Navaden"/>
    <w:uiPriority w:val="99"/>
    <w:rsid w:val="00FC63A2"/>
    <w:pPr>
      <w:ind w:left="1415"/>
    </w:pPr>
  </w:style>
  <w:style w:type="paragraph" w:styleId="Otevilenseznam">
    <w:name w:val="List Number"/>
    <w:basedOn w:val="Navaden"/>
    <w:uiPriority w:val="99"/>
    <w:rsid w:val="00FC63A2"/>
    <w:pPr>
      <w:tabs>
        <w:tab w:val="num" w:pos="360"/>
      </w:tabs>
      <w:ind w:left="360" w:hanging="360"/>
    </w:pPr>
  </w:style>
  <w:style w:type="paragraph" w:styleId="Otevilenseznam2">
    <w:name w:val="List Number 2"/>
    <w:basedOn w:val="Navaden"/>
    <w:uiPriority w:val="99"/>
    <w:rsid w:val="00FC63A2"/>
    <w:pPr>
      <w:tabs>
        <w:tab w:val="num" w:pos="643"/>
      </w:tabs>
      <w:ind w:left="643" w:hanging="360"/>
    </w:pPr>
  </w:style>
  <w:style w:type="paragraph" w:styleId="Otevilenseznam3">
    <w:name w:val="List Number 3"/>
    <w:basedOn w:val="Navaden"/>
    <w:uiPriority w:val="99"/>
    <w:rsid w:val="00FC63A2"/>
    <w:pPr>
      <w:tabs>
        <w:tab w:val="num" w:pos="926"/>
      </w:tabs>
      <w:ind w:left="926" w:hanging="360"/>
    </w:pPr>
  </w:style>
  <w:style w:type="paragraph" w:styleId="Otevilenseznam4">
    <w:name w:val="List Number 4"/>
    <w:basedOn w:val="Navaden"/>
    <w:uiPriority w:val="99"/>
    <w:rsid w:val="00FC63A2"/>
    <w:pPr>
      <w:tabs>
        <w:tab w:val="num" w:pos="1209"/>
      </w:tabs>
      <w:ind w:left="1209" w:hanging="360"/>
    </w:pPr>
  </w:style>
  <w:style w:type="paragraph" w:styleId="Otevilenseznam5">
    <w:name w:val="List Number 5"/>
    <w:basedOn w:val="Navaden"/>
    <w:uiPriority w:val="99"/>
    <w:rsid w:val="00FC63A2"/>
    <w:pPr>
      <w:tabs>
        <w:tab w:val="num" w:pos="1492"/>
      </w:tabs>
      <w:ind w:left="1492" w:hanging="360"/>
    </w:pPr>
  </w:style>
  <w:style w:type="paragraph" w:styleId="Makrobesedilo">
    <w:name w:val="macro"/>
    <w:link w:val="MakrobesediloZnak"/>
    <w:uiPriority w:val="99"/>
    <w:semiHidden/>
    <w:rsid w:val="00FC63A2"/>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sz w:val="20"/>
      <w:szCs w:val="20"/>
      <w:lang w:val="de-DE" w:eastAsia="de-DE"/>
    </w:rPr>
  </w:style>
  <w:style w:type="character" w:customStyle="1" w:styleId="MakrobesediloZnak">
    <w:name w:val="Makro besedilo Znak"/>
    <w:basedOn w:val="Privzetapisavaodstavka"/>
    <w:link w:val="Makrobesedilo"/>
    <w:uiPriority w:val="99"/>
    <w:semiHidden/>
    <w:locked/>
    <w:rsid w:val="00A77CDA"/>
    <w:rPr>
      <w:rFonts w:ascii="Courier New" w:hAnsi="Courier New"/>
      <w:lang w:val="de-DE" w:eastAsia="de-DE"/>
    </w:rPr>
  </w:style>
  <w:style w:type="paragraph" w:styleId="Glavasporoila">
    <w:name w:val="Message Header"/>
    <w:basedOn w:val="Navaden"/>
    <w:link w:val="GlavasporoilaZnak"/>
    <w:uiPriority w:val="99"/>
    <w:rsid w:val="00FC63A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en-GB"/>
    </w:rPr>
  </w:style>
  <w:style w:type="character" w:customStyle="1" w:styleId="GlavasporoilaZnak">
    <w:name w:val="Glava sporočila Znak"/>
    <w:basedOn w:val="Privzetapisavaodstavka"/>
    <w:link w:val="Glavasporoila"/>
    <w:uiPriority w:val="99"/>
    <w:semiHidden/>
    <w:locked/>
    <w:rsid w:val="00A77CDA"/>
    <w:rPr>
      <w:rFonts w:ascii="Cambria" w:hAnsi="Cambria"/>
      <w:sz w:val="24"/>
      <w:shd w:val="pct20" w:color="auto" w:fill="auto"/>
      <w:lang w:val="en-GB" w:eastAsia="de-DE"/>
    </w:rPr>
  </w:style>
  <w:style w:type="paragraph" w:styleId="Golobesedilo">
    <w:name w:val="Plain Text"/>
    <w:basedOn w:val="Navaden"/>
    <w:link w:val="GolobesediloZnak"/>
    <w:uiPriority w:val="99"/>
    <w:rsid w:val="00FC63A2"/>
    <w:rPr>
      <w:rFonts w:ascii="Courier New" w:hAnsi="Courier New"/>
      <w:lang w:val="pl-PL"/>
    </w:rPr>
  </w:style>
  <w:style w:type="character" w:customStyle="1" w:styleId="GolobesediloZnak">
    <w:name w:val="Golo besedilo Znak"/>
    <w:basedOn w:val="Privzetapisavaodstavka"/>
    <w:link w:val="Golobesedilo"/>
    <w:uiPriority w:val="99"/>
    <w:locked/>
    <w:rsid w:val="00022044"/>
    <w:rPr>
      <w:rFonts w:ascii="Courier New" w:hAnsi="Courier New"/>
      <w:lang w:eastAsia="de-DE"/>
    </w:rPr>
  </w:style>
  <w:style w:type="paragraph" w:styleId="Navaden-zamik">
    <w:name w:val="Normal Indent"/>
    <w:basedOn w:val="Navaden"/>
    <w:uiPriority w:val="99"/>
    <w:rsid w:val="00FC63A2"/>
    <w:pPr>
      <w:ind w:left="708"/>
    </w:pPr>
  </w:style>
  <w:style w:type="paragraph" w:styleId="Telobesedila3">
    <w:name w:val="Body Text 3"/>
    <w:basedOn w:val="Navaden"/>
    <w:link w:val="Telobesedila3Znak"/>
    <w:uiPriority w:val="99"/>
    <w:rsid w:val="00FC63A2"/>
    <w:rPr>
      <w:sz w:val="16"/>
      <w:lang w:val="en-GB"/>
    </w:rPr>
  </w:style>
  <w:style w:type="character" w:customStyle="1" w:styleId="Telobesedila3Znak">
    <w:name w:val="Telo besedila 3 Znak"/>
    <w:basedOn w:val="Privzetapisavaodstavka"/>
    <w:link w:val="Telobesedila3"/>
    <w:uiPriority w:val="99"/>
    <w:semiHidden/>
    <w:locked/>
    <w:rsid w:val="00A77CDA"/>
    <w:rPr>
      <w:rFonts w:ascii="Verdana" w:hAnsi="Verdana"/>
      <w:sz w:val="16"/>
      <w:lang w:val="en-GB" w:eastAsia="de-DE"/>
    </w:rPr>
  </w:style>
  <w:style w:type="paragraph" w:styleId="Telobesedila-zamik2">
    <w:name w:val="Body Text Indent 2"/>
    <w:basedOn w:val="Navaden"/>
    <w:link w:val="Telobesedila-zamik2Znak"/>
    <w:uiPriority w:val="99"/>
    <w:rsid w:val="00FC63A2"/>
    <w:pPr>
      <w:spacing w:line="480" w:lineRule="auto"/>
      <w:ind w:left="283"/>
    </w:pPr>
    <w:rPr>
      <w:lang w:val="pl-PL"/>
    </w:rPr>
  </w:style>
  <w:style w:type="character" w:customStyle="1" w:styleId="Telobesedila-zamik2Znak">
    <w:name w:val="Telo besedila - zamik 2 Znak"/>
    <w:basedOn w:val="Privzetapisavaodstavka"/>
    <w:link w:val="Telobesedila-zamik2"/>
    <w:uiPriority w:val="99"/>
    <w:locked/>
    <w:rsid w:val="00A53EE0"/>
    <w:rPr>
      <w:rFonts w:ascii="Verdana" w:hAnsi="Verdana"/>
      <w:lang w:eastAsia="de-DE"/>
    </w:rPr>
  </w:style>
  <w:style w:type="paragraph" w:styleId="Telobesedila-zamik3">
    <w:name w:val="Body Text Indent 3"/>
    <w:basedOn w:val="Navaden"/>
    <w:link w:val="Telobesedila-zamik3Znak"/>
    <w:uiPriority w:val="99"/>
    <w:rsid w:val="00FC63A2"/>
    <w:pPr>
      <w:ind w:left="283"/>
    </w:pPr>
    <w:rPr>
      <w:sz w:val="16"/>
      <w:lang w:val="en-GB"/>
    </w:rPr>
  </w:style>
  <w:style w:type="character" w:customStyle="1" w:styleId="Telobesedila-zamik3Znak">
    <w:name w:val="Telo besedila - zamik 3 Znak"/>
    <w:basedOn w:val="Privzetapisavaodstavka"/>
    <w:link w:val="Telobesedila-zamik3"/>
    <w:uiPriority w:val="99"/>
    <w:semiHidden/>
    <w:locked/>
    <w:rsid w:val="00A77CDA"/>
    <w:rPr>
      <w:rFonts w:ascii="Verdana" w:hAnsi="Verdana"/>
      <w:sz w:val="16"/>
      <w:lang w:val="en-GB" w:eastAsia="de-DE"/>
    </w:rPr>
  </w:style>
  <w:style w:type="paragraph" w:styleId="Telobesedila-prvizamik">
    <w:name w:val="Body Text First Indent"/>
    <w:basedOn w:val="Telobesedila"/>
    <w:link w:val="Telobesedila-prvizamikZnak"/>
    <w:uiPriority w:val="99"/>
    <w:rsid w:val="00FC63A2"/>
    <w:pPr>
      <w:spacing w:before="120" w:after="120" w:line="360" w:lineRule="auto"/>
      <w:ind w:firstLine="210"/>
    </w:pPr>
    <w:rPr>
      <w:lang w:val="en-GB"/>
    </w:rPr>
  </w:style>
  <w:style w:type="character" w:customStyle="1" w:styleId="Telobesedila-prvizamikZnak">
    <w:name w:val="Telo besedila - prvi zamik Znak"/>
    <w:basedOn w:val="TelobesedilaZnak"/>
    <w:link w:val="Telobesedila-prvizamik"/>
    <w:uiPriority w:val="99"/>
    <w:semiHidden/>
    <w:locked/>
    <w:rsid w:val="00A77CDA"/>
    <w:rPr>
      <w:rFonts w:ascii="Verdana" w:hAnsi="Verdana"/>
      <w:sz w:val="20"/>
      <w:lang w:val="en-GB" w:eastAsia="de-DE"/>
    </w:rPr>
  </w:style>
  <w:style w:type="paragraph" w:styleId="Telobesedila-prvizamik2">
    <w:name w:val="Body Text First Indent 2"/>
    <w:basedOn w:val="Telobesedila-zamik"/>
    <w:link w:val="Telobesedila-prvizamik2Znak"/>
    <w:uiPriority w:val="99"/>
    <w:rsid w:val="00FC63A2"/>
    <w:pPr>
      <w:spacing w:before="120" w:after="120" w:line="360" w:lineRule="auto"/>
      <w:ind w:left="283" w:firstLine="210"/>
    </w:pPr>
  </w:style>
  <w:style w:type="character" w:customStyle="1" w:styleId="Telobesedila-prvizamik2Znak">
    <w:name w:val="Telo besedila - prvi zamik 2 Znak"/>
    <w:basedOn w:val="Telobesedila-zamikZnak"/>
    <w:link w:val="Telobesedila-prvizamik2"/>
    <w:uiPriority w:val="99"/>
    <w:semiHidden/>
    <w:locked/>
    <w:rsid w:val="00A77CDA"/>
    <w:rPr>
      <w:rFonts w:ascii="Verdana" w:hAnsi="Verdana"/>
      <w:sz w:val="20"/>
      <w:lang w:val="en-GB" w:eastAsia="de-DE"/>
    </w:rPr>
  </w:style>
  <w:style w:type="paragraph" w:styleId="Naslov">
    <w:name w:val="Title"/>
    <w:basedOn w:val="Navaden"/>
    <w:link w:val="NaslovZnak"/>
    <w:uiPriority w:val="99"/>
    <w:qFormat/>
    <w:rsid w:val="00CB3740"/>
    <w:pPr>
      <w:spacing w:before="240" w:after="60"/>
      <w:ind w:left="1701" w:hanging="1701"/>
      <w:outlineLvl w:val="0"/>
    </w:pPr>
    <w:rPr>
      <w:b/>
      <w:kern w:val="28"/>
      <w:sz w:val="36"/>
      <w:lang w:val="pl-PL" w:eastAsia="en-US"/>
    </w:rPr>
  </w:style>
  <w:style w:type="character" w:customStyle="1" w:styleId="NaslovZnak">
    <w:name w:val="Naslov Znak"/>
    <w:basedOn w:val="Privzetapisavaodstavka"/>
    <w:link w:val="Naslov"/>
    <w:uiPriority w:val="99"/>
    <w:locked/>
    <w:rsid w:val="00A53EE0"/>
    <w:rPr>
      <w:rFonts w:ascii="Verdana" w:hAnsi="Verdana"/>
      <w:b/>
      <w:kern w:val="28"/>
      <w:sz w:val="36"/>
      <w:lang w:eastAsia="en-US"/>
    </w:rPr>
  </w:style>
  <w:style w:type="paragraph" w:styleId="Naslovnaslovnika">
    <w:name w:val="envelope address"/>
    <w:basedOn w:val="Navaden"/>
    <w:uiPriority w:val="99"/>
    <w:rsid w:val="00FC63A2"/>
    <w:pPr>
      <w:framePr w:w="4320" w:h="2160" w:hRule="exact" w:hSpace="141" w:wrap="auto" w:hAnchor="page" w:xAlign="center" w:yAlign="bottom"/>
      <w:ind w:left="1"/>
    </w:pPr>
    <w:rPr>
      <w:rFonts w:ascii="Arial" w:hAnsi="Arial"/>
      <w:sz w:val="24"/>
    </w:rPr>
  </w:style>
  <w:style w:type="paragraph" w:styleId="Podpis">
    <w:name w:val="Signature"/>
    <w:basedOn w:val="Navaden"/>
    <w:link w:val="PodpisZnak"/>
    <w:uiPriority w:val="99"/>
    <w:rsid w:val="00FC63A2"/>
    <w:pPr>
      <w:ind w:left="4252"/>
    </w:pPr>
    <w:rPr>
      <w:lang w:val="en-GB"/>
    </w:rPr>
  </w:style>
  <w:style w:type="character" w:customStyle="1" w:styleId="PodpisZnak">
    <w:name w:val="Podpis Znak"/>
    <w:basedOn w:val="Privzetapisavaodstavka"/>
    <w:link w:val="Podpis"/>
    <w:uiPriority w:val="99"/>
    <w:semiHidden/>
    <w:locked/>
    <w:rsid w:val="00A77CDA"/>
    <w:rPr>
      <w:rFonts w:ascii="Verdana" w:hAnsi="Verdana"/>
      <w:sz w:val="20"/>
      <w:lang w:val="en-GB" w:eastAsia="de-DE"/>
    </w:rPr>
  </w:style>
  <w:style w:type="paragraph" w:styleId="Podnaslov">
    <w:name w:val="Subtitle"/>
    <w:basedOn w:val="Navaden"/>
    <w:link w:val="PodnaslovZnak"/>
    <w:uiPriority w:val="99"/>
    <w:qFormat/>
    <w:rsid w:val="00D76050"/>
    <w:pPr>
      <w:spacing w:after="60"/>
      <w:outlineLvl w:val="1"/>
    </w:pPr>
    <w:rPr>
      <w:b/>
      <w:sz w:val="36"/>
      <w:lang w:val="pl-PL"/>
    </w:rPr>
  </w:style>
  <w:style w:type="character" w:customStyle="1" w:styleId="PodnaslovZnak">
    <w:name w:val="Podnaslov Znak"/>
    <w:basedOn w:val="Privzetapisavaodstavka"/>
    <w:link w:val="Podnaslov"/>
    <w:uiPriority w:val="99"/>
    <w:locked/>
    <w:rsid w:val="00A53EE0"/>
    <w:rPr>
      <w:rFonts w:ascii="Verdana" w:hAnsi="Verdana"/>
      <w:b/>
      <w:sz w:val="36"/>
      <w:lang w:eastAsia="de-DE"/>
    </w:rPr>
  </w:style>
  <w:style w:type="paragraph" w:styleId="Kazalovirov-naslov">
    <w:name w:val="toa heading"/>
    <w:basedOn w:val="Navaden"/>
    <w:next w:val="Navaden"/>
    <w:uiPriority w:val="99"/>
    <w:semiHidden/>
    <w:rsid w:val="00FC63A2"/>
    <w:rPr>
      <w:rFonts w:ascii="Arial" w:hAnsi="Arial"/>
      <w:b/>
      <w:sz w:val="24"/>
    </w:rPr>
  </w:style>
  <w:style w:type="paragraph" w:styleId="Kazalovirov">
    <w:name w:val="table of authorities"/>
    <w:basedOn w:val="Navaden"/>
    <w:next w:val="Navaden"/>
    <w:uiPriority w:val="99"/>
    <w:semiHidden/>
    <w:rsid w:val="00FC63A2"/>
    <w:pPr>
      <w:ind w:left="220" w:hanging="220"/>
    </w:pPr>
  </w:style>
  <w:style w:type="paragraph" w:customStyle="1" w:styleId="QuellenangabePagina">
    <w:name w:val="Quellenangabe/Pagina"/>
    <w:basedOn w:val="Navaden"/>
    <w:uiPriority w:val="99"/>
    <w:rsid w:val="00FC63A2"/>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avaden"/>
    <w:uiPriority w:val="99"/>
    <w:rsid w:val="00FC63A2"/>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avaden"/>
    <w:uiPriority w:val="99"/>
    <w:rsid w:val="00FC63A2"/>
    <w:pPr>
      <w:keepNext/>
      <w:keepLines/>
      <w:spacing w:before="60" w:after="60"/>
    </w:pPr>
    <w:rPr>
      <w:i/>
      <w:color w:val="000000"/>
    </w:rPr>
  </w:style>
  <w:style w:type="paragraph" w:customStyle="1" w:styleId="SectionHeader-Crossref">
    <w:name w:val="SectionHeader-Crossref"/>
    <w:basedOn w:val="Navaden"/>
    <w:uiPriority w:val="99"/>
    <w:rsid w:val="00FC63A2"/>
    <w:pPr>
      <w:spacing w:before="60" w:after="60"/>
    </w:pPr>
    <w:rPr>
      <w:b/>
    </w:rPr>
  </w:style>
  <w:style w:type="paragraph" w:customStyle="1" w:styleId="Standard-kurs-rot">
    <w:name w:val="Standard-kurs-rot"/>
    <w:basedOn w:val="Navaden"/>
    <w:uiPriority w:val="99"/>
    <w:rsid w:val="00FC63A2"/>
    <w:pPr>
      <w:keepNext/>
      <w:spacing w:before="60" w:after="60"/>
    </w:pPr>
    <w:rPr>
      <w:i/>
      <w:color w:val="FF0000"/>
    </w:rPr>
  </w:style>
  <w:style w:type="paragraph" w:customStyle="1" w:styleId="Tabellenformat1-zeilig">
    <w:name w:val="Tabellenformat 1-zeilig"/>
    <w:basedOn w:val="Tabellenformat"/>
    <w:uiPriority w:val="99"/>
    <w:rsid w:val="00FC63A2"/>
    <w:pPr>
      <w:spacing w:before="60" w:after="60"/>
    </w:pPr>
  </w:style>
  <w:style w:type="paragraph" w:customStyle="1" w:styleId="Absatz1-zeilig">
    <w:name w:val="Absatz 1-zeilig"/>
    <w:basedOn w:val="Absatz"/>
    <w:uiPriority w:val="99"/>
    <w:rsid w:val="00FC63A2"/>
    <w:pPr>
      <w:spacing w:before="60" w:after="60"/>
    </w:pPr>
  </w:style>
  <w:style w:type="paragraph" w:customStyle="1" w:styleId="Standard1-zeilig">
    <w:name w:val="Standard 1-zeilig"/>
    <w:basedOn w:val="Navaden"/>
    <w:uiPriority w:val="99"/>
    <w:rsid w:val="00FC63A2"/>
  </w:style>
  <w:style w:type="paragraph" w:customStyle="1" w:styleId="Standard-italics">
    <w:name w:val="Standard-italics"/>
    <w:basedOn w:val="Navaden"/>
    <w:uiPriority w:val="99"/>
    <w:rsid w:val="00FC63A2"/>
    <w:pPr>
      <w:keepNext/>
      <w:spacing w:before="60" w:after="60"/>
    </w:pPr>
    <w:rPr>
      <w:i/>
    </w:rPr>
  </w:style>
  <w:style w:type="paragraph" w:customStyle="1" w:styleId="Kopfzeile-fett-zentr">
    <w:name w:val="Kopfzeile-fett-zentr"/>
    <w:basedOn w:val="Kopzeile-fett"/>
    <w:uiPriority w:val="99"/>
    <w:rsid w:val="00FC63A2"/>
    <w:pPr>
      <w:jc w:val="center"/>
    </w:pPr>
  </w:style>
  <w:style w:type="paragraph" w:customStyle="1" w:styleId="Standard-kursiv-blau">
    <w:name w:val="Standard-kursiv-blau"/>
    <w:basedOn w:val="Navaden"/>
    <w:uiPriority w:val="99"/>
    <w:rsid w:val="00FC63A2"/>
    <w:pPr>
      <w:keepNext/>
      <w:spacing w:before="60" w:after="60"/>
    </w:pPr>
    <w:rPr>
      <w:i/>
      <w:color w:val="000000"/>
    </w:rPr>
  </w:style>
  <w:style w:type="paragraph" w:customStyle="1" w:styleId="Kopfzeile-fett-Rahmen">
    <w:name w:val="Kopfzeile-fett-Rahmen"/>
    <w:basedOn w:val="Kopzeile-fett"/>
    <w:uiPriority w:val="99"/>
    <w:rsid w:val="00FC63A2"/>
    <w:pPr>
      <w:pBdr>
        <w:bottom w:val="single" w:sz="4" w:space="5" w:color="auto"/>
      </w:pBdr>
    </w:pPr>
  </w:style>
  <w:style w:type="paragraph" w:customStyle="1" w:styleId="SFHeader2101">
    <w:name w:val="*SF:Header 2.10.1"/>
    <w:uiPriority w:val="99"/>
    <w:rsid w:val="00FC63A2"/>
    <w:pPr>
      <w:numPr>
        <w:ilvl w:val="2"/>
        <w:numId w:val="32"/>
      </w:numPr>
      <w:spacing w:before="60" w:after="60"/>
    </w:pPr>
    <w:rPr>
      <w:b/>
      <w:color w:val="000000"/>
      <w:sz w:val="20"/>
      <w:szCs w:val="20"/>
      <w:lang w:val="sl-SI" w:eastAsia="de-DE"/>
    </w:rPr>
  </w:style>
  <w:style w:type="paragraph" w:customStyle="1" w:styleId="Tabellenformat1-zeiligfett">
    <w:name w:val="Tabellenformat 1-zeilig fett"/>
    <w:basedOn w:val="Tabellenformat1-zeilig"/>
    <w:uiPriority w:val="99"/>
    <w:rsid w:val="00FC63A2"/>
    <w:rPr>
      <w:b/>
    </w:rPr>
  </w:style>
  <w:style w:type="paragraph" w:customStyle="1" w:styleId="Fig-Arial10ptzentriert">
    <w:name w:val="Fig-Arial10pt zentriert"/>
    <w:uiPriority w:val="99"/>
    <w:rsid w:val="00FC63A2"/>
    <w:pPr>
      <w:spacing w:line="200" w:lineRule="exact"/>
      <w:jc w:val="center"/>
    </w:pPr>
    <w:rPr>
      <w:rFonts w:ascii="Arial" w:hAnsi="Arial"/>
      <w:sz w:val="20"/>
      <w:szCs w:val="20"/>
      <w:lang w:val="de-DE" w:eastAsia="de-DE"/>
    </w:rPr>
  </w:style>
  <w:style w:type="paragraph" w:customStyle="1" w:styleId="Fig-Text8pt">
    <w:name w:val="Fig-Text8pt"/>
    <w:basedOn w:val="Fig-Arial10ptzentriert"/>
    <w:uiPriority w:val="99"/>
    <w:rsid w:val="00FC63A2"/>
    <w:pPr>
      <w:spacing w:line="240" w:lineRule="auto"/>
      <w:jc w:val="left"/>
    </w:pPr>
    <w:rPr>
      <w:sz w:val="16"/>
      <w:lang w:val="en-GB"/>
    </w:rPr>
  </w:style>
  <w:style w:type="paragraph" w:customStyle="1" w:styleId="Standard-fett1cmhngend">
    <w:name w:val="Standard-fett 1cm hängend"/>
    <w:basedOn w:val="Standard-fett"/>
    <w:uiPriority w:val="99"/>
    <w:rsid w:val="00FC63A2"/>
    <w:pPr>
      <w:tabs>
        <w:tab w:val="left" w:pos="567"/>
      </w:tabs>
      <w:ind w:left="567" w:hanging="567"/>
    </w:pPr>
  </w:style>
  <w:style w:type="character" w:styleId="SledenaHiperpovezava">
    <w:name w:val="FollowedHyperlink"/>
    <w:basedOn w:val="Privzetapisavaodstavka"/>
    <w:uiPriority w:val="99"/>
    <w:rsid w:val="00314E59"/>
    <w:rPr>
      <w:rFonts w:cs="Times New Roman"/>
      <w:color w:val="800080"/>
      <w:u w:val="single"/>
    </w:rPr>
  </w:style>
  <w:style w:type="paragraph" w:customStyle="1" w:styleId="Tabletext">
    <w:name w:val="Table text"/>
    <w:link w:val="TabletextCar"/>
    <w:uiPriority w:val="99"/>
    <w:rsid w:val="00277D5D"/>
    <w:pPr>
      <w:keepNext/>
      <w:keepLines/>
      <w:spacing w:before="54" w:after="54"/>
    </w:pPr>
    <w:rPr>
      <w:szCs w:val="20"/>
      <w:lang w:val="en-US" w:eastAsia="da-DK"/>
    </w:rPr>
  </w:style>
  <w:style w:type="character" w:customStyle="1" w:styleId="TabletextCar">
    <w:name w:val="Table text Car"/>
    <w:link w:val="Tabletext"/>
    <w:uiPriority w:val="99"/>
    <w:locked/>
    <w:rsid w:val="00277D5D"/>
    <w:rPr>
      <w:snapToGrid w:val="0"/>
      <w:sz w:val="22"/>
      <w:lang w:val="en-US" w:eastAsia="da-DK"/>
    </w:rPr>
  </w:style>
  <w:style w:type="paragraph" w:customStyle="1" w:styleId="CSRTableTitle">
    <w:name w:val="CSR_TableTitle"/>
    <w:basedOn w:val="Navaden"/>
    <w:link w:val="CSRTableTitleZchn"/>
    <w:uiPriority w:val="99"/>
    <w:rsid w:val="00277D5D"/>
    <w:pPr>
      <w:keepNext/>
      <w:spacing w:before="200"/>
    </w:pPr>
    <w:rPr>
      <w:rFonts w:ascii="Times New Roman" w:hAnsi="Times New Roman"/>
      <w:b/>
      <w:color w:val="000000"/>
      <w:lang w:val="pl-PL" w:eastAsia="pl-PL"/>
    </w:rPr>
  </w:style>
  <w:style w:type="character" w:customStyle="1" w:styleId="CSRTableTitleZchn">
    <w:name w:val="CSR_TableTitle Zchn"/>
    <w:link w:val="CSRTableTitle"/>
    <w:uiPriority w:val="99"/>
    <w:locked/>
    <w:rsid w:val="00277D5D"/>
    <w:rPr>
      <w:b/>
      <w:color w:val="000000"/>
    </w:rPr>
  </w:style>
  <w:style w:type="paragraph" w:customStyle="1" w:styleId="Default">
    <w:name w:val="Default"/>
    <w:uiPriority w:val="99"/>
    <w:rsid w:val="002B4BFB"/>
    <w:pPr>
      <w:autoSpaceDE w:val="0"/>
      <w:autoSpaceDN w:val="0"/>
      <w:adjustRightInd w:val="0"/>
    </w:pPr>
    <w:rPr>
      <w:color w:val="000000"/>
      <w:sz w:val="24"/>
      <w:szCs w:val="24"/>
      <w:lang w:val="sl-SI" w:eastAsia="sl-SI"/>
    </w:rPr>
  </w:style>
  <w:style w:type="paragraph" w:customStyle="1" w:styleId="Listenabsatz">
    <w:name w:val="Listenabsatz"/>
    <w:basedOn w:val="Navaden"/>
    <w:uiPriority w:val="99"/>
    <w:rsid w:val="006E28B6"/>
    <w:pPr>
      <w:ind w:left="720"/>
    </w:pPr>
  </w:style>
  <w:style w:type="paragraph" w:customStyle="1" w:styleId="CSRHeading1">
    <w:name w:val="CSR Heading 1"/>
    <w:basedOn w:val="Navaden"/>
    <w:next w:val="Navaden"/>
    <w:uiPriority w:val="99"/>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avaden"/>
    <w:uiPriority w:val="99"/>
    <w:rsid w:val="00A53BD0"/>
    <w:pPr>
      <w:keepNext/>
    </w:pPr>
    <w:rPr>
      <w:sz w:val="35"/>
    </w:rPr>
  </w:style>
  <w:style w:type="character" w:customStyle="1" w:styleId="NapisZnak">
    <w:name w:val="Napis Znak"/>
    <w:link w:val="Napis"/>
    <w:uiPriority w:val="99"/>
    <w:locked/>
    <w:rsid w:val="00E158E0"/>
    <w:rPr>
      <w:sz w:val="22"/>
      <w:lang w:val="de-DE" w:eastAsia="de-DE"/>
    </w:rPr>
  </w:style>
  <w:style w:type="table" w:styleId="Tabelamrea">
    <w:name w:val="Table Grid"/>
    <w:basedOn w:val="Navadnatabela"/>
    <w:uiPriority w:val="99"/>
    <w:rsid w:val="006F3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rsid w:val="00D21B1D"/>
    <w:rPr>
      <w:b/>
      <w:lang w:val="de-DE"/>
    </w:rPr>
  </w:style>
  <w:style w:type="character" w:customStyle="1" w:styleId="ZadevapripombeZnak">
    <w:name w:val="Zadeva pripombe Znak"/>
    <w:basedOn w:val="PripombabesediloZnak"/>
    <w:link w:val="Zadevapripombe"/>
    <w:uiPriority w:val="99"/>
    <w:locked/>
    <w:rsid w:val="00D21B1D"/>
    <w:rPr>
      <w:rFonts w:ascii="Verdana" w:hAnsi="Verdana"/>
      <w:b/>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avaden"/>
    <w:next w:val="Navaden"/>
    <w:uiPriority w:val="99"/>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avaden"/>
    <w:next w:val="Navaden"/>
    <w:uiPriority w:val="99"/>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avaden"/>
    <w:next w:val="Navaden"/>
    <w:link w:val="CSRTableTitleCharChar"/>
    <w:uiPriority w:val="99"/>
    <w:rsid w:val="00B96F1C"/>
    <w:pPr>
      <w:widowControl w:val="0"/>
      <w:autoSpaceDE w:val="0"/>
      <w:autoSpaceDN w:val="0"/>
      <w:adjustRightInd w:val="0"/>
      <w:spacing w:before="200" w:after="120"/>
    </w:pPr>
    <w:rPr>
      <w:rFonts w:ascii="Times" w:hAnsi="Times"/>
      <w:b/>
      <w:color w:val="000000"/>
      <w:sz w:val="24"/>
      <w:lang w:val="pl-PL" w:eastAsia="pl-PL"/>
    </w:rPr>
  </w:style>
  <w:style w:type="character" w:customStyle="1" w:styleId="CSRTableTitleCharChar">
    <w:name w:val="CSR TableTitle Char Char"/>
    <w:link w:val="CSRTableTitle0"/>
    <w:uiPriority w:val="99"/>
    <w:locked/>
    <w:rsid w:val="00B96F1C"/>
    <w:rPr>
      <w:rFonts w:ascii="Times" w:hAnsi="Times"/>
      <w:b/>
      <w:color w:val="000000"/>
      <w:sz w:val="24"/>
    </w:rPr>
  </w:style>
  <w:style w:type="paragraph" w:customStyle="1" w:styleId="Inhaltsverzeichnisberschrift">
    <w:name w:val="Inhaltsverzeichnisüberschrift"/>
    <w:basedOn w:val="Naslov1"/>
    <w:next w:val="Navaden"/>
    <w:uiPriority w:val="99"/>
    <w:rsid w:val="00E624F9"/>
    <w:pPr>
      <w:keepLines/>
      <w:spacing w:before="480" w:after="0" w:line="276" w:lineRule="auto"/>
      <w:ind w:left="0" w:firstLine="0"/>
      <w:outlineLvl w:val="9"/>
    </w:pPr>
    <w:rPr>
      <w:rFonts w:ascii="Cambria" w:eastAsia="MS Gothic" w:hAnsi="Cambria"/>
      <w:bCs/>
      <w:caps w:val="0"/>
      <w:color w:val="365F91"/>
      <w:szCs w:val="28"/>
      <w:lang w:val="en-US" w:eastAsia="ja-JP"/>
    </w:rPr>
  </w:style>
  <w:style w:type="paragraph" w:customStyle="1" w:styleId="berarbeitung">
    <w:name w:val="Überarbeitung"/>
    <w:hidden/>
    <w:uiPriority w:val="99"/>
    <w:semiHidden/>
    <w:rsid w:val="005832F3"/>
    <w:rPr>
      <w:rFonts w:ascii="Verdana" w:hAnsi="Verdana"/>
      <w:sz w:val="20"/>
      <w:szCs w:val="20"/>
      <w:lang w:val="de-DE"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avaden"/>
    <w:next w:val="Navaden"/>
    <w:uiPriority w:val="99"/>
    <w:rsid w:val="005F0919"/>
    <w:pPr>
      <w:autoSpaceDE w:val="0"/>
      <w:autoSpaceDN w:val="0"/>
      <w:adjustRightInd w:val="0"/>
    </w:pPr>
    <w:rPr>
      <w:rFonts w:ascii="EUAlbertina" w:hAnsi="EUAlbertina"/>
      <w:sz w:val="24"/>
      <w:szCs w:val="24"/>
      <w:lang w:eastAsia="en-GB"/>
    </w:rPr>
  </w:style>
  <w:style w:type="character" w:styleId="Krepko">
    <w:name w:val="Strong"/>
    <w:basedOn w:val="Privzetapisavaodstavka"/>
    <w:uiPriority w:val="99"/>
    <w:qFormat/>
    <w:rsid w:val="00A53EE0"/>
    <w:rPr>
      <w:rFonts w:cs="Times New Roman"/>
      <w:b/>
    </w:rPr>
  </w:style>
  <w:style w:type="paragraph" w:customStyle="1" w:styleId="Titel1">
    <w:name w:val="Titel 1"/>
    <w:basedOn w:val="Naslov1"/>
    <w:next w:val="Navaden"/>
    <w:uiPriority w:val="99"/>
    <w:rsid w:val="00A53EE0"/>
    <w:pPr>
      <w:widowControl w:val="0"/>
      <w:tabs>
        <w:tab w:val="left" w:pos="1304"/>
      </w:tabs>
      <w:suppressAutoHyphens/>
      <w:autoSpaceDE w:val="0"/>
      <w:autoSpaceDN w:val="0"/>
      <w:adjustRightInd w:val="0"/>
      <w:spacing w:before="480" w:after="120" w:line="400" w:lineRule="atLeast"/>
      <w:ind w:left="0" w:firstLine="0"/>
      <w:jc w:val="both"/>
      <w:outlineLvl w:val="9"/>
    </w:pPr>
    <w:rPr>
      <w:bCs/>
      <w:lang w:eastAsia="en-US"/>
    </w:rPr>
  </w:style>
  <w:style w:type="paragraph" w:customStyle="1" w:styleId="Tablehead">
    <w:name w:val="Tablehead"/>
    <w:basedOn w:val="Navaden"/>
    <w:link w:val="TableheadZchn"/>
    <w:uiPriority w:val="99"/>
    <w:rsid w:val="00A53EE0"/>
    <w:rPr>
      <w:b/>
      <w:lang w:val="en-US"/>
    </w:rPr>
  </w:style>
  <w:style w:type="paragraph" w:customStyle="1" w:styleId="Tablebody">
    <w:name w:val="Tablebody"/>
    <w:basedOn w:val="Navaden"/>
    <w:link w:val="TablebodyZchn"/>
    <w:uiPriority w:val="99"/>
    <w:rsid w:val="00A53EE0"/>
    <w:rPr>
      <w:lang w:val="en-US"/>
    </w:rPr>
  </w:style>
  <w:style w:type="paragraph" w:customStyle="1" w:styleId="Tabpclist">
    <w:name w:val="Tab_pc_list"/>
    <w:basedOn w:val="Tablehead"/>
    <w:uiPriority w:val="99"/>
    <w:rsid w:val="00A53EE0"/>
  </w:style>
  <w:style w:type="character" w:customStyle="1" w:styleId="TableheadZchn">
    <w:name w:val="Tablehead Zchn"/>
    <w:link w:val="Tablehead"/>
    <w:uiPriority w:val="99"/>
    <w:locked/>
    <w:rsid w:val="00A53EE0"/>
    <w:rPr>
      <w:rFonts w:ascii="Verdana" w:hAnsi="Verdana"/>
      <w:b/>
      <w:lang w:val="en-US" w:eastAsia="de-DE"/>
    </w:rPr>
  </w:style>
  <w:style w:type="paragraph" w:customStyle="1" w:styleId="BfRBBStandard">
    <w:name w:val="BfR BB Standard"/>
    <w:link w:val="BfRBBStandardZchn"/>
    <w:uiPriority w:val="99"/>
    <w:rsid w:val="00A53EE0"/>
    <w:pPr>
      <w:autoSpaceDE w:val="0"/>
      <w:autoSpaceDN w:val="0"/>
      <w:jc w:val="both"/>
    </w:pPr>
    <w:rPr>
      <w:rFonts w:ascii="Arial" w:hAnsi="Arial"/>
      <w:noProof/>
      <w:szCs w:val="20"/>
      <w:lang w:val="en-US" w:eastAsia="de-DE"/>
    </w:rPr>
  </w:style>
  <w:style w:type="paragraph" w:customStyle="1" w:styleId="BfRBBberschrift2">
    <w:name w:val="BfR BB Überschrift 2"/>
    <w:next w:val="BfRBBStandard"/>
    <w:uiPriority w:val="99"/>
    <w:rsid w:val="00A53EE0"/>
    <w:pPr>
      <w:tabs>
        <w:tab w:val="num" w:pos="576"/>
        <w:tab w:val="num" w:pos="643"/>
      </w:tabs>
      <w:autoSpaceDE w:val="0"/>
      <w:autoSpaceDN w:val="0"/>
      <w:ind w:left="576" w:hanging="576"/>
      <w:jc w:val="both"/>
      <w:outlineLvl w:val="1"/>
    </w:pPr>
    <w:rPr>
      <w:rFonts w:ascii="Arial" w:hAnsi="Arial" w:cs="Arial"/>
      <w:noProof/>
      <w:u w:val="single"/>
      <w:lang w:val="en-US" w:eastAsia="de-DE"/>
    </w:rPr>
  </w:style>
  <w:style w:type="character" w:customStyle="1" w:styleId="BfRBBStandardZchn">
    <w:name w:val="BfR BB Standard Zchn"/>
    <w:link w:val="BfRBBStandard"/>
    <w:uiPriority w:val="99"/>
    <w:locked/>
    <w:rsid w:val="00A53EE0"/>
    <w:rPr>
      <w:rFonts w:ascii="Arial" w:hAnsi="Arial"/>
      <w:noProof/>
      <w:sz w:val="22"/>
      <w:lang w:val="en-US" w:eastAsia="de-DE"/>
    </w:rPr>
  </w:style>
  <w:style w:type="paragraph" w:customStyle="1" w:styleId="BfRBBberschrift3">
    <w:name w:val="BfR BB Überschrift 3"/>
    <w:basedOn w:val="Navaden"/>
    <w:next w:val="BfRBBStandard"/>
    <w:uiPriority w:val="99"/>
    <w:rsid w:val="00A53EE0"/>
    <w:pPr>
      <w:tabs>
        <w:tab w:val="num" w:pos="643"/>
        <w:tab w:val="num" w:pos="720"/>
      </w:tabs>
      <w:autoSpaceDE w:val="0"/>
      <w:autoSpaceDN w:val="0"/>
      <w:ind w:left="720" w:hanging="720"/>
      <w:jc w:val="both"/>
      <w:outlineLvl w:val="2"/>
    </w:pPr>
    <w:rPr>
      <w:rFonts w:ascii="Arial" w:hAnsi="Arial" w:cs="Arial"/>
      <w:i/>
      <w:iCs/>
      <w:szCs w:val="22"/>
      <w:lang w:val="de-DE"/>
    </w:rPr>
  </w:style>
  <w:style w:type="paragraph" w:customStyle="1" w:styleId="BfRBBTabelle">
    <w:name w:val="BfR BB Tabelle"/>
    <w:uiPriority w:val="99"/>
    <w:rsid w:val="00A53EE0"/>
    <w:pPr>
      <w:autoSpaceDE w:val="0"/>
      <w:autoSpaceDN w:val="0"/>
      <w:spacing w:before="60" w:after="60"/>
      <w:ind w:left="57" w:right="57"/>
    </w:pPr>
    <w:rPr>
      <w:rFonts w:ascii="Arial" w:hAnsi="Arial" w:cs="Arial"/>
      <w:noProof/>
      <w:sz w:val="20"/>
      <w:szCs w:val="20"/>
      <w:lang w:val="en-US" w:eastAsia="de-DE"/>
    </w:rPr>
  </w:style>
  <w:style w:type="table" w:customStyle="1" w:styleId="TableGrid1">
    <w:name w:val="Table Grid1"/>
    <w:uiPriority w:val="99"/>
    <w:rsid w:val="00A53EE0"/>
    <w:pPr>
      <w:autoSpaceDE w:val="0"/>
      <w:autoSpaceDN w:val="0"/>
      <w:jc w:val="both"/>
    </w:pPr>
    <w:rPr>
      <w:sz w:val="20"/>
      <w:szCs w:val="20"/>
      <w:lang w:val="fr-B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fRBBTitel">
    <w:name w:val="BfR BB Titel"/>
    <w:uiPriority w:val="99"/>
    <w:rsid w:val="00A53EE0"/>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uiPriority w:val="99"/>
    <w:rsid w:val="00A53EE0"/>
    <w:pPr>
      <w:autoSpaceDE w:val="0"/>
      <w:autoSpaceDN w:val="0"/>
      <w:spacing w:before="40" w:after="40"/>
      <w:ind w:left="57" w:right="57"/>
    </w:pPr>
    <w:rPr>
      <w:rFonts w:ascii="Arial" w:hAnsi="Arial" w:cs="Arial"/>
      <w:noProof/>
      <w:sz w:val="16"/>
      <w:szCs w:val="16"/>
      <w:lang w:val="en-US" w:eastAsia="de-DE"/>
    </w:rPr>
  </w:style>
  <w:style w:type="paragraph" w:customStyle="1" w:styleId="BfRBBberschrift1">
    <w:name w:val="BfR BB Überschrift 1"/>
    <w:next w:val="BfRBBStandard"/>
    <w:uiPriority w:val="99"/>
    <w:rsid w:val="00A53EE0"/>
    <w:pPr>
      <w:tabs>
        <w:tab w:val="num" w:pos="432"/>
      </w:tabs>
      <w:autoSpaceDE w:val="0"/>
      <w:autoSpaceDN w:val="0"/>
      <w:ind w:left="432" w:hanging="432"/>
      <w:jc w:val="both"/>
      <w:outlineLvl w:val="0"/>
    </w:pPr>
    <w:rPr>
      <w:rFonts w:ascii="Arial" w:hAnsi="Arial" w:cs="Arial"/>
      <w:b/>
      <w:bCs/>
      <w:noProof/>
      <w:lang w:val="en-US" w:eastAsia="de-DE"/>
    </w:rPr>
  </w:style>
  <w:style w:type="paragraph" w:customStyle="1" w:styleId="BfRBBBeschriftung">
    <w:name w:val="BfR BB Beschriftung"/>
    <w:next w:val="BfRBBStandard"/>
    <w:uiPriority w:val="99"/>
    <w:rsid w:val="00A53EE0"/>
    <w:pPr>
      <w:autoSpaceDE w:val="0"/>
      <w:autoSpaceDN w:val="0"/>
      <w:jc w:val="both"/>
    </w:pPr>
    <w:rPr>
      <w:rFonts w:ascii="Arial" w:hAnsi="Arial" w:cs="Arial"/>
      <w:b/>
      <w:bCs/>
      <w:noProof/>
      <w:sz w:val="20"/>
      <w:szCs w:val="20"/>
      <w:lang w:val="en-US" w:eastAsia="de-DE"/>
    </w:rPr>
  </w:style>
  <w:style w:type="paragraph" w:customStyle="1" w:styleId="Point1">
    <w:name w:val="Point 1"/>
    <w:basedOn w:val="Navaden"/>
    <w:uiPriority w:val="99"/>
    <w:rsid w:val="00A53EE0"/>
    <w:pPr>
      <w:spacing w:before="120" w:after="120"/>
      <w:ind w:left="1417" w:hanging="567"/>
      <w:jc w:val="both"/>
    </w:pPr>
    <w:rPr>
      <w:sz w:val="24"/>
    </w:rPr>
  </w:style>
  <w:style w:type="paragraph" w:styleId="Navadensplet">
    <w:name w:val="Normal (Web)"/>
    <w:basedOn w:val="Navaden"/>
    <w:uiPriority w:val="99"/>
    <w:rsid w:val="00A53EE0"/>
    <w:pPr>
      <w:spacing w:before="100" w:beforeAutospacing="1" w:after="119"/>
    </w:pPr>
    <w:rPr>
      <w:rFonts w:ascii="Arial Unicode MS" w:hAnsi="Arial Unicode MS" w:cs="Arial Unicode MS"/>
      <w:sz w:val="24"/>
      <w:lang w:eastAsia="en-US"/>
    </w:rPr>
  </w:style>
  <w:style w:type="character" w:styleId="Poudarek">
    <w:name w:val="Emphasis"/>
    <w:basedOn w:val="Privzetapisavaodstavka"/>
    <w:uiPriority w:val="99"/>
    <w:qFormat/>
    <w:rsid w:val="00A53EE0"/>
    <w:rPr>
      <w:rFonts w:ascii="Times New Roman" w:hAnsi="Times New Roman" w:cs="Times New Roman"/>
      <w:i/>
      <w:sz w:val="20"/>
    </w:rPr>
  </w:style>
  <w:style w:type="character" w:customStyle="1" w:styleId="SchwacheHervorhebung">
    <w:name w:val="Schwache Hervorhebung"/>
    <w:uiPriority w:val="99"/>
    <w:rsid w:val="00A53EE0"/>
    <w:rPr>
      <w:rFonts w:ascii="Verdana" w:hAnsi="Verdana"/>
      <w:i/>
      <w:color w:val="808080"/>
      <w:sz w:val="18"/>
    </w:rPr>
  </w:style>
  <w:style w:type="paragraph" w:customStyle="1" w:styleId="CharChar4CharChar">
    <w:name w:val="Char Char4 Char Char"/>
    <w:basedOn w:val="Navaden"/>
    <w:uiPriority w:val="99"/>
    <w:rsid w:val="00A53EE0"/>
    <w:rPr>
      <w:rFonts w:ascii="Times New Roman" w:hAnsi="Times New Roman"/>
      <w:sz w:val="24"/>
      <w:szCs w:val="24"/>
      <w:lang w:val="pl-PL" w:eastAsia="pl-PL"/>
    </w:rPr>
  </w:style>
  <w:style w:type="character" w:customStyle="1" w:styleId="CommentTextChar1">
    <w:name w:val="Comment Text Char1"/>
    <w:uiPriority w:val="99"/>
    <w:rsid w:val="00A53EE0"/>
    <w:rPr>
      <w:rFonts w:ascii="Arial" w:hAnsi="Arial"/>
      <w:lang w:val="nl" w:eastAsia="nl-NL"/>
    </w:rPr>
  </w:style>
  <w:style w:type="paragraph" w:customStyle="1" w:styleId="Special">
    <w:name w:val="Special"/>
    <w:basedOn w:val="Navaden"/>
    <w:next w:val="Navaden"/>
    <w:uiPriority w:val="99"/>
    <w:rsid w:val="00A53EE0"/>
    <w:pPr>
      <w:widowControl w:val="0"/>
      <w:autoSpaceDE w:val="0"/>
      <w:autoSpaceDN w:val="0"/>
      <w:adjustRightInd w:val="0"/>
    </w:pPr>
    <w:rPr>
      <w:rFonts w:cs="Times"/>
      <w:bCs/>
      <w:sz w:val="16"/>
      <w:szCs w:val="29"/>
      <w:lang w:val="de-DE"/>
    </w:rPr>
  </w:style>
  <w:style w:type="character" w:customStyle="1" w:styleId="TablebodyZchn">
    <w:name w:val="Tablebody Zchn"/>
    <w:link w:val="Tablebody"/>
    <w:uiPriority w:val="99"/>
    <w:locked/>
    <w:rsid w:val="00A53EE0"/>
    <w:rPr>
      <w:rFonts w:ascii="Verdana" w:hAnsi="Verdana"/>
      <w:lang w:val="en-US" w:eastAsia="de-DE"/>
    </w:rPr>
  </w:style>
  <w:style w:type="paragraph" w:customStyle="1" w:styleId="Odstavekseznama1">
    <w:name w:val="Odstavek seznama1"/>
    <w:basedOn w:val="Navaden"/>
    <w:uiPriority w:val="99"/>
    <w:rsid w:val="00017CF8"/>
    <w:pPr>
      <w:ind w:left="720"/>
    </w:pPr>
  </w:style>
  <w:style w:type="paragraph" w:customStyle="1" w:styleId="NaslovTOC1">
    <w:name w:val="Naslov TOC1"/>
    <w:basedOn w:val="Naslov1"/>
    <w:next w:val="Navaden"/>
    <w:uiPriority w:val="99"/>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customStyle="1" w:styleId="Revizija1">
    <w:name w:val="Revizija1"/>
    <w:hidden/>
    <w:uiPriority w:val="99"/>
    <w:semiHidden/>
    <w:rsid w:val="00FD2055"/>
    <w:rPr>
      <w:rFonts w:ascii="Verdana" w:hAnsi="Verdana"/>
      <w:sz w:val="20"/>
      <w:szCs w:val="20"/>
      <w:lang w:val="de-DE" w:eastAsia="de-DE"/>
    </w:rPr>
  </w:style>
  <w:style w:type="character" w:customStyle="1" w:styleId="Neenpoudarek1">
    <w:name w:val="Nežen poudarek1"/>
    <w:uiPriority w:val="99"/>
    <w:rsid w:val="00FD2055"/>
    <w:rPr>
      <w:rFonts w:ascii="Verdana" w:hAnsi="Verdana"/>
      <w:i/>
      <w:color w:val="808080"/>
      <w:sz w:val="18"/>
    </w:rPr>
  </w:style>
  <w:style w:type="character" w:customStyle="1" w:styleId="tlid-translation">
    <w:name w:val="tlid-translation"/>
    <w:uiPriority w:val="99"/>
    <w:rsid w:val="00DA3EEB"/>
  </w:style>
  <w:style w:type="character" w:customStyle="1" w:styleId="msg1">
    <w:name w:val="msg1"/>
    <w:uiPriority w:val="99"/>
    <w:rsid w:val="00625676"/>
  </w:style>
  <w:style w:type="character" w:customStyle="1" w:styleId="shorttext">
    <w:name w:val="short_text"/>
    <w:uiPriority w:val="99"/>
    <w:rsid w:val="00351F62"/>
  </w:style>
  <w:style w:type="paragraph" w:customStyle="1" w:styleId="Standaard-Tabellen">
    <w:name w:val="Standaard-Tabellen"/>
    <w:basedOn w:val="Navaden"/>
    <w:link w:val="Standaard-TabellenChar"/>
    <w:uiPriority w:val="99"/>
    <w:rsid w:val="00C51E8A"/>
    <w:rPr>
      <w:sz w:val="24"/>
      <w:lang w:val="pl-PL" w:eastAsia="pl-PL"/>
    </w:rPr>
  </w:style>
  <w:style w:type="character" w:customStyle="1" w:styleId="Standaard-TabellenChar">
    <w:name w:val="Standaard-Tabellen Char"/>
    <w:link w:val="Standaard-Tabellen"/>
    <w:uiPriority w:val="99"/>
    <w:locked/>
    <w:rsid w:val="00C51E8A"/>
    <w:rPr>
      <w:rFonts w:ascii="Verdana" w:hAnsi="Verdana"/>
      <w:sz w:val="24"/>
    </w:rPr>
  </w:style>
  <w:style w:type="character" w:styleId="Besedilooznabemesta">
    <w:name w:val="Placeholder Text"/>
    <w:basedOn w:val="Privzetapisavaodstavka"/>
    <w:uiPriority w:val="99"/>
    <w:semiHidden/>
    <w:rsid w:val="00DE0C2D"/>
    <w:rPr>
      <w:color w:val="808080"/>
    </w:rPr>
  </w:style>
  <w:style w:type="paragraph" w:styleId="Odstavekseznama">
    <w:name w:val="List Paragraph"/>
    <w:basedOn w:val="Navaden"/>
    <w:uiPriority w:val="99"/>
    <w:qFormat/>
    <w:rsid w:val="0085432D"/>
    <w:pPr>
      <w:ind w:left="720"/>
      <w:contextualSpacing/>
    </w:pPr>
  </w:style>
  <w:style w:type="paragraph" w:styleId="Revizija">
    <w:name w:val="Revision"/>
    <w:hidden/>
    <w:uiPriority w:val="99"/>
    <w:semiHidden/>
    <w:rsid w:val="003752A1"/>
    <w:rPr>
      <w:rFonts w:ascii="Verdana" w:hAnsi="Verdana"/>
      <w:sz w:val="20"/>
      <w:szCs w:val="20"/>
      <w:lang w:val="sl-SI" w:eastAsia="de-DE"/>
    </w:rPr>
  </w:style>
  <w:style w:type="character" w:customStyle="1" w:styleId="TekstkomentarzaZnak3">
    <w:name w:val="Tekst komentarza Znak3"/>
    <w:uiPriority w:val="99"/>
    <w:semiHidden/>
    <w:rsid w:val="0011373E"/>
    <w:rPr>
      <w:rFonts w:ascii="Tahoma" w:hAnsi="Tahoma"/>
      <w:color w:val="000000"/>
      <w:kern w:val="2"/>
      <w:shd w:val="clear" w:color="auto" w:fill="FFFFFF"/>
      <w:lang w:eastAsia="zh-CN"/>
    </w:rPr>
  </w:style>
  <w:style w:type="paragraph" w:styleId="Brezrazmikov">
    <w:name w:val="No Spacing"/>
    <w:uiPriority w:val="99"/>
    <w:qFormat/>
    <w:rsid w:val="00510B1C"/>
    <w:rPr>
      <w:lang w:val="sl-SI" w:eastAsia="en-US"/>
    </w:rPr>
  </w:style>
  <w:style w:type="paragraph" w:customStyle="1" w:styleId="xmsonormal">
    <w:name w:val="x_msonormal"/>
    <w:basedOn w:val="Navaden"/>
    <w:uiPriority w:val="99"/>
    <w:rsid w:val="00C341B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2619">
      <w:marLeft w:val="0"/>
      <w:marRight w:val="0"/>
      <w:marTop w:val="0"/>
      <w:marBottom w:val="0"/>
      <w:divBdr>
        <w:top w:val="none" w:sz="0" w:space="0" w:color="auto"/>
        <w:left w:val="none" w:sz="0" w:space="0" w:color="auto"/>
        <w:bottom w:val="none" w:sz="0" w:space="0" w:color="auto"/>
        <w:right w:val="none" w:sz="0" w:space="0" w:color="auto"/>
      </w:divBdr>
    </w:div>
    <w:div w:id="1870752620">
      <w:marLeft w:val="0"/>
      <w:marRight w:val="0"/>
      <w:marTop w:val="0"/>
      <w:marBottom w:val="0"/>
      <w:divBdr>
        <w:top w:val="none" w:sz="0" w:space="0" w:color="auto"/>
        <w:left w:val="none" w:sz="0" w:space="0" w:color="auto"/>
        <w:bottom w:val="none" w:sz="0" w:space="0" w:color="auto"/>
        <w:right w:val="none" w:sz="0" w:space="0" w:color="auto"/>
      </w:divBdr>
    </w:div>
    <w:div w:id="1870752621">
      <w:marLeft w:val="0"/>
      <w:marRight w:val="0"/>
      <w:marTop w:val="0"/>
      <w:marBottom w:val="0"/>
      <w:divBdr>
        <w:top w:val="none" w:sz="0" w:space="0" w:color="auto"/>
        <w:left w:val="none" w:sz="0" w:space="0" w:color="auto"/>
        <w:bottom w:val="none" w:sz="0" w:space="0" w:color="auto"/>
        <w:right w:val="none" w:sz="0" w:space="0" w:color="auto"/>
      </w:divBdr>
    </w:div>
    <w:div w:id="1870752622">
      <w:marLeft w:val="0"/>
      <w:marRight w:val="0"/>
      <w:marTop w:val="0"/>
      <w:marBottom w:val="0"/>
      <w:divBdr>
        <w:top w:val="none" w:sz="0" w:space="0" w:color="auto"/>
        <w:left w:val="none" w:sz="0" w:space="0" w:color="auto"/>
        <w:bottom w:val="none" w:sz="0" w:space="0" w:color="auto"/>
        <w:right w:val="none" w:sz="0" w:space="0" w:color="auto"/>
      </w:divBdr>
    </w:div>
    <w:div w:id="1870752623">
      <w:marLeft w:val="0"/>
      <w:marRight w:val="0"/>
      <w:marTop w:val="0"/>
      <w:marBottom w:val="0"/>
      <w:divBdr>
        <w:top w:val="none" w:sz="0" w:space="0" w:color="auto"/>
        <w:left w:val="none" w:sz="0" w:space="0" w:color="auto"/>
        <w:bottom w:val="none" w:sz="0" w:space="0" w:color="auto"/>
        <w:right w:val="none" w:sz="0" w:space="0" w:color="auto"/>
      </w:divBdr>
    </w:div>
    <w:div w:id="1870752624">
      <w:marLeft w:val="0"/>
      <w:marRight w:val="0"/>
      <w:marTop w:val="0"/>
      <w:marBottom w:val="0"/>
      <w:divBdr>
        <w:top w:val="none" w:sz="0" w:space="0" w:color="auto"/>
        <w:left w:val="none" w:sz="0" w:space="0" w:color="auto"/>
        <w:bottom w:val="none" w:sz="0" w:space="0" w:color="auto"/>
        <w:right w:val="none" w:sz="0" w:space="0" w:color="auto"/>
      </w:divBdr>
    </w:div>
    <w:div w:id="1870752625">
      <w:marLeft w:val="0"/>
      <w:marRight w:val="0"/>
      <w:marTop w:val="0"/>
      <w:marBottom w:val="0"/>
      <w:divBdr>
        <w:top w:val="none" w:sz="0" w:space="0" w:color="auto"/>
        <w:left w:val="none" w:sz="0" w:space="0" w:color="auto"/>
        <w:bottom w:val="none" w:sz="0" w:space="0" w:color="auto"/>
        <w:right w:val="none" w:sz="0" w:space="0" w:color="auto"/>
      </w:divBdr>
    </w:div>
    <w:div w:id="1870752626">
      <w:marLeft w:val="0"/>
      <w:marRight w:val="0"/>
      <w:marTop w:val="0"/>
      <w:marBottom w:val="0"/>
      <w:divBdr>
        <w:top w:val="none" w:sz="0" w:space="0" w:color="auto"/>
        <w:left w:val="none" w:sz="0" w:space="0" w:color="auto"/>
        <w:bottom w:val="none" w:sz="0" w:space="0" w:color="auto"/>
        <w:right w:val="none" w:sz="0" w:space="0" w:color="auto"/>
      </w:divBdr>
    </w:div>
    <w:div w:id="1870752627">
      <w:marLeft w:val="0"/>
      <w:marRight w:val="0"/>
      <w:marTop w:val="0"/>
      <w:marBottom w:val="0"/>
      <w:divBdr>
        <w:top w:val="none" w:sz="0" w:space="0" w:color="auto"/>
        <w:left w:val="none" w:sz="0" w:space="0" w:color="auto"/>
        <w:bottom w:val="none" w:sz="0" w:space="0" w:color="auto"/>
        <w:right w:val="none" w:sz="0" w:space="0" w:color="auto"/>
      </w:divBdr>
    </w:div>
    <w:div w:id="1870752628">
      <w:marLeft w:val="0"/>
      <w:marRight w:val="0"/>
      <w:marTop w:val="0"/>
      <w:marBottom w:val="0"/>
      <w:divBdr>
        <w:top w:val="none" w:sz="0" w:space="0" w:color="auto"/>
        <w:left w:val="none" w:sz="0" w:space="0" w:color="auto"/>
        <w:bottom w:val="none" w:sz="0" w:space="0" w:color="auto"/>
        <w:right w:val="none" w:sz="0" w:space="0" w:color="auto"/>
      </w:divBdr>
    </w:div>
    <w:div w:id="1870752629">
      <w:marLeft w:val="0"/>
      <w:marRight w:val="0"/>
      <w:marTop w:val="0"/>
      <w:marBottom w:val="0"/>
      <w:divBdr>
        <w:top w:val="none" w:sz="0" w:space="0" w:color="auto"/>
        <w:left w:val="none" w:sz="0" w:space="0" w:color="auto"/>
        <w:bottom w:val="none" w:sz="0" w:space="0" w:color="auto"/>
        <w:right w:val="none" w:sz="0" w:space="0" w:color="auto"/>
      </w:divBdr>
    </w:div>
    <w:div w:id="1870752630">
      <w:marLeft w:val="0"/>
      <w:marRight w:val="0"/>
      <w:marTop w:val="0"/>
      <w:marBottom w:val="0"/>
      <w:divBdr>
        <w:top w:val="none" w:sz="0" w:space="0" w:color="auto"/>
        <w:left w:val="none" w:sz="0" w:space="0" w:color="auto"/>
        <w:bottom w:val="none" w:sz="0" w:space="0" w:color="auto"/>
        <w:right w:val="none" w:sz="0" w:space="0" w:color="auto"/>
      </w:divBdr>
    </w:div>
    <w:div w:id="1870752631">
      <w:marLeft w:val="0"/>
      <w:marRight w:val="0"/>
      <w:marTop w:val="0"/>
      <w:marBottom w:val="0"/>
      <w:divBdr>
        <w:top w:val="none" w:sz="0" w:space="0" w:color="auto"/>
        <w:left w:val="none" w:sz="0" w:space="0" w:color="auto"/>
        <w:bottom w:val="none" w:sz="0" w:space="0" w:color="auto"/>
        <w:right w:val="none" w:sz="0" w:space="0" w:color="auto"/>
      </w:divBdr>
    </w:div>
    <w:div w:id="1870752633">
      <w:marLeft w:val="0"/>
      <w:marRight w:val="0"/>
      <w:marTop w:val="0"/>
      <w:marBottom w:val="0"/>
      <w:divBdr>
        <w:top w:val="none" w:sz="0" w:space="0" w:color="auto"/>
        <w:left w:val="none" w:sz="0" w:space="0" w:color="auto"/>
        <w:bottom w:val="none" w:sz="0" w:space="0" w:color="auto"/>
        <w:right w:val="none" w:sz="0" w:space="0" w:color="auto"/>
      </w:divBdr>
      <w:divsChild>
        <w:div w:id="1870752640">
          <w:marLeft w:val="1166"/>
          <w:marRight w:val="0"/>
          <w:marTop w:val="0"/>
          <w:marBottom w:val="0"/>
          <w:divBdr>
            <w:top w:val="none" w:sz="0" w:space="0" w:color="auto"/>
            <w:left w:val="none" w:sz="0" w:space="0" w:color="auto"/>
            <w:bottom w:val="none" w:sz="0" w:space="0" w:color="auto"/>
            <w:right w:val="none" w:sz="0" w:space="0" w:color="auto"/>
          </w:divBdr>
        </w:div>
      </w:divsChild>
    </w:div>
    <w:div w:id="1870752634">
      <w:marLeft w:val="0"/>
      <w:marRight w:val="0"/>
      <w:marTop w:val="0"/>
      <w:marBottom w:val="0"/>
      <w:divBdr>
        <w:top w:val="none" w:sz="0" w:space="0" w:color="auto"/>
        <w:left w:val="none" w:sz="0" w:space="0" w:color="auto"/>
        <w:bottom w:val="none" w:sz="0" w:space="0" w:color="auto"/>
        <w:right w:val="none" w:sz="0" w:space="0" w:color="auto"/>
      </w:divBdr>
    </w:div>
    <w:div w:id="1870752635">
      <w:marLeft w:val="0"/>
      <w:marRight w:val="0"/>
      <w:marTop w:val="0"/>
      <w:marBottom w:val="0"/>
      <w:divBdr>
        <w:top w:val="none" w:sz="0" w:space="0" w:color="auto"/>
        <w:left w:val="none" w:sz="0" w:space="0" w:color="auto"/>
        <w:bottom w:val="none" w:sz="0" w:space="0" w:color="auto"/>
        <w:right w:val="none" w:sz="0" w:space="0" w:color="auto"/>
      </w:divBdr>
    </w:div>
    <w:div w:id="1870752636">
      <w:marLeft w:val="0"/>
      <w:marRight w:val="0"/>
      <w:marTop w:val="0"/>
      <w:marBottom w:val="0"/>
      <w:divBdr>
        <w:top w:val="none" w:sz="0" w:space="0" w:color="auto"/>
        <w:left w:val="none" w:sz="0" w:space="0" w:color="auto"/>
        <w:bottom w:val="none" w:sz="0" w:space="0" w:color="auto"/>
        <w:right w:val="none" w:sz="0" w:space="0" w:color="auto"/>
      </w:divBdr>
    </w:div>
    <w:div w:id="1870752637">
      <w:marLeft w:val="0"/>
      <w:marRight w:val="0"/>
      <w:marTop w:val="0"/>
      <w:marBottom w:val="0"/>
      <w:divBdr>
        <w:top w:val="none" w:sz="0" w:space="0" w:color="auto"/>
        <w:left w:val="none" w:sz="0" w:space="0" w:color="auto"/>
        <w:bottom w:val="none" w:sz="0" w:space="0" w:color="auto"/>
        <w:right w:val="none" w:sz="0" w:space="0" w:color="auto"/>
      </w:divBdr>
    </w:div>
    <w:div w:id="1870752638">
      <w:marLeft w:val="0"/>
      <w:marRight w:val="0"/>
      <w:marTop w:val="0"/>
      <w:marBottom w:val="0"/>
      <w:divBdr>
        <w:top w:val="none" w:sz="0" w:space="0" w:color="auto"/>
        <w:left w:val="none" w:sz="0" w:space="0" w:color="auto"/>
        <w:bottom w:val="none" w:sz="0" w:space="0" w:color="auto"/>
        <w:right w:val="none" w:sz="0" w:space="0" w:color="auto"/>
      </w:divBdr>
    </w:div>
    <w:div w:id="1870752639">
      <w:marLeft w:val="0"/>
      <w:marRight w:val="0"/>
      <w:marTop w:val="0"/>
      <w:marBottom w:val="0"/>
      <w:divBdr>
        <w:top w:val="none" w:sz="0" w:space="0" w:color="auto"/>
        <w:left w:val="none" w:sz="0" w:space="0" w:color="auto"/>
        <w:bottom w:val="none" w:sz="0" w:space="0" w:color="auto"/>
        <w:right w:val="none" w:sz="0" w:space="0" w:color="auto"/>
      </w:divBdr>
    </w:div>
    <w:div w:id="1870752641">
      <w:marLeft w:val="0"/>
      <w:marRight w:val="0"/>
      <w:marTop w:val="0"/>
      <w:marBottom w:val="0"/>
      <w:divBdr>
        <w:top w:val="none" w:sz="0" w:space="0" w:color="auto"/>
        <w:left w:val="none" w:sz="0" w:space="0" w:color="auto"/>
        <w:bottom w:val="none" w:sz="0" w:space="0" w:color="auto"/>
        <w:right w:val="none" w:sz="0" w:space="0" w:color="auto"/>
      </w:divBdr>
    </w:div>
    <w:div w:id="1870752642">
      <w:marLeft w:val="0"/>
      <w:marRight w:val="0"/>
      <w:marTop w:val="0"/>
      <w:marBottom w:val="0"/>
      <w:divBdr>
        <w:top w:val="none" w:sz="0" w:space="0" w:color="auto"/>
        <w:left w:val="none" w:sz="0" w:space="0" w:color="auto"/>
        <w:bottom w:val="none" w:sz="0" w:space="0" w:color="auto"/>
        <w:right w:val="none" w:sz="0" w:space="0" w:color="auto"/>
      </w:divBdr>
    </w:div>
    <w:div w:id="1870752643">
      <w:marLeft w:val="0"/>
      <w:marRight w:val="0"/>
      <w:marTop w:val="0"/>
      <w:marBottom w:val="0"/>
      <w:divBdr>
        <w:top w:val="none" w:sz="0" w:space="0" w:color="auto"/>
        <w:left w:val="none" w:sz="0" w:space="0" w:color="auto"/>
        <w:bottom w:val="none" w:sz="0" w:space="0" w:color="auto"/>
        <w:right w:val="none" w:sz="0" w:space="0" w:color="auto"/>
      </w:divBdr>
      <w:divsChild>
        <w:div w:id="1870752632">
          <w:marLeft w:val="0"/>
          <w:marRight w:val="0"/>
          <w:marTop w:val="0"/>
          <w:marBottom w:val="0"/>
          <w:divBdr>
            <w:top w:val="none" w:sz="0" w:space="0" w:color="auto"/>
            <w:left w:val="none" w:sz="0" w:space="0" w:color="auto"/>
            <w:bottom w:val="none" w:sz="0" w:space="0" w:color="auto"/>
            <w:right w:val="none" w:sz="0" w:space="0" w:color="auto"/>
          </w:divBdr>
        </w:div>
      </w:divsChild>
    </w:div>
    <w:div w:id="1870752644">
      <w:marLeft w:val="0"/>
      <w:marRight w:val="0"/>
      <w:marTop w:val="0"/>
      <w:marBottom w:val="0"/>
      <w:divBdr>
        <w:top w:val="none" w:sz="0" w:space="0" w:color="auto"/>
        <w:left w:val="none" w:sz="0" w:space="0" w:color="auto"/>
        <w:bottom w:val="none" w:sz="0" w:space="0" w:color="auto"/>
        <w:right w:val="none" w:sz="0" w:space="0" w:color="auto"/>
      </w:divBdr>
    </w:div>
    <w:div w:id="1870752645">
      <w:marLeft w:val="0"/>
      <w:marRight w:val="0"/>
      <w:marTop w:val="0"/>
      <w:marBottom w:val="0"/>
      <w:divBdr>
        <w:top w:val="none" w:sz="0" w:space="0" w:color="auto"/>
        <w:left w:val="none" w:sz="0" w:space="0" w:color="auto"/>
        <w:bottom w:val="none" w:sz="0" w:space="0" w:color="auto"/>
        <w:right w:val="none" w:sz="0" w:space="0" w:color="auto"/>
      </w:divBdr>
    </w:div>
    <w:div w:id="1870752646">
      <w:marLeft w:val="0"/>
      <w:marRight w:val="0"/>
      <w:marTop w:val="0"/>
      <w:marBottom w:val="0"/>
      <w:divBdr>
        <w:top w:val="none" w:sz="0" w:space="0" w:color="auto"/>
        <w:left w:val="none" w:sz="0" w:space="0" w:color="auto"/>
        <w:bottom w:val="none" w:sz="0" w:space="0" w:color="auto"/>
        <w:right w:val="none" w:sz="0" w:space="0" w:color="auto"/>
      </w:divBdr>
    </w:div>
    <w:div w:id="1870752647">
      <w:marLeft w:val="0"/>
      <w:marRight w:val="0"/>
      <w:marTop w:val="0"/>
      <w:marBottom w:val="0"/>
      <w:divBdr>
        <w:top w:val="none" w:sz="0" w:space="0" w:color="auto"/>
        <w:left w:val="none" w:sz="0" w:space="0" w:color="auto"/>
        <w:bottom w:val="none" w:sz="0" w:space="0" w:color="auto"/>
        <w:right w:val="none" w:sz="0" w:space="0" w:color="auto"/>
      </w:divBdr>
    </w:div>
    <w:div w:id="1870752648">
      <w:marLeft w:val="0"/>
      <w:marRight w:val="0"/>
      <w:marTop w:val="0"/>
      <w:marBottom w:val="0"/>
      <w:divBdr>
        <w:top w:val="none" w:sz="0" w:space="0" w:color="auto"/>
        <w:left w:val="none" w:sz="0" w:space="0" w:color="auto"/>
        <w:bottom w:val="none" w:sz="0" w:space="0" w:color="auto"/>
        <w:right w:val="none" w:sz="0" w:space="0" w:color="auto"/>
      </w:divBdr>
    </w:div>
    <w:div w:id="1870752649">
      <w:marLeft w:val="0"/>
      <w:marRight w:val="0"/>
      <w:marTop w:val="0"/>
      <w:marBottom w:val="0"/>
      <w:divBdr>
        <w:top w:val="none" w:sz="0" w:space="0" w:color="auto"/>
        <w:left w:val="none" w:sz="0" w:space="0" w:color="auto"/>
        <w:bottom w:val="none" w:sz="0" w:space="0" w:color="auto"/>
        <w:right w:val="none" w:sz="0" w:space="0" w:color="auto"/>
      </w:divBdr>
    </w:div>
    <w:div w:id="1870752650">
      <w:marLeft w:val="0"/>
      <w:marRight w:val="0"/>
      <w:marTop w:val="0"/>
      <w:marBottom w:val="0"/>
      <w:divBdr>
        <w:top w:val="none" w:sz="0" w:space="0" w:color="auto"/>
        <w:left w:val="none" w:sz="0" w:space="0" w:color="auto"/>
        <w:bottom w:val="none" w:sz="0" w:space="0" w:color="auto"/>
        <w:right w:val="none" w:sz="0" w:space="0" w:color="auto"/>
      </w:divBdr>
    </w:div>
    <w:div w:id="1870752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81</Pages>
  <Words>19844</Words>
  <Characters>112621</Characters>
  <Application>Microsoft Office Word</Application>
  <DocSecurity>0</DocSecurity>
  <Lines>938</Lines>
  <Paragraphs>264</Paragraphs>
  <ScaleCrop>false</ScaleCrop>
  <HeadingPairs>
    <vt:vector size="4" baseType="variant">
      <vt:variant>
        <vt:lpstr>Naslov</vt:lpstr>
      </vt:variant>
      <vt:variant>
        <vt:i4>1</vt:i4>
      </vt:variant>
      <vt:variant>
        <vt:lpstr>Tytuł</vt:lpstr>
      </vt:variant>
      <vt:variant>
        <vt:i4>1</vt:i4>
      </vt:variant>
    </vt:vector>
  </HeadingPairs>
  <TitlesOfParts>
    <vt:vector size="2" baseType="lpstr">
      <vt:lpstr>PAR_NA_FINAL</vt:lpstr>
      <vt:lpstr>PAR_NA_FINAL</vt:lpstr>
    </vt:vector>
  </TitlesOfParts>
  <Company>European Chemicals Agency</Company>
  <LinksUpToDate>false</LinksUpToDate>
  <CharactersWithSpaces>132201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subject/>
  <dc:creator>PITSA Vasiliki</dc:creator>
  <cp:keywords/>
  <dc:description/>
  <cp:lastModifiedBy>Vesna Ternifi</cp:lastModifiedBy>
  <cp:revision>3</cp:revision>
  <cp:lastPrinted>2015-04-10T18:18:00Z</cp:lastPrinted>
  <dcterms:created xsi:type="dcterms:W3CDTF">2022-04-04T11:24:00Z</dcterms:created>
  <dcterms:modified xsi:type="dcterms:W3CDTF">2022-04-04T12:49:00Z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1;#Internal|a0307bc2-faf9-4068-8aeb-b713e4fa2a0f</vt:lpwstr>
  </property>
  <property fmtid="{D5CDD505-2E9C-101B-9397-08002B2CF9AE}" pid="3" name="ab0eb6f132fb4a769815f72efb98c81d">
    <vt:lpwstr>Internal|a0307bc2-faf9-4068-8aeb-b713e4fa2a0f</vt:lpwstr>
  </property>
  <property fmtid="{D5CDD505-2E9C-101B-9397-08002B2CF9AE}" pid="4" name="_dlc_DocId">
    <vt:lpwstr>ACTV16-23-2418</vt:lpwstr>
  </property>
  <property fmtid="{D5CDD505-2E9C-101B-9397-08002B2CF9AE}" pid="5" name="_dlc_DocIdItemGuid">
    <vt:lpwstr>6327da23-fe7c-4a4b-9256-957afa3accdf</vt:lpwstr>
  </property>
  <property fmtid="{D5CDD505-2E9C-101B-9397-08002B2CF9AE}" pid="6" name="_dlc_DocIdUrl">
    <vt:lpwstr>https://activity.echa.europa.eu/sites/act-16/process-16-10/_layouts/DocIdRedir.aspx?ID=ACTV16-23-2418, ACTV16-23-2418</vt:lpwstr>
  </property>
  <property fmtid="{D5CDD505-2E9C-101B-9397-08002B2CF9AE}" pid="7" name="gd32339cd0b5409a9fdb05f9583968bc">
    <vt:lpwstr/>
  </property>
  <property fmtid="{D5CDD505-2E9C-101B-9397-08002B2CF9AE}" pid="8" name="ECHADocumentType">
    <vt:lpwstr/>
  </property>
  <property fmtid="{D5CDD505-2E9C-101B-9397-08002B2CF9AE}" pid="9" name="ECHAProcess">
    <vt:lpwstr/>
  </property>
  <property fmtid="{D5CDD505-2E9C-101B-9397-08002B2CF9AE}" pid="10" name="k79ecea8bd3e48279038bf7156c8359b">
    <vt:lpwstr/>
  </property>
  <property fmtid="{D5CDD505-2E9C-101B-9397-08002B2CF9AE}" pid="11" name="ECHASecClass">
    <vt:lpwstr>1;#Internal|a0307bc2-faf9-4068-8aeb-b713e4fa2a0f</vt:lpwstr>
  </property>
  <property fmtid="{D5CDD505-2E9C-101B-9397-08002B2CF9AE}" pid="12" name="ECHACategory">
    <vt:lpwstr/>
  </property>
  <property fmtid="{D5CDD505-2E9C-101B-9397-08002B2CF9AE}" pid="13" name="p86653fd247d4255942aa31697ef2e78">
    <vt:lpwstr/>
  </property>
  <property fmtid="{D5CDD505-2E9C-101B-9397-08002B2CF9AE}" pid="14" name="ContentTypeId">
    <vt:lpwstr>0x010100172CAC73C5622A45A446C46BAC5D7CBB</vt:lpwstr>
  </property>
</Properties>
</file>