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D3A48" w14:textId="77777777" w:rsidR="00E530CD" w:rsidRPr="00614228" w:rsidRDefault="00D1127F" w:rsidP="009B6717">
      <w:pPr>
        <w:tabs>
          <w:tab w:val="left" w:pos="8505"/>
        </w:tabs>
        <w:spacing w:before="480"/>
        <w:ind w:left="-142" w:right="-45"/>
        <w:jc w:val="center"/>
        <w:rPr>
          <w:rFonts w:cs="Arial"/>
          <w:sz w:val="24"/>
          <w:szCs w:val="24"/>
        </w:rPr>
      </w:pPr>
      <w:r>
        <w:rPr>
          <w:rFonts w:cs="Arial"/>
          <w:noProof/>
          <w:sz w:val="24"/>
          <w:szCs w:val="24"/>
          <w:lang w:val="pl-PL" w:eastAsia="pl-PL"/>
        </w:rPr>
        <w:pict w14:anchorId="7C2CBAFE">
          <v:rect id="Rechteck 3" o:spid="_x0000_s1026" style="position:absolute;left:0;text-align:left;margin-left:-31pt;margin-top:.8pt;width:514.05pt;height:63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" filled="f"/>
        </w:pict>
      </w:r>
      <w:r w:rsidR="00E530CD" w:rsidRPr="00614228">
        <w:rPr>
          <w:rFonts w:cs="Arial"/>
          <w:sz w:val="24"/>
          <w:szCs w:val="24"/>
        </w:rPr>
        <w:t>Regulation (EU) No 528/2012 concerning the making available on the market and use of biocidal products</w:t>
      </w:r>
    </w:p>
    <w:p w14:paraId="3431CB0D" w14:textId="77777777" w:rsidR="00E530CD" w:rsidRPr="00614228" w:rsidRDefault="00E530CD" w:rsidP="009B6717">
      <w:pPr>
        <w:tabs>
          <w:tab w:val="left" w:pos="8505"/>
        </w:tabs>
        <w:ind w:left="-142" w:right="-45"/>
        <w:jc w:val="center"/>
        <w:rPr>
          <w:rFonts w:cs="Arial"/>
          <w:bCs/>
          <w:sz w:val="24"/>
          <w:szCs w:val="24"/>
        </w:rPr>
      </w:pPr>
    </w:p>
    <w:p w14:paraId="754784F7" w14:textId="77777777" w:rsidR="001626E7" w:rsidRPr="009B6717" w:rsidRDefault="00E55958" w:rsidP="009B6717">
      <w:pPr>
        <w:jc w:val="center"/>
        <w:rPr>
          <w:rFonts w:cs="Arial"/>
          <w:b/>
          <w:bCs/>
          <w:sz w:val="36"/>
          <w:szCs w:val="24"/>
        </w:rPr>
      </w:pPr>
      <w:r w:rsidRPr="009B6717">
        <w:rPr>
          <w:rFonts w:cs="Arial"/>
          <w:b/>
          <w:bCs/>
          <w:sz w:val="36"/>
          <w:szCs w:val="24"/>
        </w:rPr>
        <w:t xml:space="preserve">PRODUCT ASSESSMENT REPORT OF A BIOCIDAL PRODUCT FOR THE </w:t>
      </w:r>
      <w:r w:rsidR="00292449" w:rsidRPr="009B6717">
        <w:rPr>
          <w:rFonts w:cs="Arial"/>
          <w:b/>
          <w:bCs/>
          <w:sz w:val="36"/>
          <w:szCs w:val="24"/>
          <w:u w:val="single"/>
        </w:rPr>
        <w:t>RENEWAL</w:t>
      </w:r>
    </w:p>
    <w:p w14:paraId="53C4F05D" w14:textId="77777777" w:rsidR="00E55958" w:rsidRPr="009B6717" w:rsidRDefault="00E55958" w:rsidP="009B6717">
      <w:pPr>
        <w:jc w:val="center"/>
        <w:rPr>
          <w:rFonts w:cs="Arial"/>
          <w:b/>
          <w:bCs/>
          <w:sz w:val="36"/>
          <w:szCs w:val="24"/>
        </w:rPr>
      </w:pPr>
      <w:r w:rsidRPr="009B6717">
        <w:rPr>
          <w:rFonts w:cs="Arial"/>
          <w:b/>
          <w:bCs/>
          <w:sz w:val="36"/>
          <w:szCs w:val="24"/>
        </w:rPr>
        <w:t>OF A NATIONAL AUTHORISATION</w:t>
      </w:r>
      <w:r w:rsidR="0071097D" w:rsidRPr="009B6717">
        <w:rPr>
          <w:rFonts w:cs="Arial"/>
          <w:b/>
          <w:bCs/>
          <w:sz w:val="36"/>
          <w:szCs w:val="24"/>
        </w:rPr>
        <w:t xml:space="preserve"> (NA-</w:t>
      </w:r>
      <w:r w:rsidR="00292449" w:rsidRPr="009B6717">
        <w:rPr>
          <w:rFonts w:cs="Arial"/>
          <w:b/>
          <w:bCs/>
          <w:sz w:val="36"/>
          <w:szCs w:val="24"/>
        </w:rPr>
        <w:t>RNL</w:t>
      </w:r>
      <w:r w:rsidR="0071097D" w:rsidRPr="009B6717">
        <w:rPr>
          <w:rFonts w:cs="Arial"/>
          <w:b/>
          <w:bCs/>
          <w:sz w:val="36"/>
          <w:szCs w:val="24"/>
        </w:rPr>
        <w:t>)</w:t>
      </w:r>
    </w:p>
    <w:p w14:paraId="45460AB5" w14:textId="77777777" w:rsidR="00E530CD" w:rsidRPr="00614228" w:rsidRDefault="00E530CD" w:rsidP="009B6717">
      <w:pPr>
        <w:jc w:val="center"/>
        <w:rPr>
          <w:rFonts w:cs="Arial"/>
          <w:noProof/>
          <w:sz w:val="24"/>
          <w:szCs w:val="24"/>
          <w:lang w:eastAsia="en-GB"/>
        </w:rPr>
      </w:pPr>
      <w:r w:rsidRPr="00614228">
        <w:rPr>
          <w:rFonts w:cs="Arial"/>
          <w:noProof/>
          <w:sz w:val="24"/>
          <w:szCs w:val="24"/>
          <w:lang w:val="pl-PL" w:eastAsia="pl-PL"/>
        </w:rPr>
        <w:drawing>
          <wp:inline distT="0" distB="0" distL="0" distR="0" wp14:anchorId="5B0EA240" wp14:editId="5B735461">
            <wp:extent cx="1200785" cy="12484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noFill/>
                    <a:ln>
                      <a:noFill/>
                    </a:ln>
                  </pic:spPr>
                </pic:pic>
              </a:graphicData>
            </a:graphic>
          </wp:inline>
        </w:drawing>
      </w:r>
    </w:p>
    <w:p w14:paraId="2B15A350" w14:textId="77777777" w:rsidR="00A46534" w:rsidRPr="00614228" w:rsidRDefault="00A46534" w:rsidP="009B6717">
      <w:pPr>
        <w:jc w:val="center"/>
        <w:rPr>
          <w:rFonts w:cs="Arial"/>
          <w:noProof/>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227"/>
        <w:gridCol w:w="5624"/>
      </w:tblGrid>
      <w:tr w:rsidR="004A09E7" w:rsidRPr="00614228" w14:paraId="41244A74" w14:textId="77777777" w:rsidTr="00A84F8A">
        <w:tc>
          <w:tcPr>
            <w:tcW w:w="3227" w:type="dxa"/>
            <w:vAlign w:val="center"/>
          </w:tcPr>
          <w:p w14:paraId="7826FA91" w14:textId="77777777" w:rsidR="004A09E7" w:rsidRPr="00614228" w:rsidRDefault="004A09E7" w:rsidP="00A84F8A">
            <w:pPr>
              <w:pStyle w:val="Tablebody"/>
              <w:jc w:val="center"/>
              <w:rPr>
                <w:rFonts w:cs="Arial"/>
                <w:sz w:val="24"/>
                <w:szCs w:val="24"/>
              </w:rPr>
            </w:pPr>
            <w:r w:rsidRPr="00614228">
              <w:rPr>
                <w:rFonts w:cs="Arial"/>
                <w:sz w:val="24"/>
                <w:szCs w:val="24"/>
              </w:rPr>
              <w:t>Product identifier in R4BP</w:t>
            </w:r>
          </w:p>
        </w:tc>
        <w:tc>
          <w:tcPr>
            <w:tcW w:w="5624" w:type="dxa"/>
            <w:vAlign w:val="center"/>
          </w:tcPr>
          <w:p w14:paraId="0A6789F6" w14:textId="77777777" w:rsidR="004A09E7" w:rsidRPr="00614228" w:rsidRDefault="003F70B0" w:rsidP="00A84F8A">
            <w:pPr>
              <w:pStyle w:val="Tablebody"/>
              <w:jc w:val="center"/>
              <w:rPr>
                <w:rFonts w:cs="Arial"/>
                <w:b/>
                <w:sz w:val="24"/>
                <w:szCs w:val="24"/>
              </w:rPr>
            </w:pPr>
            <w:r>
              <w:rPr>
                <w:rFonts w:cs="Arial"/>
                <w:b/>
                <w:bCs/>
                <w:sz w:val="24"/>
                <w:szCs w:val="24"/>
              </w:rPr>
              <w:t xml:space="preserve">Toxan </w:t>
            </w:r>
            <w:r w:rsidR="00AC4C0A">
              <w:rPr>
                <w:rFonts w:cs="Arial"/>
                <w:b/>
                <w:bCs/>
                <w:sz w:val="24"/>
                <w:szCs w:val="24"/>
              </w:rPr>
              <w:t xml:space="preserve">25 </w:t>
            </w:r>
            <w:r>
              <w:rPr>
                <w:rFonts w:cs="Arial"/>
                <w:b/>
                <w:bCs/>
                <w:sz w:val="24"/>
                <w:szCs w:val="24"/>
              </w:rPr>
              <w:t>Ziarno</w:t>
            </w:r>
          </w:p>
        </w:tc>
      </w:tr>
      <w:tr w:rsidR="004A09E7" w:rsidRPr="00614228" w14:paraId="6AAC09FF" w14:textId="77777777" w:rsidTr="00A84F8A">
        <w:tc>
          <w:tcPr>
            <w:tcW w:w="3227" w:type="dxa"/>
            <w:vAlign w:val="center"/>
          </w:tcPr>
          <w:p w14:paraId="284924CD"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Product type:</w:t>
            </w:r>
          </w:p>
        </w:tc>
        <w:tc>
          <w:tcPr>
            <w:tcW w:w="5624" w:type="dxa"/>
            <w:vAlign w:val="center"/>
          </w:tcPr>
          <w:p w14:paraId="19158C17" w14:textId="77777777" w:rsidR="004A09E7" w:rsidRPr="00614228" w:rsidRDefault="004A09E7" w:rsidP="00A84F8A">
            <w:pPr>
              <w:pStyle w:val="Tablebody"/>
              <w:jc w:val="center"/>
              <w:rPr>
                <w:rFonts w:cs="Arial"/>
                <w:b/>
                <w:sz w:val="24"/>
                <w:szCs w:val="24"/>
              </w:rPr>
            </w:pPr>
            <w:r w:rsidRPr="00614228">
              <w:rPr>
                <w:rFonts w:cs="Arial"/>
                <w:b/>
                <w:bCs/>
                <w:sz w:val="24"/>
                <w:szCs w:val="24"/>
              </w:rPr>
              <w:t>14 (Rodenticide)</w:t>
            </w:r>
          </w:p>
        </w:tc>
      </w:tr>
      <w:tr w:rsidR="004A09E7" w:rsidRPr="00614228" w14:paraId="3304D2DD" w14:textId="77777777" w:rsidTr="00A84F8A">
        <w:tc>
          <w:tcPr>
            <w:tcW w:w="3227" w:type="dxa"/>
            <w:vAlign w:val="center"/>
          </w:tcPr>
          <w:p w14:paraId="65086BF4"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Active ingredient(s):</w:t>
            </w:r>
          </w:p>
        </w:tc>
        <w:tc>
          <w:tcPr>
            <w:tcW w:w="5624" w:type="dxa"/>
            <w:vAlign w:val="center"/>
          </w:tcPr>
          <w:p w14:paraId="0F225433" w14:textId="77777777" w:rsidR="004A09E7" w:rsidRPr="00614228" w:rsidRDefault="00CE4D9B" w:rsidP="00CE4D9B">
            <w:pPr>
              <w:pStyle w:val="Tablebody"/>
              <w:jc w:val="center"/>
              <w:rPr>
                <w:rFonts w:cs="Arial"/>
                <w:b/>
                <w:sz w:val="24"/>
                <w:szCs w:val="24"/>
              </w:rPr>
            </w:pPr>
            <w:r>
              <w:rPr>
                <w:rFonts w:cs="Arial"/>
                <w:b/>
                <w:bCs/>
                <w:sz w:val="24"/>
                <w:szCs w:val="24"/>
              </w:rPr>
              <w:t>Bromadiolone</w:t>
            </w:r>
          </w:p>
        </w:tc>
      </w:tr>
      <w:tr w:rsidR="004A09E7" w:rsidRPr="00614228" w14:paraId="6F9B16E1" w14:textId="77777777" w:rsidTr="00A84F8A">
        <w:tc>
          <w:tcPr>
            <w:tcW w:w="3227" w:type="dxa"/>
            <w:vAlign w:val="center"/>
          </w:tcPr>
          <w:p w14:paraId="5B1A33D0"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Case No. in R4BP</w:t>
            </w:r>
          </w:p>
        </w:tc>
        <w:tc>
          <w:tcPr>
            <w:tcW w:w="5624" w:type="dxa"/>
            <w:shd w:val="clear" w:color="auto" w:fill="auto"/>
            <w:vAlign w:val="center"/>
          </w:tcPr>
          <w:p w14:paraId="17429000" w14:textId="77777777" w:rsidR="004A09E7" w:rsidRPr="00AC4C0A" w:rsidRDefault="00436C39" w:rsidP="00A84F8A">
            <w:pPr>
              <w:pStyle w:val="Tablebody"/>
              <w:jc w:val="center"/>
              <w:rPr>
                <w:rFonts w:cs="Arial"/>
                <w:b/>
                <w:sz w:val="24"/>
                <w:szCs w:val="24"/>
                <w:highlight w:val="yellow"/>
              </w:rPr>
            </w:pPr>
            <w:r w:rsidRPr="00436C39">
              <w:rPr>
                <w:rFonts w:cs="Arial"/>
                <w:b/>
                <w:bCs/>
                <w:sz w:val="24"/>
                <w:szCs w:val="24"/>
              </w:rPr>
              <w:t>BC-AS033523-37</w:t>
            </w:r>
          </w:p>
        </w:tc>
      </w:tr>
      <w:tr w:rsidR="004A09E7" w:rsidRPr="00614228" w14:paraId="0AB1A160" w14:textId="77777777" w:rsidTr="00A84F8A">
        <w:tc>
          <w:tcPr>
            <w:tcW w:w="3227" w:type="dxa"/>
            <w:vAlign w:val="center"/>
          </w:tcPr>
          <w:p w14:paraId="2BC9AF80"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Asset No. in R4BP</w:t>
            </w:r>
          </w:p>
        </w:tc>
        <w:tc>
          <w:tcPr>
            <w:tcW w:w="5624" w:type="dxa"/>
            <w:shd w:val="clear" w:color="auto" w:fill="auto"/>
            <w:vAlign w:val="center"/>
          </w:tcPr>
          <w:p w14:paraId="735E7B6B" w14:textId="77777777" w:rsidR="004A09E7" w:rsidRPr="00AC4C0A" w:rsidRDefault="00436C39" w:rsidP="00A84F8A">
            <w:pPr>
              <w:pStyle w:val="Tablebody"/>
              <w:jc w:val="center"/>
              <w:rPr>
                <w:rFonts w:cs="Arial"/>
                <w:b/>
                <w:sz w:val="24"/>
                <w:szCs w:val="24"/>
                <w:highlight w:val="yellow"/>
              </w:rPr>
            </w:pPr>
            <w:r w:rsidRPr="00436C39">
              <w:rPr>
                <w:rFonts w:cs="Arial"/>
                <w:b/>
                <w:sz w:val="24"/>
                <w:szCs w:val="24"/>
              </w:rPr>
              <w:t>PL-0017485-0000</w:t>
            </w:r>
          </w:p>
        </w:tc>
      </w:tr>
      <w:tr w:rsidR="004A09E7" w:rsidRPr="00614228" w14:paraId="17CABE89" w14:textId="77777777" w:rsidTr="00A84F8A">
        <w:tc>
          <w:tcPr>
            <w:tcW w:w="3227" w:type="dxa"/>
            <w:vAlign w:val="center"/>
          </w:tcPr>
          <w:p w14:paraId="5B8889C2"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Evaluating Competent Authority</w:t>
            </w:r>
          </w:p>
        </w:tc>
        <w:tc>
          <w:tcPr>
            <w:tcW w:w="5624" w:type="dxa"/>
            <w:shd w:val="clear" w:color="auto" w:fill="auto"/>
            <w:vAlign w:val="center"/>
          </w:tcPr>
          <w:p w14:paraId="2019C5EC" w14:textId="77777777" w:rsidR="004A09E7" w:rsidRPr="00614228" w:rsidRDefault="004A09E7" w:rsidP="00A84F8A">
            <w:pPr>
              <w:pStyle w:val="Tablebody"/>
              <w:jc w:val="center"/>
              <w:rPr>
                <w:rFonts w:cs="Arial"/>
                <w:b/>
                <w:sz w:val="24"/>
                <w:szCs w:val="24"/>
              </w:rPr>
            </w:pPr>
            <w:r w:rsidRPr="00614228">
              <w:rPr>
                <w:rFonts w:cs="Arial"/>
                <w:b/>
                <w:bCs/>
                <w:sz w:val="24"/>
                <w:szCs w:val="24"/>
              </w:rPr>
              <w:t>PL CA</w:t>
            </w:r>
          </w:p>
        </w:tc>
      </w:tr>
      <w:tr w:rsidR="004A09E7" w:rsidRPr="00614228" w14:paraId="350D034D" w14:textId="77777777" w:rsidTr="00A84F8A">
        <w:tc>
          <w:tcPr>
            <w:tcW w:w="3227" w:type="dxa"/>
            <w:vAlign w:val="center"/>
          </w:tcPr>
          <w:p w14:paraId="57FC5267"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Internal registration/file no</w:t>
            </w:r>
          </w:p>
        </w:tc>
        <w:tc>
          <w:tcPr>
            <w:tcW w:w="5624" w:type="dxa"/>
            <w:shd w:val="clear" w:color="auto" w:fill="auto"/>
            <w:vAlign w:val="center"/>
          </w:tcPr>
          <w:p w14:paraId="05F221F2" w14:textId="77777777" w:rsidR="004A09E7" w:rsidRPr="00614228" w:rsidRDefault="00436C39" w:rsidP="00A84F8A">
            <w:pPr>
              <w:pStyle w:val="Tablebody"/>
              <w:jc w:val="center"/>
              <w:rPr>
                <w:rFonts w:cs="Arial"/>
                <w:b/>
                <w:sz w:val="24"/>
                <w:szCs w:val="24"/>
              </w:rPr>
            </w:pPr>
            <w:r w:rsidRPr="00436C39">
              <w:rPr>
                <w:rFonts w:cs="Arial"/>
                <w:b/>
                <w:sz w:val="24"/>
                <w:szCs w:val="24"/>
              </w:rPr>
              <w:t>UR.DRB.RBR.4250.0011.2017.AL</w:t>
            </w:r>
          </w:p>
        </w:tc>
      </w:tr>
      <w:tr w:rsidR="004A09E7" w:rsidRPr="00614228" w14:paraId="2D1A79E8" w14:textId="77777777" w:rsidTr="00A84F8A">
        <w:tc>
          <w:tcPr>
            <w:tcW w:w="3227" w:type="dxa"/>
            <w:shd w:val="clear" w:color="auto" w:fill="auto"/>
            <w:vAlign w:val="center"/>
          </w:tcPr>
          <w:p w14:paraId="4F447843"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Date</w:t>
            </w:r>
          </w:p>
        </w:tc>
        <w:tc>
          <w:tcPr>
            <w:tcW w:w="5624" w:type="dxa"/>
            <w:shd w:val="clear" w:color="auto" w:fill="auto"/>
            <w:vAlign w:val="center"/>
          </w:tcPr>
          <w:p w14:paraId="10C693A2" w14:textId="77777777" w:rsidR="004A09E7" w:rsidRPr="00614228" w:rsidRDefault="004A09E7" w:rsidP="00A84F8A">
            <w:pPr>
              <w:pStyle w:val="Tablebody"/>
              <w:jc w:val="center"/>
              <w:rPr>
                <w:rFonts w:cs="Arial"/>
                <w:sz w:val="24"/>
                <w:szCs w:val="24"/>
                <w:lang w:val="en-GB"/>
              </w:rPr>
            </w:pPr>
          </w:p>
        </w:tc>
      </w:tr>
    </w:tbl>
    <w:p w14:paraId="6BC37AC4" w14:textId="77777777" w:rsidR="00DB7641" w:rsidRPr="00614228" w:rsidRDefault="00DB7641" w:rsidP="009B6717">
      <w:pPr>
        <w:jc w:val="center"/>
        <w:rPr>
          <w:rFonts w:cs="Arial"/>
          <w:b/>
          <w:sz w:val="24"/>
          <w:szCs w:val="24"/>
        </w:rPr>
      </w:pPr>
    </w:p>
    <w:p w14:paraId="4549A7F7" w14:textId="77777777" w:rsidR="00AA21D2" w:rsidRPr="00614228" w:rsidRDefault="00AA21D2" w:rsidP="009B6717">
      <w:pPr>
        <w:spacing w:line="240" w:lineRule="auto"/>
        <w:jc w:val="center"/>
        <w:rPr>
          <w:rFonts w:cs="Arial"/>
          <w:b/>
          <w:noProof/>
          <w:sz w:val="24"/>
          <w:szCs w:val="24"/>
        </w:rPr>
      </w:pPr>
      <w:r w:rsidRPr="00614228">
        <w:rPr>
          <w:rFonts w:cs="Arial"/>
          <w:b/>
          <w:noProof/>
          <w:sz w:val="24"/>
          <w:szCs w:val="24"/>
        </w:rPr>
        <w:br w:type="page"/>
      </w:r>
    </w:p>
    <w:p w14:paraId="35BD84D3" w14:textId="77777777" w:rsidR="00E530CD" w:rsidRPr="00614228" w:rsidRDefault="00E530CD" w:rsidP="00614228">
      <w:pPr>
        <w:tabs>
          <w:tab w:val="left" w:pos="8505"/>
        </w:tabs>
        <w:ind w:left="-142" w:right="-45"/>
        <w:jc w:val="both"/>
        <w:rPr>
          <w:rFonts w:cs="Arial"/>
          <w:b/>
          <w:noProof/>
          <w:sz w:val="24"/>
          <w:szCs w:val="24"/>
        </w:rPr>
      </w:pPr>
      <w:r w:rsidRPr="00614228">
        <w:rPr>
          <w:rFonts w:cs="Arial"/>
          <w:b/>
          <w:noProof/>
          <w:sz w:val="24"/>
          <w:szCs w:val="24"/>
        </w:rPr>
        <w:lastRenderedPageBreak/>
        <w:t>Table of content</w:t>
      </w:r>
      <w:r w:rsidR="008F3520" w:rsidRPr="00614228">
        <w:rPr>
          <w:rFonts w:cs="Arial"/>
          <w:b/>
          <w:noProof/>
          <w:sz w:val="24"/>
          <w:szCs w:val="24"/>
        </w:rPr>
        <w:t>s</w:t>
      </w:r>
    </w:p>
    <w:p w14:paraId="429D612D" w14:textId="77777777" w:rsidR="00E530CD" w:rsidRPr="00614228" w:rsidRDefault="00E530CD" w:rsidP="00614228">
      <w:pPr>
        <w:spacing w:line="276" w:lineRule="auto"/>
        <w:jc w:val="both"/>
        <w:rPr>
          <w:rFonts w:cs="Arial"/>
          <w:caps/>
          <w:sz w:val="24"/>
          <w:szCs w:val="24"/>
        </w:rPr>
      </w:pPr>
    </w:p>
    <w:p w14:paraId="2AA5E2FA" w14:textId="77777777" w:rsidR="00AC4A7C" w:rsidRDefault="00C93993" w:rsidP="00614228">
      <w:pPr>
        <w:pStyle w:val="Spistreci1"/>
        <w:tabs>
          <w:tab w:val="left" w:pos="400"/>
          <w:tab w:val="right" w:leader="dot" w:pos="9204"/>
        </w:tabs>
        <w:jc w:val="both"/>
        <w:rPr>
          <w:noProof/>
        </w:rPr>
      </w:pPr>
      <w:r w:rsidRPr="00614228">
        <w:rPr>
          <w:rFonts w:cs="Arial"/>
          <w:caps/>
          <w:sz w:val="24"/>
          <w:szCs w:val="24"/>
        </w:rPr>
        <w:t>First renewal</w:t>
      </w:r>
      <w:r w:rsidR="000C4F48" w:rsidRPr="00614228">
        <w:rPr>
          <w:rFonts w:cs="Arial"/>
          <w:caps/>
          <w:sz w:val="24"/>
          <w:szCs w:val="24"/>
        </w:rPr>
        <w:fldChar w:fldCharType="begin"/>
      </w:r>
      <w:r w:rsidR="00EA45CD" w:rsidRPr="00614228">
        <w:rPr>
          <w:rFonts w:cs="Arial"/>
          <w:caps/>
          <w:sz w:val="24"/>
          <w:szCs w:val="24"/>
        </w:rPr>
        <w:instrText xml:space="preserve"> TOC \o "1-2" \h \z \u </w:instrText>
      </w:r>
      <w:r w:rsidR="000C4F48" w:rsidRPr="00614228">
        <w:rPr>
          <w:rFonts w:cs="Arial"/>
          <w:caps/>
          <w:sz w:val="24"/>
          <w:szCs w:val="24"/>
        </w:rPr>
        <w:fldChar w:fldCharType="separate"/>
      </w:r>
    </w:p>
    <w:p w14:paraId="39014C50" w14:textId="77777777" w:rsidR="00AC4A7C" w:rsidRDefault="00D1127F">
      <w:pPr>
        <w:pStyle w:val="Spistreci1"/>
        <w:tabs>
          <w:tab w:val="left" w:pos="400"/>
          <w:tab w:val="right" w:leader="dot" w:pos="9204"/>
        </w:tabs>
        <w:rPr>
          <w:rFonts w:asciiTheme="minorHAnsi" w:eastAsiaTheme="minorEastAsia" w:hAnsiTheme="minorHAnsi" w:cstheme="minorBidi"/>
          <w:b w:val="0"/>
          <w:bCs w:val="0"/>
          <w:noProof/>
          <w:sz w:val="22"/>
          <w:szCs w:val="22"/>
          <w:lang w:val="pl-PL" w:eastAsia="pl-PL"/>
        </w:rPr>
      </w:pPr>
      <w:hyperlink w:anchor="_Toc9581779" w:history="1">
        <w:r w:rsidR="00AC4A7C" w:rsidRPr="00C92457">
          <w:rPr>
            <w:rStyle w:val="Hipercze"/>
            <w:noProof/>
          </w:rPr>
          <w:t>1</w:t>
        </w:r>
        <w:r w:rsidR="00AC4A7C">
          <w:rPr>
            <w:rFonts w:asciiTheme="minorHAnsi" w:eastAsiaTheme="minorEastAsia" w:hAnsiTheme="minorHAnsi" w:cstheme="minorBidi"/>
            <w:b w:val="0"/>
            <w:bCs w:val="0"/>
            <w:noProof/>
            <w:sz w:val="22"/>
            <w:szCs w:val="22"/>
            <w:lang w:val="pl-PL" w:eastAsia="pl-PL"/>
          </w:rPr>
          <w:tab/>
        </w:r>
        <w:r w:rsidR="00AC4A7C" w:rsidRPr="00C92457">
          <w:rPr>
            <w:rStyle w:val="Hipercze"/>
            <w:noProof/>
          </w:rPr>
          <w:t>Conclusion</w:t>
        </w:r>
        <w:r w:rsidR="00AC4A7C">
          <w:rPr>
            <w:noProof/>
            <w:webHidden/>
          </w:rPr>
          <w:tab/>
        </w:r>
        <w:r w:rsidR="000C4F48">
          <w:rPr>
            <w:noProof/>
            <w:webHidden/>
          </w:rPr>
          <w:fldChar w:fldCharType="begin"/>
        </w:r>
        <w:r w:rsidR="00AC4A7C">
          <w:rPr>
            <w:noProof/>
            <w:webHidden/>
          </w:rPr>
          <w:instrText xml:space="preserve"> PAGEREF _Toc9581779 \h </w:instrText>
        </w:r>
        <w:r w:rsidR="000C4F48">
          <w:rPr>
            <w:noProof/>
            <w:webHidden/>
          </w:rPr>
        </w:r>
        <w:r w:rsidR="000C4F48">
          <w:rPr>
            <w:noProof/>
            <w:webHidden/>
          </w:rPr>
          <w:fldChar w:fldCharType="separate"/>
        </w:r>
        <w:r>
          <w:rPr>
            <w:noProof/>
            <w:webHidden/>
          </w:rPr>
          <w:t>4</w:t>
        </w:r>
        <w:r w:rsidR="000C4F48">
          <w:rPr>
            <w:noProof/>
            <w:webHidden/>
          </w:rPr>
          <w:fldChar w:fldCharType="end"/>
        </w:r>
      </w:hyperlink>
    </w:p>
    <w:p w14:paraId="01D97B73" w14:textId="77777777" w:rsidR="00AC4A7C" w:rsidRDefault="00D1127F">
      <w:pPr>
        <w:pStyle w:val="Spistreci1"/>
        <w:tabs>
          <w:tab w:val="left" w:pos="400"/>
          <w:tab w:val="right" w:leader="dot" w:pos="9204"/>
        </w:tabs>
        <w:rPr>
          <w:rFonts w:asciiTheme="minorHAnsi" w:eastAsiaTheme="minorEastAsia" w:hAnsiTheme="minorHAnsi" w:cstheme="minorBidi"/>
          <w:b w:val="0"/>
          <w:bCs w:val="0"/>
          <w:noProof/>
          <w:sz w:val="22"/>
          <w:szCs w:val="22"/>
          <w:lang w:val="pl-PL" w:eastAsia="pl-PL"/>
        </w:rPr>
      </w:pPr>
      <w:hyperlink w:anchor="_Toc9581780" w:history="1">
        <w:r w:rsidR="00AC4A7C" w:rsidRPr="00C92457">
          <w:rPr>
            <w:rStyle w:val="Hipercze"/>
            <w:noProof/>
          </w:rPr>
          <w:t>2</w:t>
        </w:r>
        <w:r w:rsidR="00AC4A7C">
          <w:rPr>
            <w:rFonts w:asciiTheme="minorHAnsi" w:eastAsiaTheme="minorEastAsia" w:hAnsiTheme="minorHAnsi" w:cstheme="minorBidi"/>
            <w:b w:val="0"/>
            <w:bCs w:val="0"/>
            <w:noProof/>
            <w:sz w:val="22"/>
            <w:szCs w:val="22"/>
            <w:lang w:val="pl-PL" w:eastAsia="pl-PL"/>
          </w:rPr>
          <w:tab/>
        </w:r>
        <w:r w:rsidR="00AC4A7C" w:rsidRPr="00C92457">
          <w:rPr>
            <w:rStyle w:val="Hipercze"/>
            <w:noProof/>
          </w:rPr>
          <w:t>Summary of the product assessment</w:t>
        </w:r>
        <w:r w:rsidR="00AC4A7C">
          <w:rPr>
            <w:noProof/>
            <w:webHidden/>
          </w:rPr>
          <w:tab/>
        </w:r>
        <w:r w:rsidR="000C4F48">
          <w:rPr>
            <w:noProof/>
            <w:webHidden/>
          </w:rPr>
          <w:fldChar w:fldCharType="begin"/>
        </w:r>
        <w:r w:rsidR="00AC4A7C">
          <w:rPr>
            <w:noProof/>
            <w:webHidden/>
          </w:rPr>
          <w:instrText xml:space="preserve"> PAGEREF _Toc9581780 \h </w:instrText>
        </w:r>
        <w:r w:rsidR="000C4F48">
          <w:rPr>
            <w:noProof/>
            <w:webHidden/>
          </w:rPr>
        </w:r>
        <w:r w:rsidR="000C4F48">
          <w:rPr>
            <w:noProof/>
            <w:webHidden/>
          </w:rPr>
          <w:fldChar w:fldCharType="separate"/>
        </w:r>
        <w:r>
          <w:rPr>
            <w:noProof/>
            <w:webHidden/>
          </w:rPr>
          <w:t>8</w:t>
        </w:r>
        <w:r w:rsidR="000C4F48">
          <w:rPr>
            <w:noProof/>
            <w:webHidden/>
          </w:rPr>
          <w:fldChar w:fldCharType="end"/>
        </w:r>
      </w:hyperlink>
    </w:p>
    <w:p w14:paraId="0F618ADA"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1" w:history="1">
        <w:r w:rsidR="00AC4A7C" w:rsidRPr="00C92457">
          <w:rPr>
            <w:rStyle w:val="Hipercze"/>
            <w:noProof/>
          </w:rPr>
          <w:t>2.1.</w:t>
        </w:r>
        <w:r w:rsidR="00AC4A7C">
          <w:rPr>
            <w:rFonts w:asciiTheme="minorHAnsi" w:eastAsiaTheme="minorEastAsia" w:hAnsiTheme="minorHAnsi" w:cstheme="minorBidi"/>
            <w:noProof/>
            <w:sz w:val="22"/>
            <w:szCs w:val="22"/>
            <w:lang w:val="pl-PL" w:eastAsia="pl-PL"/>
          </w:rPr>
          <w:tab/>
        </w:r>
        <w:r w:rsidR="00AC4A7C" w:rsidRPr="00C92457">
          <w:rPr>
            <w:rStyle w:val="Hipercze"/>
            <w:noProof/>
          </w:rPr>
          <w:t>Administrative information</w:t>
        </w:r>
        <w:r w:rsidR="00AC4A7C">
          <w:rPr>
            <w:noProof/>
            <w:webHidden/>
          </w:rPr>
          <w:tab/>
        </w:r>
        <w:r w:rsidR="000C4F48">
          <w:rPr>
            <w:noProof/>
            <w:webHidden/>
          </w:rPr>
          <w:fldChar w:fldCharType="begin"/>
        </w:r>
        <w:r w:rsidR="00AC4A7C">
          <w:rPr>
            <w:noProof/>
            <w:webHidden/>
          </w:rPr>
          <w:instrText xml:space="preserve"> PAGEREF _Toc9581781 \h </w:instrText>
        </w:r>
        <w:r w:rsidR="000C4F48">
          <w:rPr>
            <w:noProof/>
            <w:webHidden/>
          </w:rPr>
        </w:r>
        <w:r w:rsidR="000C4F48">
          <w:rPr>
            <w:noProof/>
            <w:webHidden/>
          </w:rPr>
          <w:fldChar w:fldCharType="separate"/>
        </w:r>
        <w:r>
          <w:rPr>
            <w:noProof/>
            <w:webHidden/>
          </w:rPr>
          <w:t>8</w:t>
        </w:r>
        <w:r w:rsidR="000C4F48">
          <w:rPr>
            <w:noProof/>
            <w:webHidden/>
          </w:rPr>
          <w:fldChar w:fldCharType="end"/>
        </w:r>
      </w:hyperlink>
    </w:p>
    <w:p w14:paraId="2C1876C9"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2" w:history="1">
        <w:r w:rsidR="00AC4A7C" w:rsidRPr="00C92457">
          <w:rPr>
            <w:rStyle w:val="Hipercze"/>
            <w:noProof/>
          </w:rPr>
          <w:t>2.2.</w:t>
        </w:r>
        <w:r w:rsidR="00AC4A7C">
          <w:rPr>
            <w:rFonts w:asciiTheme="minorHAnsi" w:eastAsiaTheme="minorEastAsia" w:hAnsiTheme="minorHAnsi" w:cstheme="minorBidi"/>
            <w:noProof/>
            <w:sz w:val="22"/>
            <w:szCs w:val="22"/>
            <w:lang w:val="pl-PL" w:eastAsia="pl-PL"/>
          </w:rPr>
          <w:tab/>
        </w:r>
        <w:r w:rsidR="00AC4A7C" w:rsidRPr="00C92457">
          <w:rPr>
            <w:rStyle w:val="Hipercze"/>
            <w:noProof/>
          </w:rPr>
          <w:t>Product composition and formulation</w:t>
        </w:r>
        <w:r w:rsidR="00AC4A7C">
          <w:rPr>
            <w:noProof/>
            <w:webHidden/>
          </w:rPr>
          <w:tab/>
        </w:r>
        <w:r w:rsidR="000C4F48">
          <w:rPr>
            <w:noProof/>
            <w:webHidden/>
          </w:rPr>
          <w:fldChar w:fldCharType="begin"/>
        </w:r>
        <w:r w:rsidR="00AC4A7C">
          <w:rPr>
            <w:noProof/>
            <w:webHidden/>
          </w:rPr>
          <w:instrText xml:space="preserve"> PAGEREF _Toc9581782 \h </w:instrText>
        </w:r>
        <w:r w:rsidR="000C4F48">
          <w:rPr>
            <w:noProof/>
            <w:webHidden/>
          </w:rPr>
        </w:r>
        <w:r w:rsidR="000C4F48">
          <w:rPr>
            <w:noProof/>
            <w:webHidden/>
          </w:rPr>
          <w:fldChar w:fldCharType="separate"/>
        </w:r>
        <w:r>
          <w:rPr>
            <w:noProof/>
            <w:webHidden/>
          </w:rPr>
          <w:t>9</w:t>
        </w:r>
        <w:r w:rsidR="000C4F48">
          <w:rPr>
            <w:noProof/>
            <w:webHidden/>
          </w:rPr>
          <w:fldChar w:fldCharType="end"/>
        </w:r>
      </w:hyperlink>
    </w:p>
    <w:p w14:paraId="4191C03B"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3" w:history="1">
        <w:r w:rsidR="00AC4A7C" w:rsidRPr="00C92457">
          <w:rPr>
            <w:rStyle w:val="Hipercze"/>
            <w:noProof/>
          </w:rPr>
          <w:t>2.3.</w:t>
        </w:r>
        <w:r w:rsidR="00AC4A7C">
          <w:rPr>
            <w:rFonts w:asciiTheme="minorHAnsi" w:eastAsiaTheme="minorEastAsia" w:hAnsiTheme="minorHAnsi" w:cstheme="minorBidi"/>
            <w:noProof/>
            <w:sz w:val="22"/>
            <w:szCs w:val="22"/>
            <w:lang w:val="pl-PL" w:eastAsia="pl-PL"/>
          </w:rPr>
          <w:tab/>
        </w:r>
        <w:r w:rsidR="00AC4A7C" w:rsidRPr="00C92457">
          <w:rPr>
            <w:rStyle w:val="Hipercze"/>
            <w:noProof/>
          </w:rPr>
          <w:t>Classification and Labelling according to the Regulation (EC) No 1272/2008</w:t>
        </w:r>
        <w:r w:rsidR="00AC4A7C">
          <w:rPr>
            <w:noProof/>
            <w:webHidden/>
          </w:rPr>
          <w:tab/>
        </w:r>
        <w:r w:rsidR="000C4F48">
          <w:rPr>
            <w:noProof/>
            <w:webHidden/>
          </w:rPr>
          <w:fldChar w:fldCharType="begin"/>
        </w:r>
        <w:r w:rsidR="00AC4A7C">
          <w:rPr>
            <w:noProof/>
            <w:webHidden/>
          </w:rPr>
          <w:instrText xml:space="preserve"> PAGEREF _Toc9581783 \h </w:instrText>
        </w:r>
        <w:r w:rsidR="000C4F48">
          <w:rPr>
            <w:noProof/>
            <w:webHidden/>
          </w:rPr>
        </w:r>
        <w:r w:rsidR="000C4F48">
          <w:rPr>
            <w:noProof/>
            <w:webHidden/>
          </w:rPr>
          <w:fldChar w:fldCharType="separate"/>
        </w:r>
        <w:r>
          <w:rPr>
            <w:noProof/>
            <w:webHidden/>
          </w:rPr>
          <w:t>11</w:t>
        </w:r>
        <w:r w:rsidR="000C4F48">
          <w:rPr>
            <w:noProof/>
            <w:webHidden/>
          </w:rPr>
          <w:fldChar w:fldCharType="end"/>
        </w:r>
      </w:hyperlink>
    </w:p>
    <w:p w14:paraId="0F886EA7"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4" w:history="1">
        <w:r w:rsidR="00AC4A7C" w:rsidRPr="00C92457">
          <w:rPr>
            <w:rStyle w:val="Hipercze"/>
            <w:noProof/>
          </w:rPr>
          <w:t>2.4.</w:t>
        </w:r>
        <w:r w:rsidR="00AC4A7C">
          <w:rPr>
            <w:rFonts w:asciiTheme="minorHAnsi" w:eastAsiaTheme="minorEastAsia" w:hAnsiTheme="minorHAnsi" w:cstheme="minorBidi"/>
            <w:noProof/>
            <w:sz w:val="22"/>
            <w:szCs w:val="22"/>
            <w:lang w:val="pl-PL" w:eastAsia="pl-PL"/>
          </w:rPr>
          <w:tab/>
        </w:r>
        <w:r w:rsidR="00AC4A7C" w:rsidRPr="00C92457">
          <w:rPr>
            <w:rStyle w:val="Hipercze"/>
            <w:noProof/>
          </w:rPr>
          <w:t>Uses appropriate for further authorisation</w:t>
        </w:r>
        <w:r w:rsidR="00AC4A7C">
          <w:rPr>
            <w:noProof/>
            <w:webHidden/>
          </w:rPr>
          <w:tab/>
        </w:r>
        <w:r w:rsidR="000C4F48">
          <w:rPr>
            <w:noProof/>
            <w:webHidden/>
          </w:rPr>
          <w:fldChar w:fldCharType="begin"/>
        </w:r>
        <w:r w:rsidR="00AC4A7C">
          <w:rPr>
            <w:noProof/>
            <w:webHidden/>
          </w:rPr>
          <w:instrText xml:space="preserve"> PAGEREF _Toc9581784 \h </w:instrText>
        </w:r>
        <w:r w:rsidR="000C4F48">
          <w:rPr>
            <w:noProof/>
            <w:webHidden/>
          </w:rPr>
        </w:r>
        <w:r w:rsidR="000C4F48">
          <w:rPr>
            <w:noProof/>
            <w:webHidden/>
          </w:rPr>
          <w:fldChar w:fldCharType="separate"/>
        </w:r>
        <w:r>
          <w:rPr>
            <w:noProof/>
            <w:webHidden/>
          </w:rPr>
          <w:t>12</w:t>
        </w:r>
        <w:r w:rsidR="000C4F48">
          <w:rPr>
            <w:noProof/>
            <w:webHidden/>
          </w:rPr>
          <w:fldChar w:fldCharType="end"/>
        </w:r>
      </w:hyperlink>
    </w:p>
    <w:p w14:paraId="0009C0A2"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5" w:history="1">
        <w:r w:rsidR="00AC4A7C" w:rsidRPr="00C92457">
          <w:rPr>
            <w:rStyle w:val="Hipercze"/>
            <w:noProof/>
          </w:rPr>
          <w:t>2.5.</w:t>
        </w:r>
        <w:r w:rsidR="00AC4A7C">
          <w:rPr>
            <w:rFonts w:asciiTheme="minorHAnsi" w:eastAsiaTheme="minorEastAsia" w:hAnsiTheme="minorHAnsi" w:cstheme="minorBidi"/>
            <w:noProof/>
            <w:sz w:val="22"/>
            <w:szCs w:val="22"/>
            <w:lang w:val="pl-PL" w:eastAsia="pl-PL"/>
          </w:rPr>
          <w:tab/>
        </w:r>
        <w:r w:rsidR="00AC4A7C" w:rsidRPr="00C92457">
          <w:rPr>
            <w:rStyle w:val="Hipercze"/>
            <w:noProof/>
          </w:rPr>
          <w:t>General directions for use</w:t>
        </w:r>
        <w:r w:rsidR="00AC4A7C">
          <w:rPr>
            <w:noProof/>
            <w:webHidden/>
          </w:rPr>
          <w:tab/>
        </w:r>
        <w:r w:rsidR="000C4F48">
          <w:rPr>
            <w:noProof/>
            <w:webHidden/>
          </w:rPr>
          <w:fldChar w:fldCharType="begin"/>
        </w:r>
        <w:r w:rsidR="00AC4A7C">
          <w:rPr>
            <w:noProof/>
            <w:webHidden/>
          </w:rPr>
          <w:instrText xml:space="preserve"> PAGEREF _Toc9581785 \h </w:instrText>
        </w:r>
        <w:r w:rsidR="000C4F48">
          <w:rPr>
            <w:noProof/>
            <w:webHidden/>
          </w:rPr>
        </w:r>
        <w:r w:rsidR="000C4F48">
          <w:rPr>
            <w:noProof/>
            <w:webHidden/>
          </w:rPr>
          <w:fldChar w:fldCharType="separate"/>
        </w:r>
        <w:r>
          <w:rPr>
            <w:noProof/>
            <w:webHidden/>
          </w:rPr>
          <w:t>30</w:t>
        </w:r>
        <w:r w:rsidR="000C4F48">
          <w:rPr>
            <w:noProof/>
            <w:webHidden/>
          </w:rPr>
          <w:fldChar w:fldCharType="end"/>
        </w:r>
      </w:hyperlink>
    </w:p>
    <w:p w14:paraId="112FB0AA" w14:textId="77777777" w:rsidR="00AC4A7C" w:rsidRDefault="00D1127F">
      <w:pPr>
        <w:pStyle w:val="Spistreci1"/>
        <w:tabs>
          <w:tab w:val="left" w:pos="400"/>
          <w:tab w:val="right" w:leader="dot" w:pos="9204"/>
        </w:tabs>
        <w:rPr>
          <w:rFonts w:asciiTheme="minorHAnsi" w:eastAsiaTheme="minorEastAsia" w:hAnsiTheme="minorHAnsi" w:cstheme="minorBidi"/>
          <w:b w:val="0"/>
          <w:bCs w:val="0"/>
          <w:noProof/>
          <w:sz w:val="22"/>
          <w:szCs w:val="22"/>
          <w:lang w:val="pl-PL" w:eastAsia="pl-PL"/>
        </w:rPr>
      </w:pPr>
      <w:hyperlink w:anchor="_Toc9581786" w:history="1">
        <w:r w:rsidR="00AC4A7C" w:rsidRPr="00C92457">
          <w:rPr>
            <w:rStyle w:val="Hipercze"/>
            <w:noProof/>
          </w:rPr>
          <w:t>3</w:t>
        </w:r>
        <w:r w:rsidR="00AC4A7C">
          <w:rPr>
            <w:rFonts w:asciiTheme="minorHAnsi" w:eastAsiaTheme="minorEastAsia" w:hAnsiTheme="minorHAnsi" w:cstheme="minorBidi"/>
            <w:b w:val="0"/>
            <w:bCs w:val="0"/>
            <w:noProof/>
            <w:sz w:val="22"/>
            <w:szCs w:val="22"/>
            <w:lang w:val="pl-PL" w:eastAsia="pl-PL"/>
          </w:rPr>
          <w:tab/>
        </w:r>
        <w:r w:rsidR="00AC4A7C" w:rsidRPr="00C92457">
          <w:rPr>
            <w:rStyle w:val="Hipercze"/>
            <w:noProof/>
          </w:rPr>
          <w:t>Assessment of the product</w:t>
        </w:r>
        <w:r w:rsidR="00AC4A7C">
          <w:rPr>
            <w:noProof/>
            <w:webHidden/>
          </w:rPr>
          <w:tab/>
        </w:r>
        <w:r w:rsidR="000C4F48">
          <w:rPr>
            <w:noProof/>
            <w:webHidden/>
          </w:rPr>
          <w:fldChar w:fldCharType="begin"/>
        </w:r>
        <w:r w:rsidR="00AC4A7C">
          <w:rPr>
            <w:noProof/>
            <w:webHidden/>
          </w:rPr>
          <w:instrText xml:space="preserve"> PAGEREF _Toc9581786 \h </w:instrText>
        </w:r>
        <w:r w:rsidR="000C4F48">
          <w:rPr>
            <w:noProof/>
            <w:webHidden/>
          </w:rPr>
        </w:r>
        <w:r w:rsidR="000C4F48">
          <w:rPr>
            <w:noProof/>
            <w:webHidden/>
          </w:rPr>
          <w:fldChar w:fldCharType="separate"/>
        </w:r>
        <w:r>
          <w:rPr>
            <w:noProof/>
            <w:webHidden/>
          </w:rPr>
          <w:t>41</w:t>
        </w:r>
        <w:r w:rsidR="000C4F48">
          <w:rPr>
            <w:noProof/>
            <w:webHidden/>
          </w:rPr>
          <w:fldChar w:fldCharType="end"/>
        </w:r>
      </w:hyperlink>
    </w:p>
    <w:p w14:paraId="6D992ADF"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7" w:history="1">
        <w:r w:rsidR="00AC4A7C" w:rsidRPr="00C92457">
          <w:rPr>
            <w:rStyle w:val="Hipercze"/>
            <w:noProof/>
          </w:rPr>
          <w:t>3.1</w:t>
        </w:r>
        <w:r w:rsidR="00AC4A7C">
          <w:rPr>
            <w:rFonts w:asciiTheme="minorHAnsi" w:eastAsiaTheme="minorEastAsia" w:hAnsiTheme="minorHAnsi" w:cstheme="minorBidi"/>
            <w:noProof/>
            <w:sz w:val="22"/>
            <w:szCs w:val="22"/>
            <w:lang w:val="pl-PL" w:eastAsia="pl-PL"/>
          </w:rPr>
          <w:tab/>
        </w:r>
        <w:r w:rsidR="00AC4A7C" w:rsidRPr="00C92457">
          <w:rPr>
            <w:rStyle w:val="Hipercze"/>
            <w:noProof/>
          </w:rPr>
          <w:t>Proposed Uses</w:t>
        </w:r>
        <w:r w:rsidR="00AC4A7C">
          <w:rPr>
            <w:noProof/>
            <w:webHidden/>
          </w:rPr>
          <w:tab/>
        </w:r>
        <w:r w:rsidR="000C4F48">
          <w:rPr>
            <w:noProof/>
            <w:webHidden/>
          </w:rPr>
          <w:fldChar w:fldCharType="begin"/>
        </w:r>
        <w:r w:rsidR="00AC4A7C">
          <w:rPr>
            <w:noProof/>
            <w:webHidden/>
          </w:rPr>
          <w:instrText xml:space="preserve"> PAGEREF _Toc9581787 \h </w:instrText>
        </w:r>
        <w:r w:rsidR="000C4F48">
          <w:rPr>
            <w:noProof/>
            <w:webHidden/>
          </w:rPr>
        </w:r>
        <w:r w:rsidR="000C4F48">
          <w:rPr>
            <w:noProof/>
            <w:webHidden/>
          </w:rPr>
          <w:fldChar w:fldCharType="separate"/>
        </w:r>
        <w:r>
          <w:rPr>
            <w:noProof/>
            <w:webHidden/>
          </w:rPr>
          <w:t>41</w:t>
        </w:r>
        <w:r w:rsidR="000C4F48">
          <w:rPr>
            <w:noProof/>
            <w:webHidden/>
          </w:rPr>
          <w:fldChar w:fldCharType="end"/>
        </w:r>
      </w:hyperlink>
    </w:p>
    <w:p w14:paraId="280E8E97"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8" w:history="1">
        <w:r w:rsidR="00AC4A7C" w:rsidRPr="00C92457">
          <w:rPr>
            <w:rStyle w:val="Hipercze"/>
            <w:noProof/>
          </w:rPr>
          <w:t>3.2</w:t>
        </w:r>
        <w:r w:rsidR="00AC4A7C">
          <w:rPr>
            <w:rFonts w:asciiTheme="minorHAnsi" w:eastAsiaTheme="minorEastAsia" w:hAnsiTheme="minorHAnsi" w:cstheme="minorBidi"/>
            <w:noProof/>
            <w:sz w:val="22"/>
            <w:szCs w:val="22"/>
            <w:lang w:val="pl-PL" w:eastAsia="pl-PL"/>
          </w:rPr>
          <w:tab/>
        </w:r>
        <w:r w:rsidR="00AC4A7C" w:rsidRPr="00C92457">
          <w:rPr>
            <w:rStyle w:val="Hipercze"/>
            <w:noProof/>
          </w:rPr>
          <w:t>Physical, chemical and technical properties</w:t>
        </w:r>
        <w:r w:rsidR="00AC4A7C">
          <w:rPr>
            <w:noProof/>
            <w:webHidden/>
          </w:rPr>
          <w:tab/>
        </w:r>
        <w:r w:rsidR="000C4F48">
          <w:rPr>
            <w:noProof/>
            <w:webHidden/>
          </w:rPr>
          <w:fldChar w:fldCharType="begin"/>
        </w:r>
        <w:r w:rsidR="00AC4A7C">
          <w:rPr>
            <w:noProof/>
            <w:webHidden/>
          </w:rPr>
          <w:instrText xml:space="preserve"> PAGEREF _Toc9581788 \h </w:instrText>
        </w:r>
        <w:r w:rsidR="000C4F48">
          <w:rPr>
            <w:noProof/>
            <w:webHidden/>
          </w:rPr>
        </w:r>
        <w:r w:rsidR="000C4F48">
          <w:rPr>
            <w:noProof/>
            <w:webHidden/>
          </w:rPr>
          <w:fldChar w:fldCharType="separate"/>
        </w:r>
        <w:r>
          <w:rPr>
            <w:noProof/>
            <w:webHidden/>
          </w:rPr>
          <w:t>47</w:t>
        </w:r>
        <w:r w:rsidR="000C4F48">
          <w:rPr>
            <w:noProof/>
            <w:webHidden/>
          </w:rPr>
          <w:fldChar w:fldCharType="end"/>
        </w:r>
      </w:hyperlink>
    </w:p>
    <w:p w14:paraId="5180F592"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9" w:history="1">
        <w:r w:rsidR="00AC4A7C" w:rsidRPr="00C92457">
          <w:rPr>
            <w:rStyle w:val="Hipercze"/>
            <w:noProof/>
          </w:rPr>
          <w:t>3.3</w:t>
        </w:r>
        <w:r w:rsidR="00AC4A7C">
          <w:rPr>
            <w:rFonts w:asciiTheme="minorHAnsi" w:eastAsiaTheme="minorEastAsia" w:hAnsiTheme="minorHAnsi" w:cstheme="minorBidi"/>
            <w:noProof/>
            <w:sz w:val="22"/>
            <w:szCs w:val="22"/>
            <w:lang w:val="pl-PL" w:eastAsia="pl-PL"/>
          </w:rPr>
          <w:tab/>
        </w:r>
        <w:r w:rsidR="00AC4A7C" w:rsidRPr="00C92457">
          <w:rPr>
            <w:rStyle w:val="Hipercze"/>
            <w:noProof/>
          </w:rPr>
          <w:t>Physical hazards and respective characteristics</w:t>
        </w:r>
        <w:r w:rsidR="00AC4A7C">
          <w:rPr>
            <w:noProof/>
            <w:webHidden/>
          </w:rPr>
          <w:tab/>
        </w:r>
        <w:r w:rsidR="000C4F48">
          <w:rPr>
            <w:noProof/>
            <w:webHidden/>
          </w:rPr>
          <w:fldChar w:fldCharType="begin"/>
        </w:r>
        <w:r w:rsidR="00AC4A7C">
          <w:rPr>
            <w:noProof/>
            <w:webHidden/>
          </w:rPr>
          <w:instrText xml:space="preserve"> PAGEREF _Toc9581789 \h </w:instrText>
        </w:r>
        <w:r w:rsidR="000C4F48">
          <w:rPr>
            <w:noProof/>
            <w:webHidden/>
          </w:rPr>
        </w:r>
        <w:r w:rsidR="000C4F48">
          <w:rPr>
            <w:noProof/>
            <w:webHidden/>
          </w:rPr>
          <w:fldChar w:fldCharType="separate"/>
        </w:r>
        <w:r>
          <w:rPr>
            <w:noProof/>
            <w:webHidden/>
          </w:rPr>
          <w:t>49</w:t>
        </w:r>
        <w:r w:rsidR="000C4F48">
          <w:rPr>
            <w:noProof/>
            <w:webHidden/>
          </w:rPr>
          <w:fldChar w:fldCharType="end"/>
        </w:r>
      </w:hyperlink>
    </w:p>
    <w:p w14:paraId="5B59BD27"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0" w:history="1">
        <w:r w:rsidR="00AC4A7C" w:rsidRPr="00C92457">
          <w:rPr>
            <w:rStyle w:val="Hipercze"/>
            <w:noProof/>
          </w:rPr>
          <w:t>3.4</w:t>
        </w:r>
        <w:r w:rsidR="00AC4A7C">
          <w:rPr>
            <w:rFonts w:asciiTheme="minorHAnsi" w:eastAsiaTheme="minorEastAsia" w:hAnsiTheme="minorHAnsi" w:cstheme="minorBidi"/>
            <w:noProof/>
            <w:sz w:val="22"/>
            <w:szCs w:val="22"/>
            <w:lang w:val="pl-PL" w:eastAsia="pl-PL"/>
          </w:rPr>
          <w:tab/>
        </w:r>
        <w:r w:rsidR="00AC4A7C" w:rsidRPr="00C92457">
          <w:rPr>
            <w:rStyle w:val="Hipercze"/>
            <w:noProof/>
          </w:rPr>
          <w:t>Methods for detection and identification</w:t>
        </w:r>
        <w:r w:rsidR="00AC4A7C">
          <w:rPr>
            <w:noProof/>
            <w:webHidden/>
          </w:rPr>
          <w:tab/>
        </w:r>
        <w:r w:rsidR="000C4F48">
          <w:rPr>
            <w:noProof/>
            <w:webHidden/>
          </w:rPr>
          <w:fldChar w:fldCharType="begin"/>
        </w:r>
        <w:r w:rsidR="00AC4A7C">
          <w:rPr>
            <w:noProof/>
            <w:webHidden/>
          </w:rPr>
          <w:instrText xml:space="preserve"> PAGEREF _Toc9581790 \h </w:instrText>
        </w:r>
        <w:r w:rsidR="000C4F48">
          <w:rPr>
            <w:noProof/>
            <w:webHidden/>
          </w:rPr>
        </w:r>
        <w:r w:rsidR="000C4F48">
          <w:rPr>
            <w:noProof/>
            <w:webHidden/>
          </w:rPr>
          <w:fldChar w:fldCharType="separate"/>
        </w:r>
        <w:r>
          <w:rPr>
            <w:noProof/>
            <w:webHidden/>
          </w:rPr>
          <w:t>49</w:t>
        </w:r>
        <w:r w:rsidR="000C4F48">
          <w:rPr>
            <w:noProof/>
            <w:webHidden/>
          </w:rPr>
          <w:fldChar w:fldCharType="end"/>
        </w:r>
      </w:hyperlink>
    </w:p>
    <w:p w14:paraId="1CBA5637"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1" w:history="1">
        <w:r w:rsidR="00AC4A7C" w:rsidRPr="00C92457">
          <w:rPr>
            <w:rStyle w:val="Hipercze"/>
            <w:noProof/>
          </w:rPr>
          <w:t>3.5</w:t>
        </w:r>
        <w:r w:rsidR="00AC4A7C">
          <w:rPr>
            <w:rFonts w:asciiTheme="minorHAnsi" w:eastAsiaTheme="minorEastAsia" w:hAnsiTheme="minorHAnsi" w:cstheme="minorBidi"/>
            <w:noProof/>
            <w:sz w:val="22"/>
            <w:szCs w:val="22"/>
            <w:lang w:val="pl-PL" w:eastAsia="pl-PL"/>
          </w:rPr>
          <w:tab/>
        </w:r>
        <w:r w:rsidR="00AC4A7C" w:rsidRPr="00C92457">
          <w:rPr>
            <w:rStyle w:val="Hipercze"/>
            <w:noProof/>
          </w:rPr>
          <w:t>Efficacy against target organisms</w:t>
        </w:r>
        <w:r w:rsidR="00AC4A7C">
          <w:rPr>
            <w:noProof/>
            <w:webHidden/>
          </w:rPr>
          <w:tab/>
        </w:r>
        <w:r w:rsidR="000C4F48">
          <w:rPr>
            <w:noProof/>
            <w:webHidden/>
          </w:rPr>
          <w:fldChar w:fldCharType="begin"/>
        </w:r>
        <w:r w:rsidR="00AC4A7C">
          <w:rPr>
            <w:noProof/>
            <w:webHidden/>
          </w:rPr>
          <w:instrText xml:space="preserve"> PAGEREF _Toc9581791 \h </w:instrText>
        </w:r>
        <w:r w:rsidR="000C4F48">
          <w:rPr>
            <w:noProof/>
            <w:webHidden/>
          </w:rPr>
        </w:r>
        <w:r w:rsidR="000C4F48">
          <w:rPr>
            <w:noProof/>
            <w:webHidden/>
          </w:rPr>
          <w:fldChar w:fldCharType="separate"/>
        </w:r>
        <w:r>
          <w:rPr>
            <w:noProof/>
            <w:webHidden/>
          </w:rPr>
          <w:t>49</w:t>
        </w:r>
        <w:r w:rsidR="000C4F48">
          <w:rPr>
            <w:noProof/>
            <w:webHidden/>
          </w:rPr>
          <w:fldChar w:fldCharType="end"/>
        </w:r>
      </w:hyperlink>
    </w:p>
    <w:p w14:paraId="338A35AD"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2" w:history="1">
        <w:r w:rsidR="00AC4A7C" w:rsidRPr="00C92457">
          <w:rPr>
            <w:rStyle w:val="Hipercze"/>
            <w:noProof/>
          </w:rPr>
          <w:t>3.6</w:t>
        </w:r>
        <w:r w:rsidR="00AC4A7C">
          <w:rPr>
            <w:rFonts w:asciiTheme="minorHAnsi" w:eastAsiaTheme="minorEastAsia" w:hAnsiTheme="minorHAnsi" w:cstheme="minorBidi"/>
            <w:noProof/>
            <w:sz w:val="22"/>
            <w:szCs w:val="22"/>
            <w:lang w:val="pl-PL" w:eastAsia="pl-PL"/>
          </w:rPr>
          <w:tab/>
        </w:r>
        <w:r w:rsidR="00AC4A7C" w:rsidRPr="00C92457">
          <w:rPr>
            <w:rStyle w:val="Hipercze"/>
            <w:noProof/>
          </w:rPr>
          <w:t>Risk assessment for human health</w:t>
        </w:r>
        <w:r w:rsidR="00AC4A7C">
          <w:rPr>
            <w:noProof/>
            <w:webHidden/>
          </w:rPr>
          <w:tab/>
        </w:r>
        <w:r w:rsidR="000C4F48">
          <w:rPr>
            <w:noProof/>
            <w:webHidden/>
          </w:rPr>
          <w:fldChar w:fldCharType="begin"/>
        </w:r>
        <w:r w:rsidR="00AC4A7C">
          <w:rPr>
            <w:noProof/>
            <w:webHidden/>
          </w:rPr>
          <w:instrText xml:space="preserve"> PAGEREF _Toc9581792 \h </w:instrText>
        </w:r>
        <w:r w:rsidR="000C4F48">
          <w:rPr>
            <w:noProof/>
            <w:webHidden/>
          </w:rPr>
        </w:r>
        <w:r w:rsidR="000C4F48">
          <w:rPr>
            <w:noProof/>
            <w:webHidden/>
          </w:rPr>
          <w:fldChar w:fldCharType="separate"/>
        </w:r>
        <w:r>
          <w:rPr>
            <w:noProof/>
            <w:webHidden/>
          </w:rPr>
          <w:t>50</w:t>
        </w:r>
        <w:r w:rsidR="000C4F48">
          <w:rPr>
            <w:noProof/>
            <w:webHidden/>
          </w:rPr>
          <w:fldChar w:fldCharType="end"/>
        </w:r>
      </w:hyperlink>
    </w:p>
    <w:p w14:paraId="583A0271"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3" w:history="1">
        <w:r w:rsidR="00AC4A7C" w:rsidRPr="00C92457">
          <w:rPr>
            <w:rStyle w:val="Hipercze"/>
            <w:noProof/>
          </w:rPr>
          <w:t>3.7</w:t>
        </w:r>
        <w:r w:rsidR="00AC4A7C">
          <w:rPr>
            <w:rFonts w:asciiTheme="minorHAnsi" w:eastAsiaTheme="minorEastAsia" w:hAnsiTheme="minorHAnsi" w:cstheme="minorBidi"/>
            <w:noProof/>
            <w:sz w:val="22"/>
            <w:szCs w:val="22"/>
            <w:lang w:val="pl-PL" w:eastAsia="pl-PL"/>
          </w:rPr>
          <w:tab/>
        </w:r>
        <w:r w:rsidR="00AC4A7C" w:rsidRPr="00C92457">
          <w:rPr>
            <w:rStyle w:val="Hipercze"/>
            <w:noProof/>
          </w:rPr>
          <w:t>Risk assessment for animal health</w:t>
        </w:r>
        <w:r w:rsidR="00AC4A7C">
          <w:rPr>
            <w:noProof/>
            <w:webHidden/>
          </w:rPr>
          <w:tab/>
        </w:r>
        <w:r w:rsidR="000C4F48">
          <w:rPr>
            <w:noProof/>
            <w:webHidden/>
          </w:rPr>
          <w:fldChar w:fldCharType="begin"/>
        </w:r>
        <w:r w:rsidR="00AC4A7C">
          <w:rPr>
            <w:noProof/>
            <w:webHidden/>
          </w:rPr>
          <w:instrText xml:space="preserve"> PAGEREF _Toc9581793 \h </w:instrText>
        </w:r>
        <w:r w:rsidR="000C4F48">
          <w:rPr>
            <w:noProof/>
            <w:webHidden/>
          </w:rPr>
        </w:r>
        <w:r w:rsidR="000C4F48">
          <w:rPr>
            <w:noProof/>
            <w:webHidden/>
          </w:rPr>
          <w:fldChar w:fldCharType="separate"/>
        </w:r>
        <w:r>
          <w:rPr>
            <w:noProof/>
            <w:webHidden/>
          </w:rPr>
          <w:t>67</w:t>
        </w:r>
        <w:r w:rsidR="000C4F48">
          <w:rPr>
            <w:noProof/>
            <w:webHidden/>
          </w:rPr>
          <w:fldChar w:fldCharType="end"/>
        </w:r>
      </w:hyperlink>
    </w:p>
    <w:p w14:paraId="447C85AA"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4" w:history="1">
        <w:r w:rsidR="00AC4A7C" w:rsidRPr="00C92457">
          <w:rPr>
            <w:rStyle w:val="Hipercze"/>
            <w:noProof/>
          </w:rPr>
          <w:t>3.8</w:t>
        </w:r>
        <w:r w:rsidR="00AC4A7C">
          <w:rPr>
            <w:rFonts w:asciiTheme="minorHAnsi" w:eastAsiaTheme="minorEastAsia" w:hAnsiTheme="minorHAnsi" w:cstheme="minorBidi"/>
            <w:noProof/>
            <w:sz w:val="22"/>
            <w:szCs w:val="22"/>
            <w:lang w:val="pl-PL" w:eastAsia="pl-PL"/>
          </w:rPr>
          <w:tab/>
        </w:r>
        <w:r w:rsidR="00AC4A7C" w:rsidRPr="00C92457">
          <w:rPr>
            <w:rStyle w:val="Hipercze"/>
            <w:noProof/>
          </w:rPr>
          <w:t>Risk assessment for the environment</w:t>
        </w:r>
        <w:r w:rsidR="00AC4A7C">
          <w:rPr>
            <w:noProof/>
            <w:webHidden/>
          </w:rPr>
          <w:tab/>
        </w:r>
        <w:r w:rsidR="000C4F48">
          <w:rPr>
            <w:noProof/>
            <w:webHidden/>
          </w:rPr>
          <w:fldChar w:fldCharType="begin"/>
        </w:r>
        <w:r w:rsidR="00AC4A7C">
          <w:rPr>
            <w:noProof/>
            <w:webHidden/>
          </w:rPr>
          <w:instrText xml:space="preserve"> PAGEREF _Toc9581794 \h </w:instrText>
        </w:r>
        <w:r w:rsidR="000C4F48">
          <w:rPr>
            <w:noProof/>
            <w:webHidden/>
          </w:rPr>
        </w:r>
        <w:r w:rsidR="000C4F48">
          <w:rPr>
            <w:noProof/>
            <w:webHidden/>
          </w:rPr>
          <w:fldChar w:fldCharType="separate"/>
        </w:r>
        <w:r>
          <w:rPr>
            <w:noProof/>
            <w:webHidden/>
          </w:rPr>
          <w:t>68</w:t>
        </w:r>
        <w:r w:rsidR="000C4F48">
          <w:rPr>
            <w:noProof/>
            <w:webHidden/>
          </w:rPr>
          <w:fldChar w:fldCharType="end"/>
        </w:r>
      </w:hyperlink>
    </w:p>
    <w:p w14:paraId="782091B6"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5" w:history="1">
        <w:r w:rsidR="00AC4A7C" w:rsidRPr="00C92457">
          <w:rPr>
            <w:rStyle w:val="Hipercze"/>
            <w:noProof/>
          </w:rPr>
          <w:t>3.9</w:t>
        </w:r>
        <w:r w:rsidR="00AC4A7C">
          <w:rPr>
            <w:rFonts w:asciiTheme="minorHAnsi" w:eastAsiaTheme="minorEastAsia" w:hAnsiTheme="minorHAnsi" w:cstheme="minorBidi"/>
            <w:noProof/>
            <w:sz w:val="22"/>
            <w:szCs w:val="22"/>
            <w:lang w:val="pl-PL" w:eastAsia="pl-PL"/>
          </w:rPr>
          <w:tab/>
        </w:r>
        <w:r w:rsidR="00AC4A7C" w:rsidRPr="00C92457">
          <w:rPr>
            <w:rStyle w:val="Hipercze"/>
            <w:noProof/>
          </w:rPr>
          <w:t>Assessment of a combination of biocidal products</w:t>
        </w:r>
        <w:r w:rsidR="00AC4A7C">
          <w:rPr>
            <w:noProof/>
            <w:webHidden/>
          </w:rPr>
          <w:tab/>
        </w:r>
        <w:r w:rsidR="000C4F48">
          <w:rPr>
            <w:noProof/>
            <w:webHidden/>
          </w:rPr>
          <w:fldChar w:fldCharType="begin"/>
        </w:r>
        <w:r w:rsidR="00AC4A7C">
          <w:rPr>
            <w:noProof/>
            <w:webHidden/>
          </w:rPr>
          <w:instrText xml:space="preserve"> PAGEREF _Toc9581795 \h </w:instrText>
        </w:r>
        <w:r w:rsidR="000C4F48">
          <w:rPr>
            <w:noProof/>
            <w:webHidden/>
          </w:rPr>
        </w:r>
        <w:r w:rsidR="000C4F48">
          <w:rPr>
            <w:noProof/>
            <w:webHidden/>
          </w:rPr>
          <w:fldChar w:fldCharType="separate"/>
        </w:r>
        <w:r>
          <w:rPr>
            <w:noProof/>
            <w:webHidden/>
          </w:rPr>
          <w:t>71</w:t>
        </w:r>
        <w:r w:rsidR="000C4F48">
          <w:rPr>
            <w:noProof/>
            <w:webHidden/>
          </w:rPr>
          <w:fldChar w:fldCharType="end"/>
        </w:r>
      </w:hyperlink>
    </w:p>
    <w:p w14:paraId="1482F3D9" w14:textId="77777777" w:rsidR="00AC4A7C" w:rsidRDefault="00D1127F">
      <w:pPr>
        <w:pStyle w:val="Spistreci2"/>
        <w:tabs>
          <w:tab w:val="left" w:pos="1000"/>
          <w:tab w:val="right" w:leader="dot" w:pos="9204"/>
        </w:tabs>
        <w:rPr>
          <w:rFonts w:asciiTheme="minorHAnsi" w:eastAsiaTheme="minorEastAsia" w:hAnsiTheme="minorHAnsi" w:cstheme="minorBidi"/>
          <w:noProof/>
          <w:sz w:val="22"/>
          <w:szCs w:val="22"/>
          <w:lang w:val="pl-PL" w:eastAsia="pl-PL"/>
        </w:rPr>
      </w:pPr>
      <w:hyperlink w:anchor="_Toc9581796" w:history="1">
        <w:r w:rsidR="00AC4A7C" w:rsidRPr="00C92457">
          <w:rPr>
            <w:rStyle w:val="Hipercze"/>
            <w:noProof/>
          </w:rPr>
          <w:t>3.10</w:t>
        </w:r>
        <w:r w:rsidR="00AC4A7C">
          <w:rPr>
            <w:rFonts w:asciiTheme="minorHAnsi" w:eastAsiaTheme="minorEastAsia" w:hAnsiTheme="minorHAnsi" w:cstheme="minorBidi"/>
            <w:noProof/>
            <w:sz w:val="22"/>
            <w:szCs w:val="22"/>
            <w:lang w:val="pl-PL" w:eastAsia="pl-PL"/>
          </w:rPr>
          <w:tab/>
        </w:r>
        <w:r w:rsidR="00AC4A7C" w:rsidRPr="00C92457">
          <w:rPr>
            <w:rStyle w:val="Hipercze"/>
            <w:noProof/>
          </w:rPr>
          <w:t>Comparative assessment</w:t>
        </w:r>
        <w:r w:rsidR="00AC4A7C">
          <w:rPr>
            <w:noProof/>
            <w:webHidden/>
          </w:rPr>
          <w:tab/>
        </w:r>
        <w:r w:rsidR="000C4F48">
          <w:rPr>
            <w:noProof/>
            <w:webHidden/>
          </w:rPr>
          <w:fldChar w:fldCharType="begin"/>
        </w:r>
        <w:r w:rsidR="00AC4A7C">
          <w:rPr>
            <w:noProof/>
            <w:webHidden/>
          </w:rPr>
          <w:instrText xml:space="preserve"> PAGEREF _Toc9581796 \h </w:instrText>
        </w:r>
        <w:r w:rsidR="000C4F48">
          <w:rPr>
            <w:noProof/>
            <w:webHidden/>
          </w:rPr>
        </w:r>
        <w:r w:rsidR="000C4F48">
          <w:rPr>
            <w:noProof/>
            <w:webHidden/>
          </w:rPr>
          <w:fldChar w:fldCharType="separate"/>
        </w:r>
        <w:r>
          <w:rPr>
            <w:noProof/>
            <w:webHidden/>
          </w:rPr>
          <w:t>71</w:t>
        </w:r>
        <w:r w:rsidR="000C4F48">
          <w:rPr>
            <w:noProof/>
            <w:webHidden/>
          </w:rPr>
          <w:fldChar w:fldCharType="end"/>
        </w:r>
      </w:hyperlink>
    </w:p>
    <w:p w14:paraId="7ED181B4" w14:textId="77777777" w:rsidR="00AC4A7C" w:rsidRDefault="00D1127F">
      <w:pPr>
        <w:pStyle w:val="Spistreci1"/>
        <w:tabs>
          <w:tab w:val="left" w:pos="400"/>
          <w:tab w:val="right" w:leader="dot" w:pos="9204"/>
        </w:tabs>
        <w:rPr>
          <w:rFonts w:asciiTheme="minorHAnsi" w:eastAsiaTheme="minorEastAsia" w:hAnsiTheme="minorHAnsi" w:cstheme="minorBidi"/>
          <w:b w:val="0"/>
          <w:bCs w:val="0"/>
          <w:noProof/>
          <w:sz w:val="22"/>
          <w:szCs w:val="22"/>
          <w:lang w:val="pl-PL" w:eastAsia="pl-PL"/>
        </w:rPr>
      </w:pPr>
      <w:hyperlink w:anchor="_Toc9581797" w:history="1">
        <w:r w:rsidR="00AC4A7C" w:rsidRPr="00C92457">
          <w:rPr>
            <w:rStyle w:val="Hipercze"/>
            <w:noProof/>
          </w:rPr>
          <w:t>4</w:t>
        </w:r>
        <w:r w:rsidR="00AC4A7C">
          <w:rPr>
            <w:rFonts w:asciiTheme="minorHAnsi" w:eastAsiaTheme="minorEastAsia" w:hAnsiTheme="minorHAnsi" w:cstheme="minorBidi"/>
            <w:b w:val="0"/>
            <w:bCs w:val="0"/>
            <w:noProof/>
            <w:sz w:val="22"/>
            <w:szCs w:val="22"/>
            <w:lang w:val="pl-PL" w:eastAsia="pl-PL"/>
          </w:rPr>
          <w:tab/>
        </w:r>
        <w:r w:rsidR="00AC4A7C" w:rsidRPr="00C92457">
          <w:rPr>
            <w:rStyle w:val="Hipercze"/>
            <w:noProof/>
          </w:rPr>
          <w:t>General Annexes</w:t>
        </w:r>
        <w:r w:rsidR="00AC4A7C">
          <w:rPr>
            <w:noProof/>
            <w:webHidden/>
          </w:rPr>
          <w:tab/>
        </w:r>
        <w:r w:rsidR="000C4F48">
          <w:rPr>
            <w:noProof/>
            <w:webHidden/>
          </w:rPr>
          <w:fldChar w:fldCharType="begin"/>
        </w:r>
        <w:r w:rsidR="00AC4A7C">
          <w:rPr>
            <w:noProof/>
            <w:webHidden/>
          </w:rPr>
          <w:instrText xml:space="preserve"> PAGEREF _Toc9581797 \h </w:instrText>
        </w:r>
        <w:r w:rsidR="000C4F48">
          <w:rPr>
            <w:noProof/>
            <w:webHidden/>
          </w:rPr>
        </w:r>
        <w:r w:rsidR="000C4F48">
          <w:rPr>
            <w:noProof/>
            <w:webHidden/>
          </w:rPr>
          <w:fldChar w:fldCharType="separate"/>
        </w:r>
        <w:r>
          <w:rPr>
            <w:noProof/>
            <w:webHidden/>
          </w:rPr>
          <w:t>72</w:t>
        </w:r>
        <w:r w:rsidR="000C4F48">
          <w:rPr>
            <w:noProof/>
            <w:webHidden/>
          </w:rPr>
          <w:fldChar w:fldCharType="end"/>
        </w:r>
      </w:hyperlink>
    </w:p>
    <w:p w14:paraId="4669C73C"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8" w:history="1">
        <w:r w:rsidR="00AC4A7C" w:rsidRPr="00C92457">
          <w:rPr>
            <w:rStyle w:val="Hipercze"/>
            <w:noProof/>
          </w:rPr>
          <w:t>4.1</w:t>
        </w:r>
        <w:r w:rsidR="00AC4A7C">
          <w:rPr>
            <w:rFonts w:asciiTheme="minorHAnsi" w:eastAsiaTheme="minorEastAsia" w:hAnsiTheme="minorHAnsi" w:cstheme="minorBidi"/>
            <w:noProof/>
            <w:sz w:val="22"/>
            <w:szCs w:val="22"/>
            <w:lang w:val="pl-PL" w:eastAsia="pl-PL"/>
          </w:rPr>
          <w:tab/>
        </w:r>
        <w:r w:rsidR="00AC4A7C" w:rsidRPr="00C92457">
          <w:rPr>
            <w:rStyle w:val="Hipercze"/>
            <w:noProof/>
          </w:rPr>
          <w:t xml:space="preserve">List of studies for the biocidal product </w:t>
        </w:r>
        <w:r w:rsidR="00AC4A7C">
          <w:rPr>
            <w:noProof/>
            <w:webHidden/>
          </w:rPr>
          <w:tab/>
        </w:r>
        <w:r w:rsidR="000C4F48">
          <w:rPr>
            <w:noProof/>
            <w:webHidden/>
          </w:rPr>
          <w:fldChar w:fldCharType="begin"/>
        </w:r>
        <w:r w:rsidR="00AC4A7C">
          <w:rPr>
            <w:noProof/>
            <w:webHidden/>
          </w:rPr>
          <w:instrText xml:space="preserve"> PAGEREF _Toc9581798 \h </w:instrText>
        </w:r>
        <w:r w:rsidR="000C4F48">
          <w:rPr>
            <w:noProof/>
            <w:webHidden/>
          </w:rPr>
        </w:r>
        <w:r w:rsidR="000C4F48">
          <w:rPr>
            <w:noProof/>
            <w:webHidden/>
          </w:rPr>
          <w:fldChar w:fldCharType="separate"/>
        </w:r>
        <w:r>
          <w:rPr>
            <w:noProof/>
            <w:webHidden/>
          </w:rPr>
          <w:t>73</w:t>
        </w:r>
        <w:r w:rsidR="000C4F48">
          <w:rPr>
            <w:noProof/>
            <w:webHidden/>
          </w:rPr>
          <w:fldChar w:fldCharType="end"/>
        </w:r>
      </w:hyperlink>
    </w:p>
    <w:p w14:paraId="630D118D"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9" w:history="1">
        <w:r w:rsidR="00AC4A7C" w:rsidRPr="00C92457">
          <w:rPr>
            <w:rStyle w:val="Hipercze"/>
            <w:noProof/>
          </w:rPr>
          <w:t>4.2</w:t>
        </w:r>
        <w:r w:rsidR="00AC4A7C">
          <w:rPr>
            <w:rFonts w:asciiTheme="minorHAnsi" w:eastAsiaTheme="minorEastAsia" w:hAnsiTheme="minorHAnsi" w:cstheme="minorBidi"/>
            <w:noProof/>
            <w:sz w:val="22"/>
            <w:szCs w:val="22"/>
            <w:lang w:val="pl-PL" w:eastAsia="pl-PL"/>
          </w:rPr>
          <w:tab/>
        </w:r>
        <w:r w:rsidR="00AC4A7C" w:rsidRPr="00C92457">
          <w:rPr>
            <w:rStyle w:val="Hipercze"/>
            <w:noProof/>
          </w:rPr>
          <w:t>Output tables from exposure assessment tools</w:t>
        </w:r>
        <w:r w:rsidR="00AC4A7C">
          <w:rPr>
            <w:noProof/>
            <w:webHidden/>
          </w:rPr>
          <w:tab/>
        </w:r>
        <w:r w:rsidR="000C4F48">
          <w:rPr>
            <w:noProof/>
            <w:webHidden/>
          </w:rPr>
          <w:fldChar w:fldCharType="begin"/>
        </w:r>
        <w:r w:rsidR="00AC4A7C">
          <w:rPr>
            <w:noProof/>
            <w:webHidden/>
          </w:rPr>
          <w:instrText xml:space="preserve"> PAGEREF _Toc9581799 \h </w:instrText>
        </w:r>
        <w:r w:rsidR="000C4F48">
          <w:rPr>
            <w:noProof/>
            <w:webHidden/>
          </w:rPr>
        </w:r>
        <w:r w:rsidR="000C4F48">
          <w:rPr>
            <w:noProof/>
            <w:webHidden/>
          </w:rPr>
          <w:fldChar w:fldCharType="separate"/>
        </w:r>
        <w:r>
          <w:rPr>
            <w:noProof/>
            <w:webHidden/>
          </w:rPr>
          <w:t>75</w:t>
        </w:r>
        <w:r w:rsidR="000C4F48">
          <w:rPr>
            <w:noProof/>
            <w:webHidden/>
          </w:rPr>
          <w:fldChar w:fldCharType="end"/>
        </w:r>
      </w:hyperlink>
    </w:p>
    <w:p w14:paraId="07673660"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800" w:history="1">
        <w:r w:rsidR="00AC4A7C" w:rsidRPr="00C92457">
          <w:rPr>
            <w:rStyle w:val="Hipercze"/>
            <w:noProof/>
          </w:rPr>
          <w:t>4.3</w:t>
        </w:r>
        <w:r w:rsidR="00AC4A7C">
          <w:rPr>
            <w:rFonts w:asciiTheme="minorHAnsi" w:eastAsiaTheme="minorEastAsia" w:hAnsiTheme="minorHAnsi" w:cstheme="minorBidi"/>
            <w:noProof/>
            <w:sz w:val="22"/>
            <w:szCs w:val="22"/>
            <w:lang w:val="pl-PL" w:eastAsia="pl-PL"/>
          </w:rPr>
          <w:tab/>
        </w:r>
        <w:r w:rsidR="00AC4A7C" w:rsidRPr="00C92457">
          <w:rPr>
            <w:rStyle w:val="Hipercze"/>
            <w:noProof/>
          </w:rPr>
          <w:t>New information on the active substance</w:t>
        </w:r>
        <w:r w:rsidR="00AC4A7C">
          <w:rPr>
            <w:noProof/>
            <w:webHidden/>
          </w:rPr>
          <w:tab/>
        </w:r>
        <w:r w:rsidR="000C4F48">
          <w:rPr>
            <w:noProof/>
            <w:webHidden/>
          </w:rPr>
          <w:fldChar w:fldCharType="begin"/>
        </w:r>
        <w:r w:rsidR="00AC4A7C">
          <w:rPr>
            <w:noProof/>
            <w:webHidden/>
          </w:rPr>
          <w:instrText xml:space="preserve"> PAGEREF _Toc9581800 \h </w:instrText>
        </w:r>
        <w:r w:rsidR="000C4F48">
          <w:rPr>
            <w:noProof/>
            <w:webHidden/>
          </w:rPr>
        </w:r>
        <w:r w:rsidR="000C4F48">
          <w:rPr>
            <w:noProof/>
            <w:webHidden/>
          </w:rPr>
          <w:fldChar w:fldCharType="separate"/>
        </w:r>
        <w:r>
          <w:rPr>
            <w:noProof/>
            <w:webHidden/>
          </w:rPr>
          <w:t>75</w:t>
        </w:r>
        <w:r w:rsidR="000C4F48">
          <w:rPr>
            <w:noProof/>
            <w:webHidden/>
          </w:rPr>
          <w:fldChar w:fldCharType="end"/>
        </w:r>
      </w:hyperlink>
    </w:p>
    <w:p w14:paraId="1D9DC6C9"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801" w:history="1">
        <w:r w:rsidR="00AC4A7C" w:rsidRPr="00C92457">
          <w:rPr>
            <w:rStyle w:val="Hipercze"/>
            <w:noProof/>
          </w:rPr>
          <w:t>4.4</w:t>
        </w:r>
        <w:r w:rsidR="00AC4A7C">
          <w:rPr>
            <w:rFonts w:asciiTheme="minorHAnsi" w:eastAsiaTheme="minorEastAsia" w:hAnsiTheme="minorHAnsi" w:cstheme="minorBidi"/>
            <w:noProof/>
            <w:sz w:val="22"/>
            <w:szCs w:val="22"/>
            <w:lang w:val="pl-PL" w:eastAsia="pl-PL"/>
          </w:rPr>
          <w:tab/>
        </w:r>
        <w:r w:rsidR="00AC4A7C" w:rsidRPr="00C92457">
          <w:rPr>
            <w:rStyle w:val="Hipercze"/>
            <w:noProof/>
          </w:rPr>
          <w:t>Residue behaviour</w:t>
        </w:r>
        <w:r w:rsidR="00AC4A7C">
          <w:rPr>
            <w:noProof/>
            <w:webHidden/>
          </w:rPr>
          <w:tab/>
        </w:r>
        <w:r w:rsidR="000C4F48">
          <w:rPr>
            <w:noProof/>
            <w:webHidden/>
          </w:rPr>
          <w:fldChar w:fldCharType="begin"/>
        </w:r>
        <w:r w:rsidR="00AC4A7C">
          <w:rPr>
            <w:noProof/>
            <w:webHidden/>
          </w:rPr>
          <w:instrText xml:space="preserve"> PAGEREF _Toc9581801 \h </w:instrText>
        </w:r>
        <w:r w:rsidR="000C4F48">
          <w:rPr>
            <w:noProof/>
            <w:webHidden/>
          </w:rPr>
        </w:r>
        <w:r w:rsidR="000C4F48">
          <w:rPr>
            <w:noProof/>
            <w:webHidden/>
          </w:rPr>
          <w:fldChar w:fldCharType="separate"/>
        </w:r>
        <w:r>
          <w:rPr>
            <w:noProof/>
            <w:webHidden/>
          </w:rPr>
          <w:t>75</w:t>
        </w:r>
        <w:r w:rsidR="000C4F48">
          <w:rPr>
            <w:noProof/>
            <w:webHidden/>
          </w:rPr>
          <w:fldChar w:fldCharType="end"/>
        </w:r>
      </w:hyperlink>
    </w:p>
    <w:p w14:paraId="48DFD28E"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802" w:history="1">
        <w:r w:rsidR="00AC4A7C" w:rsidRPr="00C92457">
          <w:rPr>
            <w:rStyle w:val="Hipercze"/>
            <w:noProof/>
          </w:rPr>
          <w:t>4.5</w:t>
        </w:r>
        <w:r w:rsidR="00AC4A7C">
          <w:rPr>
            <w:rFonts w:asciiTheme="minorHAnsi" w:eastAsiaTheme="minorEastAsia" w:hAnsiTheme="minorHAnsi" w:cstheme="minorBidi"/>
            <w:noProof/>
            <w:sz w:val="22"/>
            <w:szCs w:val="22"/>
            <w:lang w:val="pl-PL" w:eastAsia="pl-PL"/>
          </w:rPr>
          <w:tab/>
        </w:r>
        <w:r w:rsidR="00AC4A7C" w:rsidRPr="00C92457">
          <w:rPr>
            <w:rStyle w:val="Hipercze"/>
            <w:noProof/>
          </w:rPr>
          <w:t>Other</w:t>
        </w:r>
        <w:r w:rsidR="00AC4A7C">
          <w:rPr>
            <w:noProof/>
            <w:webHidden/>
          </w:rPr>
          <w:tab/>
        </w:r>
        <w:r w:rsidR="000C4F48">
          <w:rPr>
            <w:noProof/>
            <w:webHidden/>
          </w:rPr>
          <w:fldChar w:fldCharType="begin"/>
        </w:r>
        <w:r w:rsidR="00AC4A7C">
          <w:rPr>
            <w:noProof/>
            <w:webHidden/>
          </w:rPr>
          <w:instrText xml:space="preserve"> PAGEREF _Toc9581802 \h </w:instrText>
        </w:r>
        <w:r w:rsidR="000C4F48">
          <w:rPr>
            <w:noProof/>
            <w:webHidden/>
          </w:rPr>
        </w:r>
        <w:r w:rsidR="000C4F48">
          <w:rPr>
            <w:noProof/>
            <w:webHidden/>
          </w:rPr>
          <w:fldChar w:fldCharType="separate"/>
        </w:r>
        <w:r>
          <w:rPr>
            <w:noProof/>
            <w:webHidden/>
          </w:rPr>
          <w:t>76</w:t>
        </w:r>
        <w:r w:rsidR="000C4F48">
          <w:rPr>
            <w:noProof/>
            <w:webHidden/>
          </w:rPr>
          <w:fldChar w:fldCharType="end"/>
        </w:r>
      </w:hyperlink>
    </w:p>
    <w:p w14:paraId="4D9D5AA4" w14:textId="77777777" w:rsidR="00AC4A7C" w:rsidRDefault="00D1127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803" w:history="1">
        <w:r w:rsidR="00AC4A7C" w:rsidRPr="00C92457">
          <w:rPr>
            <w:rStyle w:val="Hipercze"/>
            <w:noProof/>
          </w:rPr>
          <w:t>4.6</w:t>
        </w:r>
        <w:r w:rsidR="00AC4A7C">
          <w:rPr>
            <w:rFonts w:asciiTheme="minorHAnsi" w:eastAsiaTheme="minorEastAsia" w:hAnsiTheme="minorHAnsi" w:cstheme="minorBidi"/>
            <w:noProof/>
            <w:sz w:val="22"/>
            <w:szCs w:val="22"/>
            <w:lang w:val="pl-PL" w:eastAsia="pl-PL"/>
          </w:rPr>
          <w:tab/>
        </w:r>
        <w:r w:rsidR="00AC4A7C" w:rsidRPr="00C92457">
          <w:rPr>
            <w:rStyle w:val="Hipercze"/>
            <w:noProof/>
          </w:rPr>
          <w:t>Full composition of the product</w:t>
        </w:r>
        <w:r w:rsidR="00AC4A7C">
          <w:rPr>
            <w:noProof/>
            <w:webHidden/>
          </w:rPr>
          <w:tab/>
        </w:r>
        <w:r w:rsidR="000C4F48">
          <w:rPr>
            <w:noProof/>
            <w:webHidden/>
          </w:rPr>
          <w:fldChar w:fldCharType="begin"/>
        </w:r>
        <w:r w:rsidR="00AC4A7C">
          <w:rPr>
            <w:noProof/>
            <w:webHidden/>
          </w:rPr>
          <w:instrText xml:space="preserve"> PAGEREF _Toc9581803 \h </w:instrText>
        </w:r>
        <w:r w:rsidR="000C4F48">
          <w:rPr>
            <w:noProof/>
            <w:webHidden/>
          </w:rPr>
        </w:r>
        <w:r w:rsidR="000C4F48">
          <w:rPr>
            <w:noProof/>
            <w:webHidden/>
          </w:rPr>
          <w:fldChar w:fldCharType="separate"/>
        </w:r>
        <w:r>
          <w:rPr>
            <w:noProof/>
            <w:webHidden/>
          </w:rPr>
          <w:t>77</w:t>
        </w:r>
        <w:r w:rsidR="000C4F48">
          <w:rPr>
            <w:noProof/>
            <w:webHidden/>
          </w:rPr>
          <w:fldChar w:fldCharType="end"/>
        </w:r>
      </w:hyperlink>
    </w:p>
    <w:p w14:paraId="28AB233E" w14:textId="77777777" w:rsidR="00EA45CD" w:rsidRPr="00614228" w:rsidRDefault="000C4F48" w:rsidP="00614228">
      <w:pPr>
        <w:spacing w:line="276" w:lineRule="auto"/>
        <w:jc w:val="both"/>
        <w:rPr>
          <w:rFonts w:cs="Arial"/>
          <w:caps/>
          <w:sz w:val="24"/>
          <w:szCs w:val="24"/>
        </w:rPr>
      </w:pPr>
      <w:r w:rsidRPr="00614228">
        <w:rPr>
          <w:rFonts w:cs="Arial"/>
          <w:caps/>
          <w:sz w:val="24"/>
          <w:szCs w:val="24"/>
        </w:rPr>
        <w:fldChar w:fldCharType="end"/>
      </w:r>
    </w:p>
    <w:p w14:paraId="4873B6F2" w14:textId="77777777" w:rsidR="00EA45CD" w:rsidRPr="00614228" w:rsidRDefault="00EA45CD" w:rsidP="00614228">
      <w:pPr>
        <w:spacing w:line="276" w:lineRule="auto"/>
        <w:jc w:val="both"/>
        <w:rPr>
          <w:rFonts w:cs="Arial"/>
          <w:caps/>
          <w:sz w:val="24"/>
          <w:szCs w:val="24"/>
        </w:rPr>
      </w:pPr>
    </w:p>
    <w:p w14:paraId="1A3E4F50" w14:textId="77777777" w:rsidR="00EA45CD" w:rsidRPr="00614228" w:rsidRDefault="00EA45CD" w:rsidP="00614228">
      <w:pPr>
        <w:spacing w:line="276" w:lineRule="auto"/>
        <w:jc w:val="both"/>
        <w:rPr>
          <w:rFonts w:cs="Arial"/>
          <w:caps/>
          <w:sz w:val="24"/>
          <w:szCs w:val="24"/>
        </w:rPr>
      </w:pPr>
    </w:p>
    <w:p w14:paraId="63756B07" w14:textId="77777777" w:rsidR="00EA45CD" w:rsidRPr="00614228" w:rsidRDefault="00EA45CD" w:rsidP="00614228">
      <w:pPr>
        <w:spacing w:line="276" w:lineRule="auto"/>
        <w:jc w:val="both"/>
        <w:rPr>
          <w:rFonts w:cs="Arial"/>
          <w:caps/>
          <w:sz w:val="24"/>
          <w:szCs w:val="24"/>
        </w:rPr>
      </w:pPr>
    </w:p>
    <w:p w14:paraId="2A97E9E0" w14:textId="77777777" w:rsidR="001B406D" w:rsidRDefault="001B406D" w:rsidP="00614228">
      <w:pPr>
        <w:spacing w:line="276" w:lineRule="auto"/>
        <w:jc w:val="both"/>
        <w:rPr>
          <w:rFonts w:cs="Arial"/>
          <w:b/>
          <w:bCs/>
          <w:sz w:val="24"/>
          <w:szCs w:val="24"/>
        </w:rPr>
      </w:pPr>
    </w:p>
    <w:p w14:paraId="20F3F34B" w14:textId="77777777" w:rsidR="0069078C" w:rsidRDefault="0069078C" w:rsidP="00614228">
      <w:pPr>
        <w:spacing w:line="276" w:lineRule="auto"/>
        <w:jc w:val="both"/>
        <w:rPr>
          <w:rFonts w:cs="Arial"/>
          <w:b/>
          <w:bCs/>
          <w:sz w:val="24"/>
          <w:szCs w:val="24"/>
        </w:rPr>
      </w:pPr>
    </w:p>
    <w:p w14:paraId="49C95192" w14:textId="77777777" w:rsidR="0069078C" w:rsidRDefault="0069078C" w:rsidP="00614228">
      <w:pPr>
        <w:spacing w:line="276" w:lineRule="auto"/>
        <w:jc w:val="both"/>
        <w:rPr>
          <w:rFonts w:cs="Arial"/>
          <w:b/>
          <w:bCs/>
          <w:sz w:val="24"/>
          <w:szCs w:val="24"/>
        </w:rPr>
      </w:pPr>
    </w:p>
    <w:p w14:paraId="4B4B3943" w14:textId="77777777" w:rsidR="0069078C" w:rsidRDefault="0069078C" w:rsidP="00614228">
      <w:pPr>
        <w:spacing w:line="276" w:lineRule="auto"/>
        <w:jc w:val="both"/>
        <w:rPr>
          <w:rFonts w:cs="Arial"/>
          <w:b/>
          <w:bCs/>
          <w:sz w:val="24"/>
          <w:szCs w:val="24"/>
        </w:rPr>
      </w:pPr>
    </w:p>
    <w:p w14:paraId="1FE09669" w14:textId="77777777" w:rsidR="0069078C" w:rsidRDefault="0069078C" w:rsidP="00614228">
      <w:pPr>
        <w:spacing w:line="276" w:lineRule="auto"/>
        <w:jc w:val="both"/>
        <w:rPr>
          <w:rFonts w:cs="Arial"/>
          <w:b/>
          <w:bCs/>
          <w:sz w:val="24"/>
          <w:szCs w:val="24"/>
        </w:rPr>
      </w:pPr>
    </w:p>
    <w:p w14:paraId="05F6F02C" w14:textId="77777777" w:rsidR="0069078C" w:rsidRDefault="0069078C" w:rsidP="00614228">
      <w:pPr>
        <w:spacing w:line="276" w:lineRule="auto"/>
        <w:jc w:val="both"/>
        <w:rPr>
          <w:rFonts w:cs="Arial"/>
          <w:b/>
          <w:bCs/>
          <w:sz w:val="24"/>
          <w:szCs w:val="24"/>
        </w:rPr>
      </w:pPr>
    </w:p>
    <w:p w14:paraId="6D687A09" w14:textId="77777777" w:rsidR="0069078C" w:rsidRDefault="0069078C" w:rsidP="00614228">
      <w:pPr>
        <w:spacing w:line="276" w:lineRule="auto"/>
        <w:jc w:val="both"/>
        <w:rPr>
          <w:rFonts w:cs="Arial"/>
          <w:b/>
          <w:bCs/>
          <w:sz w:val="24"/>
          <w:szCs w:val="24"/>
        </w:rPr>
      </w:pPr>
    </w:p>
    <w:p w14:paraId="5C1E91FF" w14:textId="77777777" w:rsidR="002228EB" w:rsidRDefault="002228EB" w:rsidP="00614228">
      <w:pPr>
        <w:spacing w:line="276" w:lineRule="auto"/>
        <w:jc w:val="both"/>
        <w:rPr>
          <w:rFonts w:cs="Arial"/>
          <w:b/>
          <w:bCs/>
          <w:sz w:val="24"/>
          <w:szCs w:val="24"/>
        </w:rPr>
      </w:pPr>
    </w:p>
    <w:p w14:paraId="1BD3BEAD" w14:textId="77777777" w:rsidR="0069078C" w:rsidRDefault="0069078C" w:rsidP="00614228">
      <w:pPr>
        <w:spacing w:line="276" w:lineRule="auto"/>
        <w:jc w:val="both"/>
        <w:rPr>
          <w:rFonts w:cs="Arial"/>
          <w:b/>
          <w:bCs/>
          <w:sz w:val="24"/>
          <w:szCs w:val="24"/>
        </w:rPr>
      </w:pPr>
    </w:p>
    <w:p w14:paraId="2546C0ED" w14:textId="77777777" w:rsidR="0069078C" w:rsidRDefault="0069078C" w:rsidP="00614228">
      <w:pPr>
        <w:spacing w:line="276" w:lineRule="auto"/>
        <w:jc w:val="both"/>
        <w:rPr>
          <w:rFonts w:cs="Arial"/>
          <w:b/>
          <w:bCs/>
          <w:sz w:val="24"/>
          <w:szCs w:val="24"/>
        </w:rPr>
      </w:pPr>
    </w:p>
    <w:p w14:paraId="266401EA" w14:textId="77777777" w:rsidR="0069078C" w:rsidRDefault="0069078C" w:rsidP="00614228">
      <w:pPr>
        <w:spacing w:line="276" w:lineRule="auto"/>
        <w:jc w:val="both"/>
        <w:rPr>
          <w:rFonts w:cs="Arial"/>
          <w:b/>
          <w:bCs/>
          <w:sz w:val="24"/>
          <w:szCs w:val="24"/>
        </w:rPr>
      </w:pPr>
    </w:p>
    <w:p w14:paraId="65AA423A" w14:textId="77777777" w:rsidR="0069078C" w:rsidRDefault="0069078C" w:rsidP="00614228">
      <w:pPr>
        <w:spacing w:line="276" w:lineRule="auto"/>
        <w:jc w:val="both"/>
        <w:rPr>
          <w:rFonts w:cs="Arial"/>
          <w:b/>
          <w:bCs/>
          <w:sz w:val="24"/>
          <w:szCs w:val="24"/>
        </w:rPr>
      </w:pPr>
    </w:p>
    <w:p w14:paraId="4FBB8B34" w14:textId="77777777" w:rsidR="0069078C" w:rsidRPr="0069078C" w:rsidRDefault="0069078C" w:rsidP="00614228">
      <w:pPr>
        <w:spacing w:line="276" w:lineRule="auto"/>
        <w:jc w:val="both"/>
        <w:rPr>
          <w:rFonts w:cs="Arial"/>
          <w:b/>
          <w:bCs/>
          <w:sz w:val="44"/>
          <w:szCs w:val="24"/>
          <w:u w:val="single"/>
        </w:rPr>
      </w:pPr>
      <w:r w:rsidRPr="0069078C">
        <w:rPr>
          <w:rFonts w:cs="Arial"/>
          <w:b/>
          <w:bCs/>
          <w:sz w:val="44"/>
          <w:szCs w:val="24"/>
          <w:u w:val="single"/>
        </w:rPr>
        <w:lastRenderedPageBreak/>
        <w:t>Overview of applications</w:t>
      </w:r>
    </w:p>
    <w:p w14:paraId="68D82573" w14:textId="77777777" w:rsidR="0069078C" w:rsidRDefault="0069078C" w:rsidP="00614228">
      <w:pPr>
        <w:spacing w:line="276" w:lineRule="auto"/>
        <w:jc w:val="both"/>
        <w:rPr>
          <w:rFonts w:cs="Arial"/>
          <w:b/>
          <w:bCs/>
          <w:sz w:val="24"/>
          <w:szCs w:val="24"/>
        </w:rPr>
      </w:pPr>
    </w:p>
    <w:p w14:paraId="4721ABA1" w14:textId="77777777" w:rsidR="0069078C" w:rsidRDefault="0069078C" w:rsidP="00614228">
      <w:pPr>
        <w:spacing w:line="276" w:lineRule="auto"/>
        <w:jc w:val="both"/>
        <w:rPr>
          <w:rFonts w:cs="Arial"/>
          <w:b/>
          <w:bCs/>
          <w:sz w:val="24"/>
          <w:szCs w:val="24"/>
        </w:rPr>
      </w:pPr>
    </w:p>
    <w:tbl>
      <w:tblPr>
        <w:tblStyle w:val="Tabela-Siatka"/>
        <w:tblW w:w="9642" w:type="dxa"/>
        <w:tblLook w:val="04A0" w:firstRow="1" w:lastRow="0" w:firstColumn="1" w:lastColumn="0" w:noHBand="0" w:noVBand="1"/>
      </w:tblPr>
      <w:tblGrid>
        <w:gridCol w:w="2647"/>
        <w:gridCol w:w="2249"/>
        <w:gridCol w:w="2516"/>
        <w:gridCol w:w="2230"/>
      </w:tblGrid>
      <w:tr w:rsidR="004F402C" w14:paraId="174122F4" w14:textId="77777777" w:rsidTr="003F70B0">
        <w:trPr>
          <w:trHeight w:val="521"/>
        </w:trPr>
        <w:tc>
          <w:tcPr>
            <w:tcW w:w="2647" w:type="dxa"/>
            <w:vAlign w:val="center"/>
          </w:tcPr>
          <w:p w14:paraId="71C22D2E" w14:textId="77777777" w:rsidR="004F402C" w:rsidRPr="004F402C" w:rsidRDefault="004F402C" w:rsidP="003F70B0">
            <w:pPr>
              <w:spacing w:line="240" w:lineRule="auto"/>
              <w:jc w:val="center"/>
              <w:rPr>
                <w:rFonts w:cs="Arial"/>
                <w:b/>
                <w:bCs/>
                <w:szCs w:val="24"/>
              </w:rPr>
            </w:pPr>
            <w:r w:rsidRPr="004F402C">
              <w:rPr>
                <w:rFonts w:cs="Arial"/>
                <w:b/>
                <w:bCs/>
                <w:szCs w:val="24"/>
              </w:rPr>
              <w:t>Application type</w:t>
            </w:r>
          </w:p>
        </w:tc>
        <w:tc>
          <w:tcPr>
            <w:tcW w:w="2249" w:type="dxa"/>
            <w:vAlign w:val="center"/>
          </w:tcPr>
          <w:p w14:paraId="414C3AEB" w14:textId="77777777" w:rsidR="004F402C" w:rsidRPr="004F402C" w:rsidRDefault="004F402C" w:rsidP="003F70B0">
            <w:pPr>
              <w:spacing w:line="240" w:lineRule="auto"/>
              <w:jc w:val="center"/>
              <w:rPr>
                <w:rFonts w:cs="Arial"/>
                <w:b/>
                <w:bCs/>
                <w:szCs w:val="24"/>
              </w:rPr>
            </w:pPr>
            <w:r w:rsidRPr="004F402C">
              <w:rPr>
                <w:rFonts w:cs="Arial"/>
                <w:b/>
                <w:bCs/>
                <w:szCs w:val="24"/>
              </w:rPr>
              <w:t>Ref MS</w:t>
            </w:r>
          </w:p>
        </w:tc>
        <w:tc>
          <w:tcPr>
            <w:tcW w:w="2516" w:type="dxa"/>
            <w:vAlign w:val="center"/>
          </w:tcPr>
          <w:p w14:paraId="247D10EE" w14:textId="77777777" w:rsidR="004F402C" w:rsidRPr="004F402C" w:rsidRDefault="004F402C" w:rsidP="003F70B0">
            <w:pPr>
              <w:spacing w:line="240" w:lineRule="auto"/>
              <w:jc w:val="center"/>
              <w:rPr>
                <w:rFonts w:cs="Arial"/>
                <w:b/>
                <w:bCs/>
                <w:szCs w:val="24"/>
              </w:rPr>
            </w:pPr>
            <w:r w:rsidRPr="004F402C">
              <w:rPr>
                <w:rFonts w:cs="Arial"/>
                <w:b/>
                <w:bCs/>
                <w:szCs w:val="24"/>
              </w:rPr>
              <w:t>Decision date</w:t>
            </w:r>
          </w:p>
        </w:tc>
        <w:tc>
          <w:tcPr>
            <w:tcW w:w="2230" w:type="dxa"/>
            <w:vAlign w:val="center"/>
          </w:tcPr>
          <w:p w14:paraId="6CFF3FD8" w14:textId="77777777" w:rsidR="004F402C" w:rsidRPr="004F402C" w:rsidRDefault="004F402C" w:rsidP="003F70B0">
            <w:pPr>
              <w:spacing w:line="240" w:lineRule="auto"/>
              <w:jc w:val="center"/>
              <w:rPr>
                <w:rFonts w:cs="Arial"/>
                <w:b/>
                <w:bCs/>
                <w:szCs w:val="24"/>
              </w:rPr>
            </w:pPr>
            <w:r w:rsidRPr="004F402C">
              <w:rPr>
                <w:rFonts w:cs="Arial"/>
                <w:b/>
                <w:bCs/>
                <w:szCs w:val="24"/>
              </w:rPr>
              <w:t>Assessment carried out</w:t>
            </w:r>
          </w:p>
        </w:tc>
      </w:tr>
      <w:tr w:rsidR="004F402C" w14:paraId="32C1C0F8" w14:textId="77777777" w:rsidTr="003F70B0">
        <w:trPr>
          <w:trHeight w:val="508"/>
        </w:trPr>
        <w:tc>
          <w:tcPr>
            <w:tcW w:w="2647" w:type="dxa"/>
            <w:vAlign w:val="center"/>
          </w:tcPr>
          <w:p w14:paraId="38E6AA41" w14:textId="77777777" w:rsidR="004F402C" w:rsidRPr="004F402C" w:rsidRDefault="004F402C" w:rsidP="00436C39">
            <w:pPr>
              <w:spacing w:line="240" w:lineRule="auto"/>
              <w:jc w:val="center"/>
              <w:rPr>
                <w:rFonts w:cs="Arial"/>
                <w:bCs/>
                <w:szCs w:val="24"/>
              </w:rPr>
            </w:pPr>
            <w:r w:rsidRPr="004F402C">
              <w:rPr>
                <w:rFonts w:cs="Arial"/>
                <w:bCs/>
                <w:szCs w:val="24"/>
              </w:rPr>
              <w:t>NA-</w:t>
            </w:r>
            <w:r w:rsidR="00436C39">
              <w:rPr>
                <w:rFonts w:cs="Arial"/>
                <w:bCs/>
                <w:szCs w:val="24"/>
              </w:rPr>
              <w:t>BBS</w:t>
            </w:r>
          </w:p>
        </w:tc>
        <w:tc>
          <w:tcPr>
            <w:tcW w:w="2249" w:type="dxa"/>
            <w:vAlign w:val="center"/>
          </w:tcPr>
          <w:p w14:paraId="041E61A0" w14:textId="77777777" w:rsidR="004F402C" w:rsidRPr="004F402C" w:rsidRDefault="004F402C" w:rsidP="003F70B0">
            <w:pPr>
              <w:spacing w:line="240" w:lineRule="auto"/>
              <w:jc w:val="center"/>
              <w:rPr>
                <w:rFonts w:cs="Arial"/>
                <w:bCs/>
                <w:szCs w:val="24"/>
              </w:rPr>
            </w:pPr>
            <w:r w:rsidRPr="004F402C">
              <w:rPr>
                <w:rFonts w:cs="Arial"/>
                <w:bCs/>
                <w:szCs w:val="24"/>
              </w:rPr>
              <w:t>PL</w:t>
            </w:r>
          </w:p>
        </w:tc>
        <w:tc>
          <w:tcPr>
            <w:tcW w:w="2516" w:type="dxa"/>
            <w:vAlign w:val="center"/>
          </w:tcPr>
          <w:p w14:paraId="1C93DAB8" w14:textId="77777777" w:rsidR="004F402C" w:rsidRPr="00436C39" w:rsidRDefault="00436C39" w:rsidP="00436C39">
            <w:pPr>
              <w:spacing w:line="240" w:lineRule="auto"/>
              <w:jc w:val="center"/>
              <w:rPr>
                <w:rFonts w:cs="Arial"/>
                <w:bCs/>
                <w:szCs w:val="24"/>
              </w:rPr>
            </w:pPr>
            <w:r w:rsidRPr="00436C39">
              <w:rPr>
                <w:rFonts w:cs="Arial"/>
                <w:bCs/>
                <w:szCs w:val="24"/>
              </w:rPr>
              <w:t>10</w:t>
            </w:r>
            <w:r w:rsidR="003F70B0" w:rsidRPr="00436C39">
              <w:rPr>
                <w:rFonts w:cs="Arial"/>
                <w:bCs/>
                <w:szCs w:val="24"/>
              </w:rPr>
              <w:t>-0</w:t>
            </w:r>
            <w:r w:rsidRPr="00436C39">
              <w:rPr>
                <w:rFonts w:cs="Arial"/>
                <w:bCs/>
                <w:szCs w:val="24"/>
              </w:rPr>
              <w:t>8</w:t>
            </w:r>
            <w:r w:rsidR="003F70B0" w:rsidRPr="00436C39">
              <w:rPr>
                <w:rFonts w:cs="Arial"/>
                <w:bCs/>
                <w:szCs w:val="24"/>
              </w:rPr>
              <w:t>-201</w:t>
            </w:r>
            <w:r w:rsidRPr="00436C39">
              <w:rPr>
                <w:rFonts w:cs="Arial"/>
                <w:bCs/>
                <w:szCs w:val="24"/>
              </w:rPr>
              <w:t>7</w:t>
            </w:r>
          </w:p>
        </w:tc>
        <w:tc>
          <w:tcPr>
            <w:tcW w:w="2230" w:type="dxa"/>
            <w:vAlign w:val="center"/>
          </w:tcPr>
          <w:p w14:paraId="6F3A8308" w14:textId="77777777" w:rsidR="004F402C" w:rsidRPr="004F402C" w:rsidRDefault="004F402C" w:rsidP="003F70B0">
            <w:pPr>
              <w:spacing w:line="240" w:lineRule="auto"/>
              <w:jc w:val="center"/>
              <w:rPr>
                <w:rFonts w:cs="Arial"/>
                <w:bCs/>
                <w:szCs w:val="24"/>
              </w:rPr>
            </w:pPr>
            <w:r w:rsidRPr="004F402C">
              <w:rPr>
                <w:rFonts w:cs="Arial"/>
                <w:bCs/>
                <w:szCs w:val="24"/>
              </w:rPr>
              <w:t>Initial assessment</w:t>
            </w:r>
          </w:p>
        </w:tc>
      </w:tr>
      <w:tr w:rsidR="004F402C" w14:paraId="2C1D95DC" w14:textId="77777777" w:rsidTr="003F70B0">
        <w:trPr>
          <w:trHeight w:val="521"/>
        </w:trPr>
        <w:tc>
          <w:tcPr>
            <w:tcW w:w="2647" w:type="dxa"/>
            <w:vAlign w:val="center"/>
          </w:tcPr>
          <w:p w14:paraId="4E14B5B2" w14:textId="77777777" w:rsidR="004F402C" w:rsidRPr="004F402C" w:rsidRDefault="003F70B0" w:rsidP="00436C39">
            <w:pPr>
              <w:spacing w:line="240" w:lineRule="auto"/>
              <w:jc w:val="center"/>
              <w:rPr>
                <w:rFonts w:cs="Arial"/>
                <w:bCs/>
                <w:szCs w:val="24"/>
                <w:lang w:val="pl-PL"/>
              </w:rPr>
            </w:pPr>
            <w:r>
              <w:rPr>
                <w:rFonts w:cs="Arial"/>
                <w:bCs/>
                <w:szCs w:val="24"/>
                <w:lang w:val="pl-PL"/>
              </w:rPr>
              <w:t>NA-M</w:t>
            </w:r>
            <w:r w:rsidR="00436C39">
              <w:rPr>
                <w:rFonts w:cs="Arial"/>
                <w:bCs/>
                <w:szCs w:val="24"/>
                <w:lang w:val="pl-PL"/>
              </w:rPr>
              <w:t>AC</w:t>
            </w:r>
          </w:p>
        </w:tc>
        <w:tc>
          <w:tcPr>
            <w:tcW w:w="2249" w:type="dxa"/>
            <w:vAlign w:val="center"/>
          </w:tcPr>
          <w:p w14:paraId="0B8B5212" w14:textId="77777777" w:rsidR="004F402C" w:rsidRPr="004F402C" w:rsidRDefault="004F402C" w:rsidP="003F70B0">
            <w:pPr>
              <w:spacing w:line="240" w:lineRule="auto"/>
              <w:jc w:val="center"/>
              <w:rPr>
                <w:rFonts w:cs="Arial"/>
                <w:bCs/>
                <w:szCs w:val="24"/>
              </w:rPr>
            </w:pPr>
            <w:r w:rsidRPr="004F402C">
              <w:rPr>
                <w:rFonts w:cs="Arial"/>
                <w:bCs/>
                <w:szCs w:val="24"/>
              </w:rPr>
              <w:t>PL</w:t>
            </w:r>
          </w:p>
        </w:tc>
        <w:tc>
          <w:tcPr>
            <w:tcW w:w="2516" w:type="dxa"/>
            <w:vAlign w:val="center"/>
          </w:tcPr>
          <w:p w14:paraId="7AD83F4C" w14:textId="77777777" w:rsidR="004F402C" w:rsidRPr="00436C39" w:rsidRDefault="00436C39" w:rsidP="00436C39">
            <w:pPr>
              <w:spacing w:line="240" w:lineRule="auto"/>
              <w:jc w:val="center"/>
              <w:rPr>
                <w:rFonts w:cs="Arial"/>
                <w:bCs/>
                <w:szCs w:val="24"/>
              </w:rPr>
            </w:pPr>
            <w:r w:rsidRPr="00436C39">
              <w:rPr>
                <w:rFonts w:cs="Arial"/>
                <w:bCs/>
                <w:szCs w:val="24"/>
              </w:rPr>
              <w:t>06</w:t>
            </w:r>
            <w:r w:rsidR="00EB223D" w:rsidRPr="00436C39">
              <w:rPr>
                <w:rFonts w:cs="Arial"/>
                <w:bCs/>
                <w:szCs w:val="24"/>
              </w:rPr>
              <w:t>-</w:t>
            </w:r>
            <w:r w:rsidRPr="00436C39">
              <w:rPr>
                <w:rFonts w:cs="Arial"/>
                <w:bCs/>
                <w:szCs w:val="24"/>
              </w:rPr>
              <w:t>12</w:t>
            </w:r>
            <w:r w:rsidR="004F402C" w:rsidRPr="00436C39">
              <w:rPr>
                <w:rFonts w:cs="Arial"/>
                <w:bCs/>
                <w:szCs w:val="24"/>
              </w:rPr>
              <w:t>-2017</w:t>
            </w:r>
          </w:p>
        </w:tc>
        <w:tc>
          <w:tcPr>
            <w:tcW w:w="2230" w:type="dxa"/>
            <w:vAlign w:val="center"/>
          </w:tcPr>
          <w:p w14:paraId="550140BE" w14:textId="77777777" w:rsidR="004F402C" w:rsidRPr="004F402C" w:rsidRDefault="004F402C" w:rsidP="003F70B0">
            <w:pPr>
              <w:spacing w:line="240" w:lineRule="auto"/>
              <w:jc w:val="center"/>
              <w:rPr>
                <w:rFonts w:cs="Arial"/>
                <w:bCs/>
                <w:szCs w:val="24"/>
              </w:rPr>
            </w:pPr>
            <w:r w:rsidRPr="004F402C">
              <w:rPr>
                <w:rFonts w:cs="Arial"/>
                <w:bCs/>
                <w:szCs w:val="24"/>
              </w:rPr>
              <w:t>Amendment (SPC)</w:t>
            </w:r>
          </w:p>
        </w:tc>
      </w:tr>
      <w:tr w:rsidR="004F402C" w14:paraId="2BC7ABDD" w14:textId="77777777" w:rsidTr="003F70B0">
        <w:trPr>
          <w:trHeight w:val="521"/>
        </w:trPr>
        <w:tc>
          <w:tcPr>
            <w:tcW w:w="2647" w:type="dxa"/>
            <w:vAlign w:val="center"/>
          </w:tcPr>
          <w:p w14:paraId="060AF4CA" w14:textId="77777777" w:rsidR="004F402C" w:rsidRPr="004F402C" w:rsidRDefault="004F402C" w:rsidP="003F70B0">
            <w:pPr>
              <w:spacing w:line="240" w:lineRule="auto"/>
              <w:jc w:val="center"/>
              <w:rPr>
                <w:rFonts w:cs="Arial"/>
                <w:bCs/>
                <w:szCs w:val="24"/>
              </w:rPr>
            </w:pPr>
            <w:r w:rsidRPr="004F402C">
              <w:rPr>
                <w:rFonts w:cs="Arial"/>
                <w:bCs/>
                <w:szCs w:val="24"/>
              </w:rPr>
              <w:t>NA-RNL</w:t>
            </w:r>
          </w:p>
        </w:tc>
        <w:tc>
          <w:tcPr>
            <w:tcW w:w="2249" w:type="dxa"/>
            <w:vAlign w:val="center"/>
          </w:tcPr>
          <w:p w14:paraId="6D5D9104" w14:textId="77777777" w:rsidR="004F402C" w:rsidRPr="004F402C" w:rsidRDefault="004F402C" w:rsidP="003F70B0">
            <w:pPr>
              <w:spacing w:line="240" w:lineRule="auto"/>
              <w:jc w:val="center"/>
              <w:rPr>
                <w:rFonts w:cs="Arial"/>
                <w:bCs/>
                <w:szCs w:val="24"/>
              </w:rPr>
            </w:pPr>
            <w:r w:rsidRPr="004F402C">
              <w:rPr>
                <w:rFonts w:cs="Arial"/>
                <w:bCs/>
                <w:szCs w:val="24"/>
              </w:rPr>
              <w:t>PL</w:t>
            </w:r>
          </w:p>
        </w:tc>
        <w:tc>
          <w:tcPr>
            <w:tcW w:w="2516" w:type="dxa"/>
            <w:vAlign w:val="center"/>
          </w:tcPr>
          <w:p w14:paraId="39914A07" w14:textId="77777777" w:rsidR="004F402C" w:rsidRPr="004F402C" w:rsidRDefault="004F402C" w:rsidP="003F70B0">
            <w:pPr>
              <w:spacing w:line="240" w:lineRule="auto"/>
              <w:jc w:val="center"/>
              <w:rPr>
                <w:rFonts w:cs="Arial"/>
                <w:bCs/>
                <w:szCs w:val="24"/>
              </w:rPr>
            </w:pPr>
          </w:p>
        </w:tc>
        <w:tc>
          <w:tcPr>
            <w:tcW w:w="2230" w:type="dxa"/>
            <w:vAlign w:val="center"/>
          </w:tcPr>
          <w:p w14:paraId="15D1C6E3" w14:textId="77777777" w:rsidR="004F402C" w:rsidRPr="004F402C" w:rsidRDefault="004F402C" w:rsidP="003F70B0">
            <w:pPr>
              <w:spacing w:line="240" w:lineRule="auto"/>
              <w:jc w:val="center"/>
              <w:rPr>
                <w:rFonts w:cs="Arial"/>
                <w:bCs/>
                <w:szCs w:val="24"/>
              </w:rPr>
            </w:pPr>
            <w:r w:rsidRPr="004F402C">
              <w:rPr>
                <w:rFonts w:cs="Arial"/>
                <w:bCs/>
                <w:szCs w:val="24"/>
              </w:rPr>
              <w:t>Renewal of authorisation</w:t>
            </w:r>
          </w:p>
        </w:tc>
      </w:tr>
    </w:tbl>
    <w:p w14:paraId="2618F602" w14:textId="77777777" w:rsidR="0069078C" w:rsidRPr="00614228" w:rsidRDefault="0069078C" w:rsidP="00614228">
      <w:pPr>
        <w:spacing w:line="276" w:lineRule="auto"/>
        <w:jc w:val="both"/>
        <w:rPr>
          <w:rFonts w:cs="Arial"/>
          <w:b/>
          <w:bCs/>
          <w:sz w:val="24"/>
          <w:szCs w:val="24"/>
        </w:rPr>
        <w:sectPr w:rsidR="0069078C" w:rsidRPr="00614228" w:rsidSect="00744ECA">
          <w:headerReference w:type="default" r:id="rId12"/>
          <w:footerReference w:type="default" r:id="rId13"/>
          <w:headerReference w:type="first" r:id="rId14"/>
          <w:endnotePr>
            <w:numFmt w:val="decimal"/>
          </w:endnotePr>
          <w:pgSz w:w="11907" w:h="16840" w:code="9"/>
          <w:pgMar w:top="1474" w:right="1247" w:bottom="2013" w:left="1446" w:header="851" w:footer="851" w:gutter="0"/>
          <w:cols w:space="720"/>
          <w:docGrid w:linePitch="272"/>
        </w:sectPr>
      </w:pPr>
    </w:p>
    <w:p w14:paraId="26A27176" w14:textId="77777777" w:rsidR="005F46B1" w:rsidRPr="004F402C" w:rsidRDefault="005F46B1" w:rsidP="004F402C">
      <w:pPr>
        <w:pStyle w:val="Nagwek1"/>
      </w:pPr>
      <w:bookmarkStart w:id="0" w:name="_Toc512847653"/>
      <w:bookmarkStart w:id="1" w:name="_Toc9581779"/>
      <w:bookmarkStart w:id="2" w:name="_Toc406482062"/>
      <w:bookmarkStart w:id="3" w:name="_Toc406483807"/>
      <w:bookmarkStart w:id="4" w:name="_Toc406740504"/>
      <w:bookmarkStart w:id="5" w:name="_Toc406743879"/>
      <w:bookmarkStart w:id="6" w:name="_Toc408922821"/>
      <w:bookmarkStart w:id="7" w:name="_Toc408924009"/>
      <w:bookmarkStart w:id="8" w:name="_Ref421688474"/>
      <w:bookmarkStart w:id="9" w:name="_Toc429660944"/>
      <w:r w:rsidRPr="004F402C">
        <w:lastRenderedPageBreak/>
        <w:t>Conclusion</w:t>
      </w:r>
      <w:bookmarkEnd w:id="0"/>
      <w:bookmarkEnd w:id="1"/>
    </w:p>
    <w:bookmarkEnd w:id="2"/>
    <w:bookmarkEnd w:id="3"/>
    <w:bookmarkEnd w:id="4"/>
    <w:bookmarkEnd w:id="5"/>
    <w:bookmarkEnd w:id="6"/>
    <w:bookmarkEnd w:id="7"/>
    <w:bookmarkEnd w:id="8"/>
    <w:bookmarkEnd w:id="9"/>
    <w:p w14:paraId="40E78153" w14:textId="77777777" w:rsidR="00997CE7" w:rsidRPr="00614228" w:rsidRDefault="007A5D2E" w:rsidP="00614228">
      <w:pPr>
        <w:autoSpaceDE w:val="0"/>
        <w:autoSpaceDN w:val="0"/>
        <w:adjustRightInd w:val="0"/>
        <w:jc w:val="both"/>
        <w:rPr>
          <w:rFonts w:cs="Arial"/>
          <w:color w:val="000000"/>
          <w:sz w:val="24"/>
          <w:szCs w:val="24"/>
          <w:lang w:eastAsia="en-IE"/>
        </w:rPr>
      </w:pPr>
      <w:r w:rsidRPr="00614228">
        <w:rPr>
          <w:rFonts w:cs="Arial"/>
          <w:color w:val="000000"/>
          <w:sz w:val="24"/>
          <w:szCs w:val="24"/>
          <w:lang w:eastAsia="en-IE"/>
        </w:rPr>
        <w:t>The Polish</w:t>
      </w:r>
      <w:r w:rsidR="00997CE7" w:rsidRPr="00614228">
        <w:rPr>
          <w:rFonts w:cs="Arial"/>
          <w:color w:val="000000"/>
          <w:sz w:val="24"/>
          <w:szCs w:val="24"/>
          <w:lang w:eastAsia="en-IE"/>
        </w:rPr>
        <w:t xml:space="preserve"> CA for the authorisation of biocidal products has processed an application for </w:t>
      </w:r>
      <w:r w:rsidR="00997CE7" w:rsidRPr="00A44624">
        <w:rPr>
          <w:rFonts w:cs="Arial"/>
          <w:color w:val="000000"/>
          <w:sz w:val="24"/>
          <w:szCs w:val="24"/>
          <w:lang w:eastAsia="en-IE"/>
        </w:rPr>
        <w:t xml:space="preserve">renewal </w:t>
      </w:r>
      <w:r w:rsidR="00A1529D" w:rsidRPr="00A44624">
        <w:rPr>
          <w:rFonts w:cs="Arial"/>
          <w:color w:val="000000"/>
          <w:sz w:val="24"/>
          <w:szCs w:val="24"/>
          <w:lang w:eastAsia="en-IE"/>
        </w:rPr>
        <w:t>of</w:t>
      </w:r>
      <w:r w:rsidR="00997CE7" w:rsidRPr="00614228">
        <w:rPr>
          <w:rFonts w:cs="Arial"/>
          <w:color w:val="000000"/>
          <w:sz w:val="24"/>
          <w:szCs w:val="24"/>
          <w:lang w:eastAsia="en-IE"/>
        </w:rPr>
        <w:t xml:space="preserve"> the biocidal product </w:t>
      </w:r>
      <w:r w:rsidR="00777694">
        <w:rPr>
          <w:rFonts w:cs="Arial"/>
          <w:b/>
          <w:sz w:val="24"/>
          <w:szCs w:val="24"/>
        </w:rPr>
        <w:t>Toxan</w:t>
      </w:r>
      <w:r w:rsidR="00AC4C0A">
        <w:rPr>
          <w:rFonts w:cs="Arial"/>
          <w:b/>
          <w:sz w:val="24"/>
          <w:szCs w:val="24"/>
        </w:rPr>
        <w:t xml:space="preserve"> 25</w:t>
      </w:r>
      <w:r w:rsidR="00777694">
        <w:rPr>
          <w:rFonts w:cs="Arial"/>
          <w:b/>
          <w:sz w:val="24"/>
          <w:szCs w:val="24"/>
        </w:rPr>
        <w:t xml:space="preserve"> Ziarno</w:t>
      </w:r>
      <w:r w:rsidR="00E2589D">
        <w:rPr>
          <w:rFonts w:cs="Arial"/>
          <w:b/>
          <w:sz w:val="24"/>
          <w:szCs w:val="24"/>
        </w:rPr>
        <w:t xml:space="preserve"> </w:t>
      </w:r>
      <w:r w:rsidR="00997CE7" w:rsidRPr="00614228">
        <w:rPr>
          <w:rFonts w:cs="Arial"/>
          <w:color w:val="000000"/>
          <w:sz w:val="24"/>
          <w:szCs w:val="24"/>
          <w:lang w:eastAsia="en-IE"/>
        </w:rPr>
        <w:t>which</w:t>
      </w:r>
      <w:r w:rsidRPr="00614228">
        <w:rPr>
          <w:rFonts w:cs="Arial"/>
          <w:color w:val="000000"/>
          <w:sz w:val="24"/>
          <w:szCs w:val="24"/>
          <w:lang w:eastAsia="en-IE"/>
        </w:rPr>
        <w:t xml:space="preserve"> contains the active substance Br</w:t>
      </w:r>
      <w:r w:rsidR="00777694">
        <w:rPr>
          <w:rFonts w:cs="Arial"/>
          <w:color w:val="000000"/>
          <w:sz w:val="24"/>
          <w:szCs w:val="24"/>
          <w:lang w:eastAsia="en-IE"/>
        </w:rPr>
        <w:t>omadiolone</w:t>
      </w:r>
      <w:r w:rsidR="00671B08" w:rsidRPr="00614228">
        <w:rPr>
          <w:rFonts w:cs="Arial"/>
          <w:color w:val="000000"/>
          <w:sz w:val="24"/>
          <w:szCs w:val="24"/>
          <w:lang w:eastAsia="en-IE"/>
        </w:rPr>
        <w:t xml:space="preserve"> (0.00</w:t>
      </w:r>
      <w:r w:rsidR="00F362F3">
        <w:rPr>
          <w:rFonts w:cs="Arial"/>
          <w:color w:val="000000"/>
          <w:sz w:val="24"/>
          <w:szCs w:val="24"/>
          <w:lang w:eastAsia="en-IE"/>
        </w:rPr>
        <w:t>2</w:t>
      </w:r>
      <w:r w:rsidR="00671B08" w:rsidRPr="00614228">
        <w:rPr>
          <w:rFonts w:cs="Arial"/>
          <w:color w:val="000000"/>
          <w:sz w:val="24"/>
          <w:szCs w:val="24"/>
          <w:lang w:eastAsia="en-IE"/>
        </w:rPr>
        <w:t>5</w:t>
      </w:r>
      <w:r w:rsidR="00997CE7" w:rsidRPr="00614228">
        <w:rPr>
          <w:rFonts w:cs="Arial"/>
          <w:color w:val="000000"/>
          <w:sz w:val="24"/>
          <w:szCs w:val="24"/>
          <w:lang w:eastAsia="en-IE"/>
        </w:rPr>
        <w:t>% w/w).</w:t>
      </w:r>
    </w:p>
    <w:p w14:paraId="0C59359B" w14:textId="77777777" w:rsidR="00F14013" w:rsidRDefault="00F14013" w:rsidP="00F14013">
      <w:pPr>
        <w:autoSpaceDE w:val="0"/>
        <w:autoSpaceDN w:val="0"/>
        <w:adjustRightInd w:val="0"/>
        <w:jc w:val="both"/>
        <w:rPr>
          <w:rFonts w:cs="Arial"/>
          <w:color w:val="000000"/>
          <w:sz w:val="24"/>
          <w:szCs w:val="24"/>
          <w:lang w:eastAsia="en-IE"/>
        </w:rPr>
      </w:pPr>
      <w:r>
        <w:rPr>
          <w:rFonts w:cs="Arial"/>
          <w:color w:val="000000"/>
          <w:sz w:val="24"/>
          <w:szCs w:val="24"/>
          <w:lang w:eastAsia="en-IE"/>
        </w:rPr>
        <w:t>The conditions for granting an authorisation according to Article 19(1) of the Regulation (EU) No 528/2012</w:t>
      </w:r>
      <w:r>
        <w:rPr>
          <w:rStyle w:val="Odwoanieprzypisudolnego"/>
          <w:rFonts w:eastAsia="Calibri"/>
          <w:color w:val="000000"/>
          <w:sz w:val="24"/>
          <w:szCs w:val="24"/>
          <w:lang w:eastAsia="en-IE"/>
        </w:rPr>
        <w:footnoteReference w:id="2"/>
      </w:r>
      <w:r>
        <w:rPr>
          <w:rFonts w:cs="Arial"/>
          <w:color w:val="000000"/>
          <w:sz w:val="24"/>
          <w:szCs w:val="24"/>
          <w:lang w:eastAsia="en-IE"/>
        </w:rPr>
        <w:t xml:space="preserve"> (BPR) are not fulfilled.</w:t>
      </w:r>
    </w:p>
    <w:p w14:paraId="556A36BA" w14:textId="77777777" w:rsidR="00F14013" w:rsidRDefault="00F14013" w:rsidP="00F14013">
      <w:pPr>
        <w:autoSpaceDE w:val="0"/>
        <w:autoSpaceDN w:val="0"/>
        <w:adjustRightInd w:val="0"/>
        <w:jc w:val="both"/>
        <w:rPr>
          <w:rFonts w:cs="Arial"/>
          <w:color w:val="000000"/>
          <w:sz w:val="24"/>
          <w:szCs w:val="24"/>
          <w:lang w:eastAsia="en-IE"/>
        </w:rPr>
      </w:pPr>
      <w:r>
        <w:rPr>
          <w:rFonts w:cs="Arial"/>
          <w:color w:val="000000"/>
          <w:sz w:val="24"/>
          <w:szCs w:val="24"/>
          <w:lang w:eastAsia="en-IE"/>
        </w:rPr>
        <w:t xml:space="preserve">In consequence, the product can only be authorised in accordance with Article 19(5) BPR, as this Article provides Member States with the legal basis to authorise products in cases where not authorising the product would result in disproportionate negative impacts for society when compared to the risks to human health arising from the use of the biocidal product. Anticoagulant rodenticides are considered essential to ensure appropriate rodent control by efficient pest management and as a consequence, to prevent or control any serious danger to human and animal health in which rodents are involved. Rodent control in Poland currently relies largely on the use of anticoagulant rodenticides, the non-renewal of which could lead to insufficient rodent control in Poland. This may not only cause significant negative impacts on human or animal health or the environment, but may also affect the public's perception of its safety with regard to exposure to rodents or the security of a number of economic activities that could be </w:t>
      </w:r>
      <w:r w:rsidRPr="006B1D85">
        <w:rPr>
          <w:rFonts w:cs="Arial"/>
          <w:color w:val="000000"/>
          <w:sz w:val="24"/>
          <w:szCs w:val="24"/>
          <w:lang w:eastAsia="en-IE"/>
        </w:rPr>
        <w:t xml:space="preserve">vulnerable to rodents, resulting in economic and social consequences in Poland. </w:t>
      </w:r>
      <w:r w:rsidR="006B1D85" w:rsidRPr="006B1D85">
        <w:rPr>
          <w:rFonts w:cs="Arial"/>
          <w:color w:val="000000"/>
          <w:sz w:val="24"/>
          <w:szCs w:val="24"/>
          <w:lang w:eastAsia="en-IE"/>
        </w:rPr>
        <w:t xml:space="preserve">The Polish CA concludes that the conditions set out in Article 5(2) b) and c) of the BPR are currently met. </w:t>
      </w:r>
      <w:r w:rsidRPr="006B1D85">
        <w:rPr>
          <w:rFonts w:cs="Arial"/>
          <w:color w:val="000000"/>
          <w:sz w:val="24"/>
          <w:szCs w:val="24"/>
          <w:lang w:eastAsia="en-IE"/>
        </w:rPr>
        <w:t>Therefore usage of Article 19(5) to renew the authorisation is justified in Poland. Detailed information on the uses appropriate at the renewal of authorisation are presented in Section</w:t>
      </w:r>
      <w:r>
        <w:rPr>
          <w:rFonts w:cs="Arial"/>
          <w:color w:val="000000"/>
          <w:sz w:val="24"/>
          <w:szCs w:val="24"/>
          <w:lang w:eastAsia="en-IE"/>
        </w:rPr>
        <w:t xml:space="preserve"> 2.4.</w:t>
      </w:r>
    </w:p>
    <w:p w14:paraId="66C258FB" w14:textId="77777777" w:rsidR="00F14013" w:rsidRDefault="00F14013" w:rsidP="00F14013">
      <w:pPr>
        <w:autoSpaceDE w:val="0"/>
        <w:autoSpaceDN w:val="0"/>
        <w:adjustRightInd w:val="0"/>
        <w:jc w:val="both"/>
        <w:rPr>
          <w:rFonts w:cs="Arial"/>
          <w:color w:val="000000"/>
          <w:sz w:val="24"/>
          <w:szCs w:val="24"/>
          <w:lang w:eastAsia="en-IE"/>
        </w:rPr>
      </w:pPr>
      <w:r>
        <w:rPr>
          <w:rFonts w:cs="Arial"/>
          <w:color w:val="000000"/>
          <w:sz w:val="24"/>
          <w:szCs w:val="24"/>
          <w:lang w:eastAsia="en-IE"/>
        </w:rPr>
        <w:t>General directions for use of the product are summarised in Section 2.5.</w:t>
      </w:r>
    </w:p>
    <w:p w14:paraId="48DC861A" w14:textId="77777777" w:rsidR="00F14013" w:rsidRDefault="00F14013" w:rsidP="00F14013">
      <w:pPr>
        <w:pStyle w:val="Default"/>
        <w:spacing w:line="360" w:lineRule="auto"/>
        <w:jc w:val="both"/>
        <w:rPr>
          <w:rFonts w:ascii="Arial" w:hAnsi="Arial" w:cs="Arial"/>
        </w:rPr>
      </w:pPr>
      <w:r>
        <w:rPr>
          <w:rFonts w:ascii="Arial" w:hAnsi="Arial" w:cs="Arial"/>
        </w:rPr>
        <w:t>The product has been classified according to the 9th ATP of Regulation (EC) No 1272/2008</w:t>
      </w:r>
      <w:r>
        <w:rPr>
          <w:rStyle w:val="Odwoanieprzypisudolnego"/>
          <w:rFonts w:eastAsia="Calibri"/>
        </w:rPr>
        <w:footnoteReference w:id="3"/>
      </w:r>
      <w:r>
        <w:rPr>
          <w:rFonts w:ascii="Arial" w:hAnsi="Arial" w:cs="Arial"/>
        </w:rPr>
        <w:t>. Detailed information on classification and labelling is provided in Section 2.3.</w:t>
      </w:r>
    </w:p>
    <w:p w14:paraId="4F116305" w14:textId="77777777" w:rsidR="00997CE7" w:rsidRPr="00614228" w:rsidRDefault="00997CE7" w:rsidP="00614228">
      <w:pPr>
        <w:pStyle w:val="Default"/>
        <w:spacing w:line="360" w:lineRule="auto"/>
        <w:jc w:val="both"/>
        <w:rPr>
          <w:rFonts w:ascii="Arial" w:hAnsi="Arial" w:cs="Arial"/>
        </w:rPr>
      </w:pPr>
      <w:r w:rsidRPr="000340C0">
        <w:rPr>
          <w:rFonts w:ascii="Arial" w:hAnsi="Arial" w:cs="Arial"/>
        </w:rPr>
        <w:lastRenderedPageBreak/>
        <w:t xml:space="preserve">As a consequence of the new harmonised classification, the active substance </w:t>
      </w:r>
      <w:r w:rsidR="002228EB">
        <w:rPr>
          <w:rFonts w:ascii="Arial" w:hAnsi="Arial" w:cs="Arial"/>
        </w:rPr>
        <w:t>Bromadiolone</w:t>
      </w:r>
      <w:r w:rsidRPr="000340C0">
        <w:rPr>
          <w:rFonts w:ascii="Arial" w:hAnsi="Arial" w:cs="Arial"/>
        </w:rPr>
        <w:t xml:space="preserve"> meets the criteria for exclusion according to Article 5(1) BPR as well as for substitution according to Article 10 BPR Therefore, in line with Article 23</w:t>
      </w:r>
      <w:r w:rsidR="00AD7F25">
        <w:rPr>
          <w:rFonts w:ascii="Arial" w:hAnsi="Arial" w:cs="Arial"/>
        </w:rPr>
        <w:t>(1) BPR a </w:t>
      </w:r>
      <w:r w:rsidRPr="000340C0">
        <w:rPr>
          <w:rFonts w:ascii="Arial" w:hAnsi="Arial" w:cs="Arial"/>
        </w:rPr>
        <w:t xml:space="preserve">comparative assessment for the product </w:t>
      </w:r>
      <w:r w:rsidR="00155C5F">
        <w:rPr>
          <w:rFonts w:ascii="Arial" w:hAnsi="Arial" w:cs="Arial"/>
          <w:b/>
        </w:rPr>
        <w:t>Toxan</w:t>
      </w:r>
      <w:r w:rsidR="00AC4C0A">
        <w:rPr>
          <w:rFonts w:ascii="Arial" w:hAnsi="Arial" w:cs="Arial"/>
          <w:b/>
        </w:rPr>
        <w:t xml:space="preserve"> 25</w:t>
      </w:r>
      <w:r w:rsidR="00155C5F">
        <w:rPr>
          <w:rFonts w:ascii="Arial" w:hAnsi="Arial" w:cs="Arial"/>
          <w:b/>
        </w:rPr>
        <w:t xml:space="preserve"> Ziarno</w:t>
      </w:r>
      <w:r w:rsidR="00E2589D">
        <w:rPr>
          <w:rFonts w:ascii="Arial" w:hAnsi="Arial" w:cs="Arial"/>
          <w:b/>
        </w:rPr>
        <w:t xml:space="preserve"> </w:t>
      </w:r>
      <w:r w:rsidRPr="000340C0">
        <w:rPr>
          <w:rFonts w:ascii="Arial" w:hAnsi="Arial" w:cs="Arial"/>
        </w:rPr>
        <w:t xml:space="preserve">has been conducted (for details </w:t>
      </w:r>
      <w:r w:rsidRPr="00AD3377">
        <w:rPr>
          <w:rFonts w:ascii="Arial" w:hAnsi="Arial" w:cs="Arial"/>
        </w:rPr>
        <w:t>see Section 3.10).</w:t>
      </w:r>
    </w:p>
    <w:p w14:paraId="69108CE8" w14:textId="77777777" w:rsidR="00A44624" w:rsidRDefault="00A44624" w:rsidP="00533455">
      <w:pPr>
        <w:jc w:val="both"/>
        <w:rPr>
          <w:rFonts w:cs="Arial"/>
          <w:b/>
          <w:bCs/>
          <w:color w:val="000000"/>
          <w:sz w:val="24"/>
          <w:szCs w:val="24"/>
          <w:lang w:eastAsia="en-GB"/>
        </w:rPr>
      </w:pPr>
    </w:p>
    <w:p w14:paraId="3AFA952C" w14:textId="77777777" w:rsidR="004A09E7" w:rsidRPr="00614228" w:rsidRDefault="004A09E7" w:rsidP="00533455">
      <w:pPr>
        <w:jc w:val="both"/>
        <w:rPr>
          <w:rFonts w:eastAsia="Calibri" w:cs="Arial"/>
          <w:i/>
          <w:sz w:val="24"/>
          <w:szCs w:val="24"/>
          <w:lang w:eastAsia="en-US"/>
        </w:rPr>
      </w:pPr>
      <w:r w:rsidRPr="00614228">
        <w:rPr>
          <w:rFonts w:cs="Arial"/>
          <w:color w:val="000000"/>
          <w:sz w:val="24"/>
          <w:szCs w:val="24"/>
          <w:lang w:eastAsia="pl-PL"/>
        </w:rPr>
        <w:t xml:space="preserve">As the outcome of the comparative assessment was not sufficiently conclusive to state that the criteria of Article 23(3) </w:t>
      </w:r>
      <w:r w:rsidR="00C80DBF">
        <w:rPr>
          <w:rFonts w:cs="Arial"/>
          <w:color w:val="000000"/>
          <w:sz w:val="24"/>
          <w:szCs w:val="24"/>
          <w:lang w:eastAsia="pl-PL"/>
        </w:rPr>
        <w:t xml:space="preserve">BPR </w:t>
      </w:r>
      <w:r w:rsidRPr="00614228">
        <w:rPr>
          <w:rFonts w:cs="Arial"/>
          <w:color w:val="000000"/>
          <w:sz w:val="24"/>
          <w:szCs w:val="24"/>
          <w:lang w:eastAsia="pl-PL"/>
        </w:rPr>
        <w:t xml:space="preserve">are met, the product can be </w:t>
      </w:r>
      <w:r w:rsidRPr="00614228">
        <w:rPr>
          <w:rFonts w:cs="Arial"/>
          <w:b/>
          <w:bCs/>
          <w:color w:val="000000"/>
          <w:sz w:val="24"/>
          <w:szCs w:val="24"/>
          <w:lang w:eastAsia="pl-PL"/>
        </w:rPr>
        <w:t>authorised for a period not exceeding 5 years.</w:t>
      </w:r>
    </w:p>
    <w:p w14:paraId="3A397A3F" w14:textId="77777777" w:rsidR="00CC61BF" w:rsidRDefault="00CC61BF" w:rsidP="00614228">
      <w:pPr>
        <w:autoSpaceDE w:val="0"/>
        <w:autoSpaceDN w:val="0"/>
        <w:adjustRightInd w:val="0"/>
        <w:jc w:val="both"/>
        <w:rPr>
          <w:rFonts w:cs="Arial"/>
          <w:b/>
          <w:bCs/>
          <w:color w:val="000000"/>
          <w:sz w:val="24"/>
          <w:szCs w:val="24"/>
          <w:lang w:eastAsia="en-IE"/>
        </w:rPr>
      </w:pPr>
    </w:p>
    <w:p w14:paraId="4A13A4BE" w14:textId="77777777" w:rsidR="00997CE7" w:rsidRPr="00614228" w:rsidRDefault="00997CE7" w:rsidP="00614228">
      <w:pPr>
        <w:autoSpaceDE w:val="0"/>
        <w:autoSpaceDN w:val="0"/>
        <w:adjustRightInd w:val="0"/>
        <w:jc w:val="both"/>
        <w:rPr>
          <w:rFonts w:cs="Arial"/>
          <w:color w:val="000000"/>
          <w:sz w:val="24"/>
          <w:szCs w:val="24"/>
          <w:lang w:eastAsia="en-IE"/>
        </w:rPr>
      </w:pPr>
      <w:r w:rsidRPr="00614228">
        <w:rPr>
          <w:rFonts w:cs="Arial"/>
          <w:b/>
          <w:bCs/>
          <w:color w:val="000000"/>
          <w:sz w:val="24"/>
          <w:szCs w:val="24"/>
          <w:lang w:eastAsia="en-IE"/>
        </w:rPr>
        <w:t xml:space="preserve">Composition and formulation </w:t>
      </w:r>
    </w:p>
    <w:p w14:paraId="6EA3EF67" w14:textId="77777777" w:rsidR="00997CE7" w:rsidRPr="00533455" w:rsidRDefault="00997CE7" w:rsidP="00614228">
      <w:pPr>
        <w:autoSpaceDE w:val="0"/>
        <w:autoSpaceDN w:val="0"/>
        <w:adjustRightInd w:val="0"/>
        <w:jc w:val="both"/>
        <w:rPr>
          <w:rFonts w:cs="Arial"/>
          <w:color w:val="000000"/>
          <w:sz w:val="24"/>
          <w:szCs w:val="24"/>
          <w:lang w:eastAsia="en-IE"/>
        </w:rPr>
      </w:pPr>
      <w:r w:rsidRPr="00614228">
        <w:rPr>
          <w:rFonts w:cs="Arial"/>
          <w:color w:val="000000"/>
          <w:sz w:val="24"/>
          <w:szCs w:val="24"/>
          <w:lang w:eastAsia="en-IE"/>
        </w:rPr>
        <w:t xml:space="preserve">The ready-to-use product is a </w:t>
      </w:r>
      <w:r w:rsidR="00771C14">
        <w:rPr>
          <w:rFonts w:cs="Arial"/>
          <w:color w:val="000000"/>
          <w:sz w:val="24"/>
          <w:szCs w:val="24"/>
          <w:lang w:eastAsia="en-IE"/>
        </w:rPr>
        <w:t>grains</w:t>
      </w:r>
      <w:r w:rsidRPr="00614228">
        <w:rPr>
          <w:rFonts w:cs="Arial"/>
          <w:color w:val="000000"/>
          <w:sz w:val="24"/>
          <w:szCs w:val="24"/>
          <w:lang w:eastAsia="en-IE"/>
        </w:rPr>
        <w:t xml:space="preserve"> bait and contains the active substance </w:t>
      </w:r>
      <w:r w:rsidR="00771C14">
        <w:rPr>
          <w:rFonts w:cs="Arial"/>
          <w:color w:val="000000"/>
          <w:sz w:val="24"/>
          <w:szCs w:val="24"/>
          <w:lang w:eastAsia="en-IE"/>
        </w:rPr>
        <w:t>Bromadiolone</w:t>
      </w:r>
      <w:r w:rsidR="00671B08" w:rsidRPr="00533455">
        <w:rPr>
          <w:rFonts w:cs="Arial"/>
          <w:color w:val="000000"/>
          <w:sz w:val="24"/>
          <w:szCs w:val="24"/>
          <w:lang w:eastAsia="en-IE"/>
        </w:rPr>
        <w:t>.</w:t>
      </w:r>
    </w:p>
    <w:p w14:paraId="22242F37" w14:textId="77777777" w:rsidR="00997CE7" w:rsidRPr="00533455" w:rsidRDefault="00997CE7" w:rsidP="00614228">
      <w:pPr>
        <w:autoSpaceDE w:val="0"/>
        <w:autoSpaceDN w:val="0"/>
        <w:adjustRightInd w:val="0"/>
        <w:jc w:val="both"/>
        <w:rPr>
          <w:rFonts w:cs="Arial"/>
          <w:color w:val="000000"/>
          <w:sz w:val="24"/>
          <w:szCs w:val="24"/>
          <w:lang w:eastAsia="en-IE"/>
        </w:rPr>
      </w:pPr>
      <w:r w:rsidRPr="00533455">
        <w:rPr>
          <w:rFonts w:cs="Arial"/>
          <w:color w:val="000000"/>
          <w:sz w:val="24"/>
          <w:szCs w:val="24"/>
          <w:lang w:eastAsia="en-IE"/>
        </w:rPr>
        <w:t xml:space="preserve">No substance </w:t>
      </w:r>
      <w:r w:rsidR="00EF08A0">
        <w:rPr>
          <w:rFonts w:cs="Arial"/>
          <w:color w:val="000000"/>
          <w:sz w:val="24"/>
          <w:szCs w:val="24"/>
          <w:lang w:eastAsia="en-IE"/>
        </w:rPr>
        <w:t>of concern has been identified.</w:t>
      </w:r>
    </w:p>
    <w:p w14:paraId="613420ED" w14:textId="77777777" w:rsidR="00997CE7" w:rsidRPr="00533455" w:rsidRDefault="00EF08A0" w:rsidP="00614228">
      <w:pPr>
        <w:autoSpaceDE w:val="0"/>
        <w:autoSpaceDN w:val="0"/>
        <w:adjustRightInd w:val="0"/>
        <w:jc w:val="both"/>
        <w:rPr>
          <w:rFonts w:cs="Arial"/>
          <w:color w:val="000000"/>
          <w:sz w:val="24"/>
          <w:szCs w:val="24"/>
          <w:lang w:eastAsia="en-IE"/>
        </w:rPr>
      </w:pPr>
      <w:r>
        <w:rPr>
          <w:rFonts w:cs="Arial"/>
          <w:color w:val="000000"/>
          <w:sz w:val="24"/>
          <w:szCs w:val="24"/>
          <w:lang w:eastAsia="en-IE"/>
        </w:rPr>
        <w:t xml:space="preserve">Please refer </w:t>
      </w:r>
      <w:r w:rsidRPr="00AD3377">
        <w:rPr>
          <w:rFonts w:cs="Arial"/>
          <w:color w:val="000000"/>
          <w:sz w:val="24"/>
          <w:szCs w:val="24"/>
          <w:lang w:eastAsia="en-IE"/>
        </w:rPr>
        <w:t>to S</w:t>
      </w:r>
      <w:r w:rsidR="00997CE7" w:rsidRPr="00AD3377">
        <w:rPr>
          <w:rFonts w:cs="Arial"/>
          <w:color w:val="000000"/>
          <w:sz w:val="24"/>
          <w:szCs w:val="24"/>
          <w:lang w:eastAsia="en-IE"/>
        </w:rPr>
        <w:t>ectio</w:t>
      </w:r>
      <w:r w:rsidRPr="00AD3377">
        <w:rPr>
          <w:rFonts w:cs="Arial"/>
          <w:color w:val="000000"/>
          <w:sz w:val="24"/>
          <w:szCs w:val="24"/>
          <w:lang w:eastAsia="en-IE"/>
        </w:rPr>
        <w:t>n 5.1 for</w:t>
      </w:r>
      <w:r>
        <w:rPr>
          <w:rFonts w:cs="Arial"/>
          <w:color w:val="000000"/>
          <w:sz w:val="24"/>
          <w:szCs w:val="24"/>
          <w:lang w:eastAsia="en-IE"/>
        </w:rPr>
        <w:t xml:space="preserve"> detailed information.</w:t>
      </w:r>
    </w:p>
    <w:p w14:paraId="27E01D09" w14:textId="77777777" w:rsidR="00997CE7" w:rsidRPr="00614228" w:rsidRDefault="00997CE7" w:rsidP="00614228">
      <w:pPr>
        <w:autoSpaceDE w:val="0"/>
        <w:autoSpaceDN w:val="0"/>
        <w:adjustRightInd w:val="0"/>
        <w:jc w:val="both"/>
        <w:rPr>
          <w:rFonts w:cs="Arial"/>
          <w:b/>
          <w:bCs/>
          <w:color w:val="000000"/>
          <w:sz w:val="24"/>
          <w:szCs w:val="24"/>
          <w:highlight w:val="yellow"/>
          <w:lang w:eastAsia="en-IE"/>
        </w:rPr>
      </w:pPr>
    </w:p>
    <w:p w14:paraId="5BC69C30" w14:textId="77777777" w:rsidR="00997CE7" w:rsidRPr="00A44624" w:rsidRDefault="00997CE7" w:rsidP="00614228">
      <w:pPr>
        <w:autoSpaceDE w:val="0"/>
        <w:autoSpaceDN w:val="0"/>
        <w:adjustRightInd w:val="0"/>
        <w:jc w:val="both"/>
        <w:rPr>
          <w:rFonts w:cs="Arial"/>
          <w:color w:val="000000"/>
          <w:sz w:val="24"/>
          <w:szCs w:val="24"/>
          <w:lang w:eastAsia="en-IE"/>
        </w:rPr>
      </w:pPr>
      <w:r w:rsidRPr="00A44624">
        <w:rPr>
          <w:rFonts w:cs="Arial"/>
          <w:b/>
          <w:bCs/>
          <w:color w:val="000000"/>
          <w:sz w:val="24"/>
          <w:szCs w:val="24"/>
          <w:lang w:eastAsia="en-IE"/>
        </w:rPr>
        <w:t xml:space="preserve">Physical, chemical and technical properties </w:t>
      </w:r>
    </w:p>
    <w:p w14:paraId="6D62C6EF" w14:textId="77777777" w:rsidR="00B170F0" w:rsidRPr="006F367A" w:rsidRDefault="00AC4C0A" w:rsidP="006F367A">
      <w:pPr>
        <w:jc w:val="both"/>
        <w:rPr>
          <w:rFonts w:cs="Arial"/>
          <w:sz w:val="24"/>
        </w:rPr>
      </w:pPr>
      <w:r w:rsidRPr="007A6BC8">
        <w:rPr>
          <w:rFonts w:cs="Arial"/>
          <w:color w:val="000000"/>
          <w:sz w:val="24"/>
          <w:szCs w:val="24"/>
          <w:lang w:val="en-US" w:eastAsia="en-US"/>
        </w:rPr>
        <w:t>New data has been submitted to be taken into account for the renewal evaluation. The new data supports the conclusion from the former assessment of the product</w:t>
      </w:r>
      <w:r w:rsidRPr="007A6BC8">
        <w:rPr>
          <w:rFonts w:cs="Arial"/>
          <w:color w:val="000000"/>
          <w:sz w:val="32"/>
          <w:szCs w:val="32"/>
          <w:lang w:val="en-US" w:eastAsia="en-US"/>
        </w:rPr>
        <w:t xml:space="preserve"> </w:t>
      </w:r>
      <w:r w:rsidRPr="007A6BC8">
        <w:rPr>
          <w:rFonts w:cs="Arial"/>
          <w:color w:val="000000"/>
          <w:sz w:val="24"/>
          <w:szCs w:val="24"/>
          <w:lang w:val="en-US" w:eastAsia="en-US"/>
        </w:rPr>
        <w:t xml:space="preserve">(Assessment Report for the major change of authorisation for the biocidal product </w:t>
      </w:r>
      <w:r>
        <w:rPr>
          <w:rFonts w:cs="Arial"/>
          <w:color w:val="000000"/>
          <w:sz w:val="24"/>
          <w:szCs w:val="24"/>
          <w:lang w:eastAsia="en-US"/>
        </w:rPr>
        <w:t xml:space="preserve"> Toxan 25 Ziarno from 2017). </w:t>
      </w:r>
      <w:r>
        <w:rPr>
          <w:rFonts w:cs="Arial"/>
          <w:color w:val="000000"/>
          <w:sz w:val="24"/>
          <w:szCs w:val="24"/>
          <w:lang w:eastAsia="en-IE"/>
        </w:rPr>
        <w:t>The </w:t>
      </w:r>
      <w:r w:rsidRPr="00B170F0">
        <w:rPr>
          <w:rFonts w:cs="Arial"/>
          <w:color w:val="000000"/>
          <w:sz w:val="24"/>
          <w:szCs w:val="24"/>
          <w:lang w:eastAsia="en-IE"/>
        </w:rPr>
        <w:t>shelf life of the product</w:t>
      </w:r>
      <w:r>
        <w:rPr>
          <w:rFonts w:cs="Arial"/>
          <w:color w:val="000000"/>
          <w:sz w:val="24"/>
          <w:szCs w:val="24"/>
          <w:lang w:eastAsia="en-IE"/>
        </w:rPr>
        <w:t xml:space="preserve"> </w:t>
      </w:r>
      <w:r w:rsidR="006B1D85">
        <w:rPr>
          <w:rFonts w:cs="Arial"/>
          <w:color w:val="000000"/>
          <w:sz w:val="24"/>
          <w:szCs w:val="24"/>
          <w:lang w:eastAsia="en-IE"/>
        </w:rPr>
        <w:t>remain</w:t>
      </w:r>
      <w:r>
        <w:rPr>
          <w:rFonts w:cs="Arial"/>
          <w:color w:val="000000"/>
          <w:sz w:val="24"/>
          <w:szCs w:val="24"/>
          <w:lang w:eastAsia="en-IE"/>
        </w:rPr>
        <w:t>s 3 years.</w:t>
      </w:r>
    </w:p>
    <w:p w14:paraId="0176B571" w14:textId="77777777" w:rsidR="006F367A" w:rsidRPr="006F367A" w:rsidRDefault="006F367A" w:rsidP="006F367A">
      <w:pPr>
        <w:rPr>
          <w:rFonts w:cs="Arial"/>
        </w:rPr>
      </w:pPr>
    </w:p>
    <w:p w14:paraId="421B51D8" w14:textId="77777777" w:rsidR="00997CE7" w:rsidRPr="00A44624" w:rsidRDefault="00997CE7" w:rsidP="00614228">
      <w:pPr>
        <w:autoSpaceDE w:val="0"/>
        <w:autoSpaceDN w:val="0"/>
        <w:adjustRightInd w:val="0"/>
        <w:jc w:val="both"/>
        <w:rPr>
          <w:rFonts w:cs="Arial"/>
          <w:color w:val="000000"/>
          <w:sz w:val="24"/>
          <w:szCs w:val="24"/>
          <w:lang w:eastAsia="en-IE"/>
        </w:rPr>
      </w:pPr>
      <w:r w:rsidRPr="00A44624">
        <w:rPr>
          <w:rFonts w:cs="Arial"/>
          <w:b/>
          <w:bCs/>
          <w:color w:val="000000"/>
          <w:sz w:val="24"/>
          <w:szCs w:val="24"/>
          <w:lang w:eastAsia="en-IE"/>
        </w:rPr>
        <w:t>Physical hazards and respective characteristics</w:t>
      </w:r>
    </w:p>
    <w:p w14:paraId="2D1FA23D" w14:textId="77777777" w:rsidR="00997CE7" w:rsidRPr="00A44624" w:rsidRDefault="00997CE7" w:rsidP="00614228">
      <w:pPr>
        <w:autoSpaceDE w:val="0"/>
        <w:autoSpaceDN w:val="0"/>
        <w:adjustRightInd w:val="0"/>
        <w:jc w:val="both"/>
        <w:rPr>
          <w:rFonts w:cs="Arial"/>
          <w:color w:val="000000"/>
          <w:sz w:val="24"/>
          <w:szCs w:val="24"/>
          <w:lang w:eastAsia="en-IE"/>
        </w:rPr>
      </w:pPr>
      <w:r w:rsidRPr="00A44624">
        <w:rPr>
          <w:rFonts w:cs="Arial"/>
          <w:color w:val="000000"/>
          <w:sz w:val="24"/>
          <w:szCs w:val="24"/>
          <w:lang w:eastAsia="en-IE"/>
        </w:rPr>
        <w:t>No new data was provided, nor had new guidance to be taken into account for the renewal evaluation.</w:t>
      </w:r>
      <w:r w:rsidR="00AC4C0A">
        <w:rPr>
          <w:rFonts w:cs="Arial"/>
          <w:color w:val="000000"/>
          <w:sz w:val="24"/>
          <w:szCs w:val="24"/>
          <w:lang w:eastAsia="en-IE"/>
        </w:rPr>
        <w:t xml:space="preserve"> </w:t>
      </w:r>
      <w:r w:rsidRPr="00A44624">
        <w:rPr>
          <w:rFonts w:cs="Arial"/>
          <w:color w:val="000000"/>
          <w:sz w:val="24"/>
          <w:szCs w:val="24"/>
          <w:lang w:eastAsia="en-IE"/>
        </w:rPr>
        <w:t>Accordingly, the conclusion from the former assessment regarding physical hazards and respective characteristics remains valid</w:t>
      </w:r>
      <w:r w:rsidR="00AC4C0A">
        <w:rPr>
          <w:rFonts w:cs="Arial"/>
          <w:color w:val="000000"/>
          <w:sz w:val="24"/>
          <w:szCs w:val="24"/>
          <w:lang w:eastAsia="en-IE"/>
        </w:rPr>
        <w:t xml:space="preserve"> </w:t>
      </w:r>
      <w:r w:rsidR="00AC4C0A" w:rsidRPr="007A6BC8">
        <w:rPr>
          <w:rFonts w:cs="Arial"/>
          <w:color w:val="000000"/>
          <w:sz w:val="24"/>
          <w:szCs w:val="24"/>
          <w:lang w:val="en-US" w:eastAsia="en-US"/>
        </w:rPr>
        <w:t>(Assessment Report for the major change of authori</w:t>
      </w:r>
      <w:r w:rsidR="006B1D85">
        <w:rPr>
          <w:rFonts w:cs="Arial"/>
          <w:color w:val="000000"/>
          <w:sz w:val="24"/>
          <w:szCs w:val="24"/>
          <w:lang w:val="en-US" w:eastAsia="en-US"/>
        </w:rPr>
        <w:t>sation for the biocidal product</w:t>
      </w:r>
      <w:r w:rsidR="00AC4C0A">
        <w:rPr>
          <w:rFonts w:cs="Arial"/>
          <w:color w:val="000000"/>
          <w:sz w:val="24"/>
          <w:szCs w:val="24"/>
          <w:lang w:eastAsia="en-US"/>
        </w:rPr>
        <w:t xml:space="preserve"> Toxan 25 Ziarno</w:t>
      </w:r>
      <w:r w:rsidR="006B1D85">
        <w:rPr>
          <w:rFonts w:cs="Arial"/>
          <w:color w:val="000000"/>
          <w:sz w:val="24"/>
          <w:szCs w:val="24"/>
          <w:lang w:eastAsia="en-US"/>
        </w:rPr>
        <w:t>,</w:t>
      </w:r>
      <w:r w:rsidR="00AC4C0A">
        <w:rPr>
          <w:rFonts w:cs="Arial"/>
          <w:color w:val="000000"/>
          <w:sz w:val="24"/>
          <w:szCs w:val="24"/>
          <w:lang w:eastAsia="en-US"/>
        </w:rPr>
        <w:t xml:space="preserve"> 2017)</w:t>
      </w:r>
      <w:r w:rsidRPr="00A44624">
        <w:rPr>
          <w:rFonts w:cs="Arial"/>
          <w:color w:val="000000"/>
          <w:sz w:val="24"/>
          <w:szCs w:val="24"/>
          <w:lang w:eastAsia="en-IE"/>
        </w:rPr>
        <w:t>.</w:t>
      </w:r>
    </w:p>
    <w:p w14:paraId="319FCA23" w14:textId="77777777" w:rsidR="00997CE7" w:rsidRPr="00A44624" w:rsidRDefault="00997CE7" w:rsidP="00614228">
      <w:pPr>
        <w:pStyle w:val="Bezodstpw"/>
        <w:jc w:val="both"/>
        <w:rPr>
          <w:rFonts w:ascii="Arial" w:hAnsi="Arial" w:cs="Arial"/>
          <w:sz w:val="24"/>
          <w:szCs w:val="24"/>
          <w:lang w:eastAsia="en-IE"/>
        </w:rPr>
      </w:pPr>
    </w:p>
    <w:p w14:paraId="5A1A8199" w14:textId="77777777" w:rsidR="00997CE7" w:rsidRPr="00A44624" w:rsidRDefault="00997CE7" w:rsidP="00614228">
      <w:pPr>
        <w:autoSpaceDE w:val="0"/>
        <w:autoSpaceDN w:val="0"/>
        <w:adjustRightInd w:val="0"/>
        <w:jc w:val="both"/>
        <w:rPr>
          <w:rFonts w:cs="Arial"/>
          <w:color w:val="000000"/>
          <w:sz w:val="24"/>
          <w:szCs w:val="24"/>
          <w:lang w:eastAsia="en-IE"/>
        </w:rPr>
      </w:pPr>
      <w:r w:rsidRPr="00A44624">
        <w:rPr>
          <w:rFonts w:cs="Arial"/>
          <w:b/>
          <w:bCs/>
          <w:color w:val="000000"/>
          <w:sz w:val="24"/>
          <w:szCs w:val="24"/>
          <w:lang w:eastAsia="en-IE"/>
        </w:rPr>
        <w:t xml:space="preserve">Methods for detection and identification </w:t>
      </w:r>
    </w:p>
    <w:p w14:paraId="45EA9F1A" w14:textId="77777777" w:rsidR="00997CE7" w:rsidRPr="00A44624" w:rsidRDefault="00997CE7" w:rsidP="00614228">
      <w:pPr>
        <w:autoSpaceDE w:val="0"/>
        <w:autoSpaceDN w:val="0"/>
        <w:adjustRightInd w:val="0"/>
        <w:jc w:val="both"/>
        <w:rPr>
          <w:rFonts w:cs="Arial"/>
          <w:color w:val="000000"/>
          <w:sz w:val="24"/>
          <w:szCs w:val="24"/>
          <w:lang w:eastAsia="en-IE"/>
        </w:rPr>
      </w:pPr>
      <w:r w:rsidRPr="00A44624">
        <w:rPr>
          <w:rFonts w:cs="Arial"/>
          <w:color w:val="000000"/>
          <w:sz w:val="24"/>
          <w:szCs w:val="24"/>
          <w:lang w:eastAsia="en-IE"/>
        </w:rPr>
        <w:lastRenderedPageBreak/>
        <w:t>No new data was provided, nor had new guidance to be taken into account for the renewal evaluation.</w:t>
      </w:r>
      <w:r w:rsidR="00AC4C0A">
        <w:rPr>
          <w:rFonts w:cs="Arial"/>
          <w:color w:val="000000"/>
          <w:sz w:val="24"/>
          <w:szCs w:val="24"/>
          <w:lang w:eastAsia="en-IE"/>
        </w:rPr>
        <w:t xml:space="preserve"> </w:t>
      </w:r>
      <w:r w:rsidRPr="00A44624">
        <w:rPr>
          <w:rFonts w:cs="Arial"/>
          <w:color w:val="000000"/>
          <w:sz w:val="24"/>
          <w:szCs w:val="24"/>
          <w:lang w:eastAsia="en-IE"/>
        </w:rPr>
        <w:t>Accordingly, the conclusion from the former assessment regarding methods for detection and identification remains valid</w:t>
      </w:r>
      <w:r w:rsidR="00AC4C0A">
        <w:rPr>
          <w:rFonts w:cs="Arial"/>
          <w:color w:val="000000"/>
          <w:sz w:val="24"/>
          <w:szCs w:val="24"/>
          <w:lang w:eastAsia="en-IE"/>
        </w:rPr>
        <w:t xml:space="preserve"> </w:t>
      </w:r>
      <w:r w:rsidR="00AC4C0A" w:rsidRPr="007A6BC8">
        <w:rPr>
          <w:rFonts w:cs="Arial"/>
          <w:color w:val="000000"/>
          <w:sz w:val="24"/>
          <w:szCs w:val="24"/>
          <w:lang w:val="en-US" w:eastAsia="en-US"/>
        </w:rPr>
        <w:t xml:space="preserve">(Assessment Report for the major change of authorisation for the biocidal product </w:t>
      </w:r>
      <w:r w:rsidR="006B1D85">
        <w:rPr>
          <w:rFonts w:cs="Arial"/>
          <w:color w:val="000000"/>
          <w:sz w:val="24"/>
          <w:szCs w:val="24"/>
          <w:lang w:eastAsia="en-US"/>
        </w:rPr>
        <w:t xml:space="preserve"> Toxan 25 Ziarno, </w:t>
      </w:r>
      <w:r w:rsidR="00AC4C0A">
        <w:rPr>
          <w:rFonts w:cs="Arial"/>
          <w:color w:val="000000"/>
          <w:sz w:val="24"/>
          <w:szCs w:val="24"/>
          <w:lang w:eastAsia="en-US"/>
        </w:rPr>
        <w:t>2017)</w:t>
      </w:r>
      <w:r w:rsidRPr="00A44624">
        <w:rPr>
          <w:rFonts w:cs="Arial"/>
          <w:color w:val="000000"/>
          <w:sz w:val="24"/>
          <w:szCs w:val="24"/>
          <w:lang w:eastAsia="en-IE"/>
        </w:rPr>
        <w:t xml:space="preserve">. </w:t>
      </w:r>
    </w:p>
    <w:p w14:paraId="54E67E16" w14:textId="77777777" w:rsidR="00997CE7" w:rsidRPr="00614228" w:rsidRDefault="00997CE7" w:rsidP="00614228">
      <w:pPr>
        <w:spacing w:line="240" w:lineRule="auto"/>
        <w:jc w:val="both"/>
        <w:rPr>
          <w:rFonts w:cs="Arial"/>
          <w:sz w:val="24"/>
          <w:szCs w:val="24"/>
          <w:highlight w:val="yellow"/>
        </w:rPr>
      </w:pPr>
    </w:p>
    <w:p w14:paraId="2980036F" w14:textId="77777777" w:rsidR="00997CE7" w:rsidRPr="00684E05" w:rsidRDefault="00997CE7" w:rsidP="00614228">
      <w:pPr>
        <w:autoSpaceDE w:val="0"/>
        <w:autoSpaceDN w:val="0"/>
        <w:adjustRightInd w:val="0"/>
        <w:jc w:val="both"/>
        <w:rPr>
          <w:rFonts w:cs="Arial"/>
          <w:b/>
          <w:bCs/>
          <w:color w:val="000000"/>
          <w:sz w:val="24"/>
          <w:szCs w:val="24"/>
          <w:highlight w:val="yellow"/>
          <w:lang w:eastAsia="en-IE"/>
        </w:rPr>
      </w:pPr>
      <w:r w:rsidRPr="00684E05">
        <w:rPr>
          <w:rFonts w:cs="Arial"/>
          <w:b/>
          <w:bCs/>
          <w:color w:val="000000"/>
          <w:sz w:val="24"/>
          <w:szCs w:val="24"/>
          <w:lang w:eastAsia="en-IE"/>
        </w:rPr>
        <w:t>Efficacy</w:t>
      </w:r>
    </w:p>
    <w:p w14:paraId="2F109351" w14:textId="77777777" w:rsidR="00771C14" w:rsidRPr="00771C14" w:rsidRDefault="00F423BF" w:rsidP="00771C14">
      <w:pPr>
        <w:jc w:val="both"/>
        <w:rPr>
          <w:rFonts w:cs="Arial"/>
          <w:sz w:val="24"/>
        </w:rPr>
      </w:pPr>
      <w:r>
        <w:rPr>
          <w:rFonts w:cs="Arial"/>
          <w:color w:val="000000"/>
          <w:sz w:val="24"/>
          <w:szCs w:val="24"/>
          <w:lang w:eastAsia="en-IE"/>
        </w:rPr>
        <w:t>N</w:t>
      </w:r>
      <w:r w:rsidRPr="00A44624">
        <w:rPr>
          <w:rFonts w:cs="Arial"/>
          <w:color w:val="000000"/>
          <w:sz w:val="24"/>
          <w:szCs w:val="24"/>
          <w:lang w:eastAsia="en-IE"/>
        </w:rPr>
        <w:t xml:space="preserve">ew </w:t>
      </w:r>
      <w:r>
        <w:rPr>
          <w:rFonts w:cs="Arial"/>
          <w:color w:val="000000"/>
          <w:sz w:val="24"/>
          <w:szCs w:val="24"/>
          <w:lang w:eastAsia="en-IE"/>
        </w:rPr>
        <w:t xml:space="preserve">data to </w:t>
      </w:r>
      <w:r w:rsidRPr="00525C13">
        <w:rPr>
          <w:rFonts w:cs="Arial"/>
          <w:sz w:val="24"/>
          <w:szCs w:val="24"/>
        </w:rPr>
        <w:t>prove</w:t>
      </w:r>
      <w:r>
        <w:rPr>
          <w:rFonts w:cs="Arial"/>
          <w:color w:val="000000"/>
          <w:sz w:val="24"/>
          <w:szCs w:val="24"/>
          <w:lang w:eastAsia="en-IE"/>
        </w:rPr>
        <w:t xml:space="preserve"> </w:t>
      </w:r>
      <w:r>
        <w:rPr>
          <w:rFonts w:cs="Arial"/>
          <w:sz w:val="24"/>
          <w:szCs w:val="24"/>
        </w:rPr>
        <w:t xml:space="preserve">palatability </w:t>
      </w:r>
      <w:r w:rsidRPr="00525C13">
        <w:rPr>
          <w:rFonts w:cs="Arial"/>
          <w:sz w:val="24"/>
          <w:szCs w:val="24"/>
        </w:rPr>
        <w:t xml:space="preserve">after </w:t>
      </w:r>
      <w:r w:rsidRPr="00D9782A">
        <w:rPr>
          <w:rFonts w:cs="Arial"/>
          <w:sz w:val="24"/>
          <w:szCs w:val="24"/>
        </w:rPr>
        <w:t>4 years</w:t>
      </w:r>
      <w:r>
        <w:rPr>
          <w:rFonts w:cs="Arial"/>
          <w:color w:val="000000"/>
          <w:sz w:val="24"/>
          <w:szCs w:val="24"/>
          <w:lang w:eastAsia="en-IE"/>
        </w:rPr>
        <w:t xml:space="preserve"> is taken into account for the </w:t>
      </w:r>
      <w:r w:rsidRPr="00A44624">
        <w:rPr>
          <w:rFonts w:cs="Arial"/>
          <w:color w:val="000000"/>
          <w:sz w:val="24"/>
          <w:szCs w:val="24"/>
          <w:lang w:eastAsia="en-IE"/>
        </w:rPr>
        <w:t>renewal evaluation</w:t>
      </w:r>
      <w:r>
        <w:rPr>
          <w:rFonts w:cs="Arial"/>
          <w:color w:val="000000"/>
          <w:sz w:val="24"/>
          <w:szCs w:val="24"/>
          <w:lang w:eastAsia="en-IE"/>
        </w:rPr>
        <w:t xml:space="preserve"> but </w:t>
      </w:r>
      <w:r>
        <w:rPr>
          <w:rFonts w:cs="Arial"/>
          <w:sz w:val="24"/>
          <w:szCs w:val="24"/>
        </w:rPr>
        <w:t>t</w:t>
      </w:r>
      <w:r w:rsidRPr="008476FC">
        <w:rPr>
          <w:rFonts w:cs="Arial"/>
          <w:sz w:val="24"/>
          <w:szCs w:val="24"/>
        </w:rPr>
        <w:t xml:space="preserve">he conclusions from the efficacy performed for </w:t>
      </w:r>
      <w:r>
        <w:rPr>
          <w:rFonts w:cs="Arial"/>
          <w:color w:val="000000"/>
          <w:sz w:val="24"/>
          <w:szCs w:val="24"/>
          <w:lang w:eastAsia="en-US"/>
        </w:rPr>
        <w:t>Toxan 25 Ziarno</w:t>
      </w:r>
      <w:r w:rsidRPr="008476FC">
        <w:rPr>
          <w:rFonts w:cs="Arial"/>
          <w:sz w:val="24"/>
          <w:szCs w:val="24"/>
        </w:rPr>
        <w:t xml:space="preserve"> in Assessment Report for the major change of authorisation for the </w:t>
      </w:r>
      <w:r>
        <w:rPr>
          <w:rFonts w:cs="Arial"/>
          <w:sz w:val="24"/>
          <w:szCs w:val="24"/>
        </w:rPr>
        <w:t xml:space="preserve">biocidal product </w:t>
      </w:r>
      <w:r>
        <w:rPr>
          <w:rFonts w:cs="Arial"/>
          <w:color w:val="000000"/>
          <w:sz w:val="24"/>
          <w:szCs w:val="24"/>
          <w:lang w:eastAsia="en-US"/>
        </w:rPr>
        <w:t>Toxan 25 Ziarno</w:t>
      </w:r>
      <w:r w:rsidRPr="008476FC">
        <w:rPr>
          <w:rFonts w:cs="Arial"/>
          <w:sz w:val="24"/>
          <w:szCs w:val="24"/>
        </w:rPr>
        <w:t xml:space="preserve"> (2017) are still valid.</w:t>
      </w:r>
    </w:p>
    <w:p w14:paraId="29F043AC" w14:textId="77777777" w:rsidR="00B170F0" w:rsidRPr="00684E05" w:rsidRDefault="00B170F0" w:rsidP="00B170F0">
      <w:pPr>
        <w:spacing w:line="240" w:lineRule="auto"/>
        <w:jc w:val="both"/>
        <w:rPr>
          <w:rFonts w:cs="Arial"/>
          <w:sz w:val="24"/>
          <w:szCs w:val="24"/>
        </w:rPr>
      </w:pPr>
    </w:p>
    <w:p w14:paraId="0160EEA3" w14:textId="77777777" w:rsidR="00997CE7" w:rsidRPr="00684E05" w:rsidRDefault="00997CE7" w:rsidP="00614228">
      <w:pPr>
        <w:autoSpaceDE w:val="0"/>
        <w:autoSpaceDN w:val="0"/>
        <w:adjustRightInd w:val="0"/>
        <w:jc w:val="both"/>
        <w:rPr>
          <w:rFonts w:cs="Arial"/>
          <w:color w:val="000000"/>
          <w:sz w:val="24"/>
          <w:szCs w:val="24"/>
          <w:lang w:eastAsia="en-IE"/>
        </w:rPr>
      </w:pPr>
      <w:r w:rsidRPr="00684E05">
        <w:rPr>
          <w:rFonts w:cs="Arial"/>
          <w:b/>
          <w:bCs/>
          <w:color w:val="000000"/>
          <w:sz w:val="24"/>
          <w:szCs w:val="24"/>
          <w:lang w:eastAsia="en-IE"/>
        </w:rPr>
        <w:t xml:space="preserve">Risk assessment for human health </w:t>
      </w:r>
    </w:p>
    <w:p w14:paraId="7EAF8BD3" w14:textId="77777777" w:rsidR="00997CE7" w:rsidRPr="00C134F0" w:rsidRDefault="00997CE7" w:rsidP="00152EAA">
      <w:pPr>
        <w:autoSpaceDE w:val="0"/>
        <w:autoSpaceDN w:val="0"/>
        <w:adjustRightInd w:val="0"/>
        <w:jc w:val="both"/>
        <w:rPr>
          <w:rFonts w:cs="Arial"/>
          <w:color w:val="000000"/>
          <w:sz w:val="24"/>
          <w:szCs w:val="24"/>
          <w:lang w:eastAsia="en-IE"/>
        </w:rPr>
      </w:pPr>
      <w:r w:rsidRPr="00C134F0">
        <w:rPr>
          <w:rFonts w:cs="Arial"/>
          <w:color w:val="000000"/>
          <w:sz w:val="24"/>
          <w:szCs w:val="24"/>
          <w:lang w:eastAsia="en-IE"/>
        </w:rPr>
        <w:t xml:space="preserve">The human health risk assessment for </w:t>
      </w:r>
      <w:r w:rsidR="006B1D85">
        <w:rPr>
          <w:rFonts w:cs="Arial"/>
          <w:color w:val="000000"/>
          <w:sz w:val="24"/>
          <w:szCs w:val="24"/>
          <w:lang w:eastAsia="en-US"/>
        </w:rPr>
        <w:t>Toxan 25 Ziarno</w:t>
      </w:r>
      <w:r w:rsidR="006B1D85" w:rsidRPr="00C134F0">
        <w:rPr>
          <w:rFonts w:cs="Arial"/>
          <w:color w:val="000000"/>
          <w:sz w:val="24"/>
          <w:szCs w:val="24"/>
          <w:lang w:eastAsia="en-IE"/>
        </w:rPr>
        <w:t xml:space="preserve"> </w:t>
      </w:r>
      <w:r w:rsidRPr="00C134F0">
        <w:rPr>
          <w:rFonts w:cs="Arial"/>
          <w:color w:val="000000"/>
          <w:sz w:val="24"/>
          <w:szCs w:val="24"/>
          <w:lang w:eastAsia="en-IE"/>
        </w:rPr>
        <w:t>is</w:t>
      </w:r>
      <w:r w:rsidR="00202E06" w:rsidRPr="00C134F0">
        <w:rPr>
          <w:rFonts w:cs="Arial"/>
          <w:color w:val="000000"/>
          <w:sz w:val="24"/>
          <w:szCs w:val="24"/>
          <w:lang w:eastAsia="en-IE"/>
        </w:rPr>
        <w:t xml:space="preserve"> based on the active substance.</w:t>
      </w:r>
    </w:p>
    <w:p w14:paraId="2F9408BA" w14:textId="77777777" w:rsidR="00997CE7" w:rsidRPr="00C134F0" w:rsidRDefault="00997CE7" w:rsidP="00152EAA">
      <w:pPr>
        <w:autoSpaceDE w:val="0"/>
        <w:autoSpaceDN w:val="0"/>
        <w:adjustRightInd w:val="0"/>
        <w:jc w:val="both"/>
        <w:rPr>
          <w:rFonts w:cs="Arial"/>
          <w:color w:val="000000"/>
          <w:sz w:val="24"/>
          <w:szCs w:val="24"/>
          <w:lang w:eastAsia="en-IE"/>
        </w:rPr>
      </w:pPr>
      <w:r w:rsidRPr="00C134F0">
        <w:rPr>
          <w:rFonts w:cs="Arial"/>
          <w:color w:val="000000"/>
          <w:sz w:val="24"/>
          <w:szCs w:val="24"/>
          <w:lang w:eastAsia="en-IE"/>
        </w:rPr>
        <w:t>According to the BPC Opinion</w:t>
      </w:r>
      <w:r w:rsidR="00202E06" w:rsidRPr="00C134F0">
        <w:rPr>
          <w:rStyle w:val="Odwoanieprzypisudolnego"/>
          <w:rFonts w:cs="Arial"/>
          <w:color w:val="000000"/>
          <w:szCs w:val="24"/>
          <w:lang w:eastAsia="en-IE"/>
        </w:rPr>
        <w:footnoteReference w:id="4"/>
      </w:r>
      <w:r w:rsidRPr="00C134F0">
        <w:rPr>
          <w:rFonts w:cs="Arial"/>
          <w:color w:val="000000"/>
          <w:sz w:val="24"/>
          <w:szCs w:val="24"/>
          <w:lang w:eastAsia="en-IE"/>
        </w:rPr>
        <w:t xml:space="preserve"> the EFSA</w:t>
      </w:r>
      <w:r w:rsidR="00E2589D">
        <w:rPr>
          <w:rFonts w:cs="Arial"/>
          <w:color w:val="000000"/>
          <w:sz w:val="24"/>
          <w:szCs w:val="24"/>
          <w:lang w:eastAsia="en-IE"/>
        </w:rPr>
        <w:t xml:space="preserve"> </w:t>
      </w:r>
      <w:r w:rsidRPr="00C134F0">
        <w:rPr>
          <w:rFonts w:cs="Arial"/>
          <w:color w:val="000000"/>
          <w:sz w:val="24"/>
          <w:szCs w:val="24"/>
          <w:lang w:eastAsia="en-IE"/>
        </w:rPr>
        <w:t>Guidance on dermal absorption</w:t>
      </w:r>
      <w:r w:rsidR="00202E06" w:rsidRPr="00C134F0">
        <w:rPr>
          <w:rStyle w:val="Odwoanieprzypisudolnego"/>
          <w:rFonts w:cs="Arial"/>
          <w:color w:val="000000"/>
          <w:szCs w:val="24"/>
          <w:lang w:eastAsia="en-IE"/>
        </w:rPr>
        <w:footnoteReference w:id="5"/>
      </w:r>
      <w:r w:rsidRPr="00C134F0">
        <w:rPr>
          <w:rFonts w:cs="Arial"/>
          <w:color w:val="000000"/>
          <w:sz w:val="24"/>
          <w:szCs w:val="24"/>
          <w:lang w:eastAsia="en-IE"/>
        </w:rPr>
        <w:t xml:space="preserve"> had been taken into account when reviewing the dermal absorption of the product.</w:t>
      </w:r>
    </w:p>
    <w:p w14:paraId="5D1F9C50" w14:textId="77777777" w:rsidR="00997CE7" w:rsidRPr="006B1D85" w:rsidRDefault="006B1D85" w:rsidP="00152EAA">
      <w:pPr>
        <w:autoSpaceDE w:val="0"/>
        <w:autoSpaceDN w:val="0"/>
        <w:adjustRightInd w:val="0"/>
        <w:jc w:val="both"/>
        <w:rPr>
          <w:rFonts w:cs="Arial"/>
          <w:color w:val="000000"/>
          <w:sz w:val="24"/>
          <w:szCs w:val="24"/>
          <w:lang w:val="en-US" w:eastAsia="en-IE"/>
        </w:rPr>
      </w:pPr>
      <w:r w:rsidRPr="0065233F">
        <w:rPr>
          <w:rFonts w:cs="Arial"/>
          <w:color w:val="000000"/>
          <w:sz w:val="24"/>
          <w:szCs w:val="24"/>
          <w:lang w:eastAsia="en-IE"/>
        </w:rPr>
        <w:t xml:space="preserve">Based on the risk assessment it is unlikely that the intended use(s) cause any unacceptable acute or chronic risk to </w:t>
      </w:r>
      <w:r>
        <w:rPr>
          <w:rFonts w:cs="Arial"/>
          <w:color w:val="000000"/>
          <w:sz w:val="24"/>
          <w:szCs w:val="24"/>
          <w:lang w:eastAsia="en-IE"/>
        </w:rPr>
        <w:t xml:space="preserve">non-professional users, </w:t>
      </w:r>
      <w:r w:rsidRPr="0065233F">
        <w:rPr>
          <w:rFonts w:cs="Arial"/>
          <w:color w:val="000000"/>
          <w:sz w:val="24"/>
          <w:szCs w:val="24"/>
          <w:lang w:eastAsia="en-IE"/>
        </w:rPr>
        <w:t xml:space="preserve">professional users, </w:t>
      </w:r>
      <w:r>
        <w:rPr>
          <w:rFonts w:cs="Arial"/>
          <w:color w:val="000000"/>
          <w:sz w:val="24"/>
          <w:szCs w:val="24"/>
          <w:lang w:eastAsia="en-IE"/>
        </w:rPr>
        <w:t xml:space="preserve">trained professional users, </w:t>
      </w:r>
      <w:r w:rsidRPr="0065233F">
        <w:rPr>
          <w:rFonts w:cs="Arial"/>
          <w:color w:val="000000"/>
          <w:sz w:val="24"/>
          <w:szCs w:val="24"/>
          <w:lang w:eastAsia="en-IE"/>
        </w:rPr>
        <w:t xml:space="preserve">bystanders and </w:t>
      </w:r>
      <w:r w:rsidRPr="00CC4384">
        <w:rPr>
          <w:rFonts w:cs="Arial"/>
          <w:color w:val="000000"/>
          <w:sz w:val="24"/>
          <w:szCs w:val="24"/>
          <w:lang w:eastAsia="en-IE"/>
        </w:rPr>
        <w:t>residents if the directions for use are followed</w:t>
      </w:r>
      <w:r w:rsidR="00A120C5" w:rsidRPr="00CC4384">
        <w:rPr>
          <w:rFonts w:cs="Arial"/>
          <w:color w:val="000000"/>
          <w:sz w:val="24"/>
          <w:szCs w:val="24"/>
          <w:lang w:val="en-US" w:eastAsia="en-IE"/>
        </w:rPr>
        <w:t>.</w:t>
      </w:r>
      <w:r>
        <w:rPr>
          <w:rFonts w:cs="Arial"/>
          <w:color w:val="000000"/>
          <w:sz w:val="24"/>
          <w:szCs w:val="24"/>
          <w:lang w:val="en-US" w:eastAsia="en-IE"/>
        </w:rPr>
        <w:t xml:space="preserve"> </w:t>
      </w:r>
      <w:r w:rsidR="00997CE7" w:rsidRPr="00C134F0">
        <w:rPr>
          <w:rFonts w:cs="Arial"/>
          <w:color w:val="000000"/>
          <w:sz w:val="24"/>
          <w:szCs w:val="24"/>
          <w:lang w:eastAsia="en-IE"/>
        </w:rPr>
        <w:t>For risk mitig</w:t>
      </w:r>
      <w:r w:rsidR="00A62573" w:rsidRPr="00C134F0">
        <w:rPr>
          <w:rFonts w:cs="Arial"/>
          <w:color w:val="000000"/>
          <w:sz w:val="24"/>
          <w:szCs w:val="24"/>
          <w:lang w:eastAsia="en-IE"/>
        </w:rPr>
        <w:t>ation measures please refer to Section 2.</w:t>
      </w:r>
    </w:p>
    <w:p w14:paraId="20BC939D" w14:textId="77777777" w:rsidR="00997CE7" w:rsidRPr="00A40D4E" w:rsidRDefault="00997CE7" w:rsidP="00614228">
      <w:pPr>
        <w:autoSpaceDE w:val="0"/>
        <w:autoSpaceDN w:val="0"/>
        <w:adjustRightInd w:val="0"/>
        <w:jc w:val="both"/>
        <w:rPr>
          <w:rFonts w:cs="Arial"/>
          <w:b/>
          <w:bCs/>
          <w:color w:val="000000"/>
          <w:sz w:val="24"/>
          <w:szCs w:val="24"/>
          <w:lang w:eastAsia="en-IE"/>
        </w:rPr>
      </w:pPr>
    </w:p>
    <w:p w14:paraId="7D77ACBF" w14:textId="77777777" w:rsidR="00997CE7" w:rsidRPr="00A40D4E" w:rsidRDefault="00997CE7" w:rsidP="00614228">
      <w:pPr>
        <w:autoSpaceDE w:val="0"/>
        <w:autoSpaceDN w:val="0"/>
        <w:adjustRightInd w:val="0"/>
        <w:jc w:val="both"/>
        <w:rPr>
          <w:rFonts w:cs="Arial"/>
          <w:color w:val="000000"/>
          <w:sz w:val="24"/>
          <w:szCs w:val="24"/>
          <w:lang w:eastAsia="en-IE"/>
        </w:rPr>
      </w:pPr>
      <w:r w:rsidRPr="00A40D4E">
        <w:rPr>
          <w:rFonts w:cs="Arial"/>
          <w:b/>
          <w:bCs/>
          <w:color w:val="000000"/>
          <w:sz w:val="24"/>
          <w:szCs w:val="24"/>
          <w:lang w:eastAsia="en-IE"/>
        </w:rPr>
        <w:t>Risk assessment for the environment</w:t>
      </w:r>
    </w:p>
    <w:p w14:paraId="732B1CDC" w14:textId="77777777" w:rsidR="00A40D4E" w:rsidRPr="00A40D4E" w:rsidRDefault="00A40D4E" w:rsidP="00A40D4E">
      <w:pPr>
        <w:autoSpaceDE w:val="0"/>
        <w:autoSpaceDN w:val="0"/>
        <w:adjustRightInd w:val="0"/>
        <w:jc w:val="both"/>
        <w:rPr>
          <w:rFonts w:cs="Arial"/>
          <w:sz w:val="24"/>
          <w:szCs w:val="24"/>
          <w:lang w:eastAsia="en-IE"/>
        </w:rPr>
      </w:pPr>
      <w:r w:rsidRPr="00A40D4E">
        <w:rPr>
          <w:rFonts w:cs="Arial"/>
          <w:sz w:val="24"/>
          <w:szCs w:val="24"/>
          <w:lang w:eastAsia="en-IE"/>
        </w:rPr>
        <w:t>No new data was provided. The only area where new guidance was relevant with respect to the renewal was groundwater assessment. Following discussion at the CG-18 meeting and subsequent agreement, Tier II PEC groundwater was calculated using the FOCUS models PEARL or PELMO in the instances where Tier I indicated an exceedance of the relevant trigger value.</w:t>
      </w:r>
    </w:p>
    <w:p w14:paraId="57FF1F54" w14:textId="77777777" w:rsidR="00A40D4E" w:rsidRPr="00A40D4E" w:rsidRDefault="00A40D4E" w:rsidP="00A40D4E">
      <w:pPr>
        <w:jc w:val="both"/>
        <w:rPr>
          <w:rFonts w:cs="Arial"/>
          <w:sz w:val="24"/>
          <w:szCs w:val="24"/>
        </w:rPr>
      </w:pPr>
      <w:r w:rsidRPr="00A40D4E">
        <w:rPr>
          <w:rFonts w:cs="Arial"/>
          <w:sz w:val="24"/>
          <w:szCs w:val="24"/>
        </w:rPr>
        <w:t>Despite the above, the conclusions from the former assessment regarding environment remain valid including risk for the</w:t>
      </w:r>
      <w:r w:rsidRPr="00A40D4E">
        <w:rPr>
          <w:rFonts w:cs="Arial"/>
          <w:sz w:val="24"/>
          <w:szCs w:val="24"/>
          <w:lang w:val="en-US"/>
        </w:rPr>
        <w:t xml:space="preserve"> primary and secondary poisoning (Assessment Report for the major change of authorization for the biocidal product </w:t>
      </w:r>
      <w:r w:rsidRPr="00A40D4E">
        <w:rPr>
          <w:rFonts w:cs="Arial"/>
          <w:sz w:val="24"/>
          <w:szCs w:val="24"/>
          <w:lang w:val="en-US"/>
        </w:rPr>
        <w:lastRenderedPageBreak/>
        <w:t xml:space="preserve">Toxan 25 Ziarno, 2017). For that reason the biocidal product Toxan 25 Ziarno </w:t>
      </w:r>
      <w:r w:rsidRPr="00A40D4E">
        <w:rPr>
          <w:rFonts w:cs="Arial"/>
          <w:sz w:val="24"/>
          <w:szCs w:val="24"/>
          <w:lang w:eastAsia="en-IE"/>
        </w:rPr>
        <w:t>should be authorised in accordance with Article 19 (5) BPR. In addition, the renewal of Toxan 25 Ziarno`s authorisation should be subjected to the following conditions:</w:t>
      </w:r>
    </w:p>
    <w:p w14:paraId="7161B9A5" w14:textId="77777777" w:rsidR="00A40D4E" w:rsidRPr="00A40D4E" w:rsidRDefault="00A40D4E" w:rsidP="00A40D4E">
      <w:pPr>
        <w:pStyle w:val="Akapitzlist"/>
        <w:numPr>
          <w:ilvl w:val="0"/>
          <w:numId w:val="16"/>
        </w:numPr>
        <w:ind w:left="714" w:hanging="357"/>
        <w:jc w:val="both"/>
        <w:rPr>
          <w:rFonts w:cs="Arial"/>
          <w:sz w:val="24"/>
          <w:szCs w:val="24"/>
        </w:rPr>
      </w:pPr>
      <w:r w:rsidRPr="00A40D4E">
        <w:rPr>
          <w:rFonts w:cs="Arial"/>
          <w:sz w:val="24"/>
          <w:szCs w:val="24"/>
        </w:rPr>
        <w:t>primary as well as secondary exposure of humans, non-target animals and the environment are minimised by considering and applying all appropriate and available risk mitigation measures. These include for example the restriction to professional or trained professional use when possible and setting additional specific conditions per user category.</w:t>
      </w:r>
    </w:p>
    <w:p w14:paraId="4D1BF0DE" w14:textId="77777777" w:rsidR="00233C16" w:rsidRPr="00A40D4E" w:rsidRDefault="00A40D4E" w:rsidP="00A40D4E">
      <w:pPr>
        <w:pStyle w:val="Akapitzlist"/>
        <w:ind w:left="714"/>
        <w:jc w:val="both"/>
        <w:rPr>
          <w:rFonts w:ascii="Verdana" w:hAnsi="Verdana"/>
          <w:sz w:val="24"/>
          <w:szCs w:val="24"/>
        </w:rPr>
      </w:pPr>
      <w:r w:rsidRPr="00A40D4E">
        <w:rPr>
          <w:rFonts w:cs="Arial"/>
          <w:sz w:val="24"/>
          <w:szCs w:val="24"/>
        </w:rPr>
        <w:t>dead bodies and uneaten bait shall be disposed of in accordance with local requirements. The method of disposal shall be described specifically in the summary of the product characteristics of the national authorisation and be reflected on the product label.</w:t>
      </w:r>
    </w:p>
    <w:p w14:paraId="43F44D4A" w14:textId="77777777" w:rsidR="00997CE7" w:rsidRPr="00614228" w:rsidRDefault="00997CE7" w:rsidP="00614228">
      <w:pPr>
        <w:autoSpaceDE w:val="0"/>
        <w:autoSpaceDN w:val="0"/>
        <w:adjustRightInd w:val="0"/>
        <w:jc w:val="both"/>
        <w:rPr>
          <w:rFonts w:cs="Arial"/>
          <w:color w:val="000000"/>
          <w:sz w:val="24"/>
          <w:szCs w:val="24"/>
          <w:lang w:eastAsia="en-IE"/>
        </w:rPr>
      </w:pPr>
      <w:r w:rsidRPr="00614228">
        <w:rPr>
          <w:rFonts w:cs="Arial"/>
          <w:b/>
          <w:bCs/>
          <w:color w:val="000000"/>
          <w:sz w:val="24"/>
          <w:szCs w:val="24"/>
          <w:lang w:eastAsia="en-IE"/>
        </w:rPr>
        <w:t xml:space="preserve">Overall conclusion </w:t>
      </w:r>
    </w:p>
    <w:p w14:paraId="0E45E528" w14:textId="77777777" w:rsidR="00997CE7" w:rsidRPr="00614228" w:rsidRDefault="00997CE7" w:rsidP="00233C16">
      <w:pPr>
        <w:autoSpaceDE w:val="0"/>
        <w:autoSpaceDN w:val="0"/>
        <w:adjustRightInd w:val="0"/>
        <w:jc w:val="both"/>
        <w:rPr>
          <w:rFonts w:cs="Arial"/>
          <w:color w:val="000000"/>
          <w:sz w:val="24"/>
          <w:szCs w:val="24"/>
          <w:lang w:eastAsia="en-IE"/>
        </w:rPr>
      </w:pPr>
      <w:r w:rsidRPr="00614228">
        <w:rPr>
          <w:rFonts w:cs="Arial"/>
          <w:color w:val="000000"/>
          <w:sz w:val="24"/>
          <w:szCs w:val="24"/>
          <w:lang w:eastAsia="en-IE"/>
        </w:rPr>
        <w:t xml:space="preserve">The assessment of the biocidal product </w:t>
      </w:r>
      <w:r w:rsidR="00233C16">
        <w:rPr>
          <w:rFonts w:cs="Arial"/>
          <w:b/>
          <w:sz w:val="24"/>
          <w:szCs w:val="24"/>
        </w:rPr>
        <w:t xml:space="preserve">Toxan </w:t>
      </w:r>
      <w:r w:rsidR="00290541">
        <w:rPr>
          <w:rFonts w:cs="Arial"/>
          <w:b/>
          <w:sz w:val="24"/>
          <w:szCs w:val="24"/>
        </w:rPr>
        <w:t xml:space="preserve">25 </w:t>
      </w:r>
      <w:r w:rsidR="00233C16">
        <w:rPr>
          <w:rFonts w:cs="Arial"/>
          <w:b/>
          <w:sz w:val="24"/>
          <w:szCs w:val="24"/>
        </w:rPr>
        <w:t xml:space="preserve">Ziarno </w:t>
      </w:r>
      <w:r w:rsidRPr="00614228">
        <w:rPr>
          <w:rFonts w:cs="Arial"/>
          <w:color w:val="000000"/>
          <w:sz w:val="24"/>
          <w:szCs w:val="24"/>
          <w:lang w:eastAsia="en-IE"/>
        </w:rPr>
        <w:t>remains valid. However, the authorisation has to be adapted where necessary taking into acco</w:t>
      </w:r>
      <w:r w:rsidR="008C5F5D">
        <w:rPr>
          <w:rFonts w:cs="Arial"/>
          <w:color w:val="000000"/>
          <w:sz w:val="24"/>
          <w:szCs w:val="24"/>
          <w:lang w:eastAsia="en-IE"/>
        </w:rPr>
        <w:t>unt the points mentioned above.</w:t>
      </w:r>
    </w:p>
    <w:p w14:paraId="2A74D7C5" w14:textId="77777777" w:rsidR="00997CE7" w:rsidRPr="00C74606" w:rsidRDefault="00997CE7" w:rsidP="00233C16">
      <w:pPr>
        <w:autoSpaceDE w:val="0"/>
        <w:autoSpaceDN w:val="0"/>
        <w:adjustRightInd w:val="0"/>
        <w:jc w:val="both"/>
        <w:rPr>
          <w:rFonts w:cs="Arial"/>
          <w:color w:val="000000"/>
          <w:sz w:val="24"/>
          <w:szCs w:val="24"/>
          <w:lang w:eastAsia="en-IE"/>
        </w:rPr>
      </w:pPr>
      <w:r w:rsidRPr="00C74606">
        <w:rPr>
          <w:rFonts w:cs="Arial"/>
          <w:color w:val="000000"/>
          <w:sz w:val="24"/>
          <w:szCs w:val="24"/>
          <w:lang w:eastAsia="en-IE"/>
        </w:rPr>
        <w:t>The biocidal product will be authorised according to Article 19(5) BPR in conjunction with Article 23</w:t>
      </w:r>
      <w:r w:rsidR="008C5F5D">
        <w:rPr>
          <w:rFonts w:cs="Arial"/>
          <w:color w:val="000000"/>
          <w:sz w:val="24"/>
          <w:szCs w:val="24"/>
          <w:lang w:eastAsia="en-IE"/>
        </w:rPr>
        <w:t>(6) BPR.</w:t>
      </w:r>
    </w:p>
    <w:p w14:paraId="5F8668CC" w14:textId="77777777" w:rsidR="00997CE7" w:rsidRPr="00614228" w:rsidRDefault="00997CE7" w:rsidP="00233C16">
      <w:pPr>
        <w:pStyle w:val="Bezodstpw"/>
        <w:spacing w:line="360" w:lineRule="auto"/>
        <w:jc w:val="both"/>
        <w:rPr>
          <w:rFonts w:ascii="Arial" w:hAnsi="Arial" w:cs="Arial"/>
          <w:sz w:val="24"/>
          <w:szCs w:val="24"/>
        </w:rPr>
      </w:pPr>
      <w:r w:rsidRPr="00614228">
        <w:rPr>
          <w:rFonts w:ascii="Arial" w:hAnsi="Arial" w:cs="Arial"/>
          <w:color w:val="000000"/>
          <w:sz w:val="24"/>
          <w:szCs w:val="24"/>
          <w:lang w:eastAsia="en-IE"/>
        </w:rPr>
        <w:t>According to Article 23(6) BPR the authorisation of the product will be renewed for 5 years.</w:t>
      </w:r>
    </w:p>
    <w:p w14:paraId="426F37D8" w14:textId="77777777" w:rsidR="00997CE7" w:rsidRPr="00892171" w:rsidRDefault="00997CE7" w:rsidP="00614228">
      <w:pPr>
        <w:spacing w:line="240" w:lineRule="auto"/>
        <w:jc w:val="both"/>
        <w:rPr>
          <w:rFonts w:cs="Arial"/>
          <w:sz w:val="24"/>
          <w:szCs w:val="24"/>
          <w:lang w:val="en-IE"/>
        </w:rPr>
        <w:sectPr w:rsidR="00997CE7" w:rsidRPr="00892171" w:rsidSect="00744ECA">
          <w:headerReference w:type="even" r:id="rId15"/>
          <w:footerReference w:type="default" r:id="rId16"/>
          <w:headerReference w:type="first" r:id="rId17"/>
          <w:endnotePr>
            <w:numFmt w:val="decimal"/>
          </w:endnotePr>
          <w:pgSz w:w="11907" w:h="16840" w:code="9"/>
          <w:pgMar w:top="1474" w:right="1247" w:bottom="2013" w:left="1446" w:header="851" w:footer="851" w:gutter="0"/>
          <w:cols w:space="720"/>
          <w:docGrid w:linePitch="272"/>
        </w:sectPr>
      </w:pPr>
    </w:p>
    <w:p w14:paraId="3FBE3C39" w14:textId="77777777" w:rsidR="00E530CD" w:rsidRPr="004F402C" w:rsidRDefault="00DC7D5F" w:rsidP="004F402C">
      <w:pPr>
        <w:pStyle w:val="Nagwek1"/>
      </w:pPr>
      <w:bookmarkStart w:id="10" w:name="_Toc387244910"/>
      <w:bookmarkStart w:id="11" w:name="_Toc387250732"/>
      <w:bookmarkStart w:id="12" w:name="_Toc388281221"/>
      <w:bookmarkStart w:id="13" w:name="_Toc388281677"/>
      <w:bookmarkStart w:id="14" w:name="_Toc387244911"/>
      <w:bookmarkStart w:id="15" w:name="_Toc387250733"/>
      <w:bookmarkStart w:id="16" w:name="_Toc388281222"/>
      <w:bookmarkStart w:id="17" w:name="_Toc388281678"/>
      <w:bookmarkStart w:id="18" w:name="_Toc429660945"/>
      <w:bookmarkStart w:id="19" w:name="_Toc512847654"/>
      <w:bookmarkStart w:id="20" w:name="_Toc9581780"/>
      <w:bookmarkEnd w:id="10"/>
      <w:bookmarkEnd w:id="11"/>
      <w:bookmarkEnd w:id="12"/>
      <w:bookmarkEnd w:id="13"/>
      <w:bookmarkEnd w:id="14"/>
      <w:bookmarkEnd w:id="15"/>
      <w:bookmarkEnd w:id="16"/>
      <w:bookmarkEnd w:id="17"/>
      <w:r w:rsidRPr="004F402C">
        <w:lastRenderedPageBreak/>
        <w:t xml:space="preserve">Summary of the </w:t>
      </w:r>
      <w:r w:rsidR="00704133" w:rsidRPr="004F402C">
        <w:t xml:space="preserve">product </w:t>
      </w:r>
      <w:r w:rsidRPr="004F402C">
        <w:t>assessment</w:t>
      </w:r>
      <w:bookmarkEnd w:id="18"/>
      <w:bookmarkEnd w:id="19"/>
      <w:bookmarkEnd w:id="20"/>
    </w:p>
    <w:p w14:paraId="00193FFC" w14:textId="77777777" w:rsidR="00103C37" w:rsidRPr="00614228" w:rsidRDefault="00103C37" w:rsidP="003E4B81">
      <w:pPr>
        <w:pStyle w:val="Nagwek2"/>
        <w:numPr>
          <w:ilvl w:val="1"/>
          <w:numId w:val="21"/>
        </w:numPr>
      </w:pPr>
      <w:bookmarkStart w:id="21" w:name="_Toc429660946"/>
      <w:bookmarkStart w:id="22" w:name="_Toc512847655"/>
      <w:bookmarkStart w:id="23" w:name="_Toc9581781"/>
      <w:r w:rsidRPr="00614228">
        <w:t xml:space="preserve">Administrative </w:t>
      </w:r>
      <w:r w:rsidRPr="00C74606">
        <w:t>information</w:t>
      </w:r>
      <w:bookmarkEnd w:id="21"/>
      <w:bookmarkEnd w:id="22"/>
      <w:bookmarkEnd w:id="23"/>
    </w:p>
    <w:p w14:paraId="63B861E3" w14:textId="77777777" w:rsidR="00103C37" w:rsidRPr="00614228" w:rsidRDefault="00513242" w:rsidP="003E4B81">
      <w:pPr>
        <w:pStyle w:val="Nagwek3"/>
        <w:numPr>
          <w:ilvl w:val="2"/>
          <w:numId w:val="21"/>
        </w:numPr>
        <w:rPr>
          <w:szCs w:val="24"/>
        </w:rPr>
      </w:pPr>
      <w:bookmarkStart w:id="24" w:name="_Toc429660947"/>
      <w:bookmarkStart w:id="25" w:name="_Toc512847656"/>
      <w:r w:rsidRPr="00614228">
        <w:rPr>
          <w:szCs w:val="24"/>
        </w:rPr>
        <w:t>I</w:t>
      </w:r>
      <w:r w:rsidR="00103C37" w:rsidRPr="00614228">
        <w:rPr>
          <w:szCs w:val="24"/>
        </w:rPr>
        <w:t>dentifier in R4BP</w:t>
      </w:r>
      <w:bookmarkEnd w:id="24"/>
      <w:bookmarkEnd w:id="25"/>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C4327A" w:rsidRPr="00614228" w14:paraId="3F6525BE" w14:textId="77777777" w:rsidTr="00FB43BD">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3903C46" w14:textId="77777777" w:rsidR="0094133A" w:rsidRPr="00614228" w:rsidRDefault="00233C16" w:rsidP="00614228">
            <w:pPr>
              <w:jc w:val="both"/>
              <w:rPr>
                <w:rFonts w:cs="Arial"/>
                <w:b/>
                <w:sz w:val="24"/>
                <w:szCs w:val="24"/>
              </w:rPr>
            </w:pPr>
            <w:bookmarkStart w:id="26" w:name="_Toc387244929"/>
            <w:bookmarkStart w:id="27" w:name="_Toc387250753"/>
            <w:bookmarkStart w:id="28" w:name="_Toc387244930"/>
            <w:bookmarkStart w:id="29" w:name="_Toc387250754"/>
            <w:bookmarkEnd w:id="26"/>
            <w:bookmarkEnd w:id="27"/>
            <w:bookmarkEnd w:id="28"/>
            <w:bookmarkEnd w:id="29"/>
            <w:r>
              <w:rPr>
                <w:rFonts w:cs="Arial"/>
                <w:b/>
                <w:sz w:val="24"/>
                <w:szCs w:val="24"/>
              </w:rPr>
              <w:t>Toxan</w:t>
            </w:r>
            <w:r w:rsidR="00290541">
              <w:rPr>
                <w:rFonts w:cs="Arial"/>
                <w:b/>
                <w:sz w:val="24"/>
                <w:szCs w:val="24"/>
              </w:rPr>
              <w:t xml:space="preserve"> 25</w:t>
            </w:r>
            <w:r>
              <w:rPr>
                <w:rFonts w:cs="Arial"/>
                <w:b/>
                <w:sz w:val="24"/>
                <w:szCs w:val="24"/>
              </w:rPr>
              <w:t xml:space="preserve"> Ziarno</w:t>
            </w:r>
          </w:p>
        </w:tc>
      </w:tr>
      <w:tr w:rsidR="0028528E" w:rsidRPr="00614228" w14:paraId="27D5D571" w14:textId="77777777" w:rsidTr="00FB43BD">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665BB79" w14:textId="77777777" w:rsidR="0028528E" w:rsidRPr="00614228" w:rsidRDefault="0028528E" w:rsidP="00614228">
            <w:pPr>
              <w:jc w:val="both"/>
              <w:rPr>
                <w:rFonts w:cs="Arial"/>
                <w:sz w:val="24"/>
                <w:szCs w:val="24"/>
              </w:rPr>
            </w:pPr>
            <w:r w:rsidRPr="00614228">
              <w:rPr>
                <w:rFonts w:cs="Arial"/>
                <w:sz w:val="24"/>
                <w:szCs w:val="24"/>
              </w:rPr>
              <w:t xml:space="preserve">Additional trade name(s): </w:t>
            </w:r>
          </w:p>
        </w:tc>
      </w:tr>
    </w:tbl>
    <w:p w14:paraId="516A2AA3" w14:textId="77777777" w:rsidR="001626E7" w:rsidRPr="00614228" w:rsidRDefault="001626E7" w:rsidP="003E4B81">
      <w:pPr>
        <w:pStyle w:val="Nagwek3"/>
        <w:numPr>
          <w:ilvl w:val="2"/>
          <w:numId w:val="21"/>
        </w:numPr>
        <w:rPr>
          <w:szCs w:val="24"/>
        </w:rPr>
      </w:pPr>
      <w:bookmarkStart w:id="30" w:name="_Toc512847657"/>
      <w:bookmarkStart w:id="31" w:name="_Toc429660948"/>
      <w:r w:rsidRPr="00614228">
        <w:rPr>
          <w:szCs w:val="24"/>
        </w:rPr>
        <w:t>Authorisation holder</w:t>
      </w:r>
      <w:bookmarkEnd w:id="30"/>
    </w:p>
    <w:tbl>
      <w:tblPr>
        <w:tblW w:w="0" w:type="auto"/>
        <w:tblInd w:w="45" w:type="dxa"/>
        <w:tblLayout w:type="fixed"/>
        <w:tblCellMar>
          <w:left w:w="0" w:type="dxa"/>
          <w:right w:w="0" w:type="dxa"/>
        </w:tblCellMar>
        <w:tblLook w:val="0000" w:firstRow="0" w:lastRow="0" w:firstColumn="0" w:lastColumn="0" w:noHBand="0" w:noVBand="0"/>
      </w:tblPr>
      <w:tblGrid>
        <w:gridCol w:w="3397"/>
        <w:gridCol w:w="1115"/>
        <w:gridCol w:w="4513"/>
      </w:tblGrid>
      <w:tr w:rsidR="008B134A" w:rsidRPr="00614228" w14:paraId="1FA68767" w14:textId="77777777" w:rsidTr="00233C16">
        <w:tc>
          <w:tcPr>
            <w:tcW w:w="3397"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70F2A034" w14:textId="77777777" w:rsidR="008B134A" w:rsidRPr="00614228" w:rsidRDefault="008B134A" w:rsidP="00C74606">
            <w:pPr>
              <w:rPr>
                <w:rFonts w:cs="Arial"/>
                <w:b/>
                <w:sz w:val="24"/>
                <w:szCs w:val="24"/>
              </w:rPr>
            </w:pPr>
            <w:bookmarkStart w:id="32" w:name="d0e66"/>
            <w:r w:rsidRPr="00614228">
              <w:rPr>
                <w:rFonts w:cs="Arial"/>
                <w:b/>
                <w:bCs/>
                <w:sz w:val="24"/>
                <w:szCs w:val="24"/>
                <w:lang w:eastAsia="en-GB"/>
              </w:rPr>
              <w:t>Name and address of the authorisation holder</w:t>
            </w:r>
          </w:p>
        </w:tc>
        <w:tc>
          <w:tcPr>
            <w:tcW w:w="11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6F8E7CC" w14:textId="77777777" w:rsidR="008B134A" w:rsidRPr="00614228" w:rsidRDefault="008B134A" w:rsidP="00C74606">
            <w:pPr>
              <w:rPr>
                <w:rFonts w:cs="Arial"/>
                <w:b/>
                <w:sz w:val="24"/>
                <w:szCs w:val="24"/>
              </w:rPr>
            </w:pPr>
            <w:r w:rsidRPr="00614228">
              <w:rPr>
                <w:rFonts w:cs="Arial"/>
                <w:b/>
                <w:sz w:val="24"/>
                <w:szCs w:val="24"/>
              </w:rPr>
              <w:t>Name</w:t>
            </w:r>
          </w:p>
        </w:tc>
        <w:tc>
          <w:tcPr>
            <w:tcW w:w="4513" w:type="dxa"/>
            <w:tcBorders>
              <w:top w:val="single" w:sz="4" w:space="0" w:color="000000"/>
              <w:left w:val="nil"/>
              <w:bottom w:val="single" w:sz="4" w:space="0" w:color="000000"/>
              <w:right w:val="single" w:sz="4" w:space="0" w:color="000000"/>
            </w:tcBorders>
            <w:tcMar>
              <w:top w:w="40" w:type="dxa"/>
              <w:left w:w="40" w:type="dxa"/>
              <w:right w:w="40" w:type="dxa"/>
            </w:tcMar>
            <w:vAlign w:val="center"/>
          </w:tcPr>
          <w:p w14:paraId="35E14F28" w14:textId="77777777" w:rsidR="008B134A" w:rsidRPr="00233C16" w:rsidRDefault="00436C39" w:rsidP="00233C16">
            <w:pPr>
              <w:rPr>
                <w:rFonts w:cs="Arial"/>
                <w:sz w:val="24"/>
                <w:szCs w:val="24"/>
              </w:rPr>
            </w:pPr>
            <w:r>
              <w:rPr>
                <w:rFonts w:cs="Arial"/>
                <w:sz w:val="24"/>
                <w:szCs w:val="24"/>
              </w:rPr>
              <w:t>“</w:t>
            </w:r>
            <w:r w:rsidR="008B134A" w:rsidRPr="00233C16">
              <w:rPr>
                <w:rFonts w:cs="Arial"/>
                <w:sz w:val="24"/>
                <w:szCs w:val="24"/>
              </w:rPr>
              <w:t>FREGATA</w:t>
            </w:r>
            <w:r>
              <w:rPr>
                <w:rFonts w:cs="Arial"/>
                <w:sz w:val="24"/>
                <w:szCs w:val="24"/>
              </w:rPr>
              <w:t>”</w:t>
            </w:r>
            <w:r w:rsidR="008B134A" w:rsidRPr="00233C16">
              <w:rPr>
                <w:rFonts w:cs="Arial"/>
                <w:sz w:val="24"/>
                <w:szCs w:val="24"/>
              </w:rPr>
              <w:t xml:space="preserve"> S.A.</w:t>
            </w:r>
          </w:p>
        </w:tc>
      </w:tr>
      <w:bookmarkEnd w:id="32"/>
      <w:tr w:rsidR="008B134A" w:rsidRPr="00614228" w14:paraId="1D72B9B4" w14:textId="77777777" w:rsidTr="00233C16">
        <w:tc>
          <w:tcPr>
            <w:tcW w:w="3397" w:type="dxa"/>
            <w:vMerge/>
            <w:tcBorders>
              <w:top w:val="nil"/>
              <w:left w:val="single" w:sz="4" w:space="0" w:color="000000"/>
              <w:bottom w:val="single" w:sz="4" w:space="0" w:color="000000"/>
              <w:right w:val="single" w:sz="4" w:space="0" w:color="000000"/>
            </w:tcBorders>
            <w:tcMar>
              <w:left w:w="40" w:type="dxa"/>
              <w:bottom w:w="40" w:type="dxa"/>
              <w:right w:w="40" w:type="dxa"/>
            </w:tcMar>
          </w:tcPr>
          <w:p w14:paraId="52A53409" w14:textId="77777777" w:rsidR="008B134A" w:rsidRPr="00614228" w:rsidRDefault="008B134A" w:rsidP="00C74606">
            <w:pPr>
              <w:pStyle w:val="Special"/>
              <w:rPr>
                <w:rFonts w:cs="Arial"/>
                <w:b/>
                <w:sz w:val="24"/>
                <w:szCs w:val="24"/>
              </w:rPr>
            </w:pPr>
          </w:p>
        </w:tc>
        <w:tc>
          <w:tcPr>
            <w:tcW w:w="1115" w:type="dxa"/>
            <w:tcBorders>
              <w:top w:val="nil"/>
              <w:left w:val="nil"/>
              <w:bottom w:val="single" w:sz="4" w:space="0" w:color="000000"/>
              <w:right w:val="single" w:sz="4" w:space="0" w:color="000000"/>
            </w:tcBorders>
            <w:tcMar>
              <w:top w:w="40" w:type="dxa"/>
              <w:left w:w="40" w:type="dxa"/>
              <w:bottom w:w="40" w:type="dxa"/>
              <w:right w:w="40" w:type="dxa"/>
            </w:tcMar>
          </w:tcPr>
          <w:p w14:paraId="26CA3143" w14:textId="77777777" w:rsidR="008B134A" w:rsidRPr="00614228" w:rsidRDefault="008B134A" w:rsidP="00C74606">
            <w:pPr>
              <w:rPr>
                <w:rFonts w:cs="Arial"/>
                <w:b/>
                <w:sz w:val="24"/>
                <w:szCs w:val="24"/>
              </w:rPr>
            </w:pPr>
            <w:r w:rsidRPr="00614228">
              <w:rPr>
                <w:rFonts w:cs="Arial"/>
                <w:b/>
                <w:sz w:val="24"/>
                <w:szCs w:val="24"/>
              </w:rPr>
              <w:t>Address</w:t>
            </w:r>
          </w:p>
        </w:tc>
        <w:tc>
          <w:tcPr>
            <w:tcW w:w="4513" w:type="dxa"/>
            <w:tcBorders>
              <w:top w:val="nil"/>
              <w:left w:val="nil"/>
              <w:bottom w:val="single" w:sz="4" w:space="0" w:color="000000"/>
              <w:right w:val="single" w:sz="4" w:space="0" w:color="000000"/>
            </w:tcBorders>
            <w:tcMar>
              <w:left w:w="40" w:type="dxa"/>
              <w:bottom w:w="40" w:type="dxa"/>
              <w:right w:w="40" w:type="dxa"/>
            </w:tcMar>
            <w:vAlign w:val="center"/>
          </w:tcPr>
          <w:p w14:paraId="35D091B6" w14:textId="77777777" w:rsidR="008B134A" w:rsidRPr="00233C16" w:rsidRDefault="00892171" w:rsidP="00233C16">
            <w:pPr>
              <w:pStyle w:val="Bezodstpw"/>
              <w:rPr>
                <w:rFonts w:ascii="Arial" w:hAnsi="Arial" w:cs="Arial"/>
                <w:sz w:val="24"/>
                <w:szCs w:val="24"/>
              </w:rPr>
            </w:pPr>
            <w:r w:rsidRPr="00233C16">
              <w:rPr>
                <w:rFonts w:ascii="Arial" w:hAnsi="Arial" w:cs="Arial"/>
                <w:sz w:val="24"/>
                <w:szCs w:val="24"/>
              </w:rPr>
              <w:t>u</w:t>
            </w:r>
            <w:r w:rsidR="008B134A" w:rsidRPr="00233C16">
              <w:rPr>
                <w:rFonts w:ascii="Arial" w:hAnsi="Arial" w:cs="Arial"/>
                <w:sz w:val="24"/>
                <w:szCs w:val="24"/>
              </w:rPr>
              <w:t>l. Grunwaldzka 497, 80-309 Gdańsk, Poland</w:t>
            </w:r>
          </w:p>
        </w:tc>
      </w:tr>
      <w:tr w:rsidR="00C4327A" w:rsidRPr="00614228" w14:paraId="33DD2047" w14:textId="77777777" w:rsidTr="00FB43BD">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4AE5E9" w14:textId="77777777" w:rsidR="001626E7" w:rsidRPr="00614228" w:rsidRDefault="001626E7" w:rsidP="00C74606">
            <w:pPr>
              <w:rPr>
                <w:rFonts w:cs="Arial"/>
                <w:b/>
                <w:sz w:val="24"/>
                <w:szCs w:val="24"/>
              </w:rPr>
            </w:pPr>
            <w:r w:rsidRPr="00614228">
              <w:rPr>
                <w:rFonts w:cs="Arial"/>
                <w:b/>
                <w:bCs/>
                <w:sz w:val="24"/>
                <w:szCs w:val="24"/>
                <w:lang w:eastAsia="en-GB"/>
              </w:rPr>
              <w:t>Authorisation number</w:t>
            </w:r>
          </w:p>
        </w:tc>
        <w:tc>
          <w:tcPr>
            <w:tcW w:w="5628" w:type="dxa"/>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35630C56" w14:textId="77777777" w:rsidR="001626E7" w:rsidRPr="00614228" w:rsidRDefault="00436C39" w:rsidP="00C74606">
            <w:pPr>
              <w:rPr>
                <w:rFonts w:cs="Arial"/>
                <w:sz w:val="24"/>
                <w:szCs w:val="24"/>
              </w:rPr>
            </w:pPr>
            <w:r w:rsidRPr="00436C39">
              <w:rPr>
                <w:rFonts w:cs="Arial"/>
                <w:sz w:val="24"/>
                <w:szCs w:val="24"/>
              </w:rPr>
              <w:t>PL/2017/0255/SBP</w:t>
            </w:r>
          </w:p>
        </w:tc>
      </w:tr>
      <w:tr w:rsidR="00C4327A" w:rsidRPr="00614228" w14:paraId="7A043479" w14:textId="77777777" w:rsidTr="00D25F77">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52BFFE3" w14:textId="77777777" w:rsidR="001626E7" w:rsidRPr="00614228" w:rsidRDefault="001626E7" w:rsidP="00C74606">
            <w:pPr>
              <w:rPr>
                <w:rFonts w:cs="Arial"/>
                <w:b/>
                <w:sz w:val="24"/>
                <w:szCs w:val="24"/>
              </w:rPr>
            </w:pPr>
            <w:r w:rsidRPr="00614228">
              <w:rPr>
                <w:rFonts w:cs="Arial"/>
                <w:b/>
                <w:bCs/>
                <w:sz w:val="24"/>
                <w:szCs w:val="24"/>
                <w:lang w:eastAsia="en-GB"/>
              </w:rPr>
              <w:t>Date of the authorisation</w:t>
            </w:r>
          </w:p>
        </w:tc>
        <w:tc>
          <w:tcPr>
            <w:tcW w:w="5628" w:type="dxa"/>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440474DE" w14:textId="77777777" w:rsidR="001626E7" w:rsidRPr="00614228" w:rsidRDefault="00436C39" w:rsidP="00436C39">
            <w:pPr>
              <w:rPr>
                <w:rFonts w:cs="Arial"/>
                <w:sz w:val="24"/>
                <w:szCs w:val="24"/>
              </w:rPr>
            </w:pPr>
            <w:r>
              <w:rPr>
                <w:rFonts w:cs="Arial"/>
                <w:sz w:val="24"/>
                <w:szCs w:val="24"/>
              </w:rPr>
              <w:t>10</w:t>
            </w:r>
            <w:r w:rsidR="00F21ABE" w:rsidRPr="00F21ABE">
              <w:rPr>
                <w:rFonts w:cs="Arial"/>
                <w:sz w:val="24"/>
                <w:szCs w:val="24"/>
              </w:rPr>
              <w:t>.0</w:t>
            </w:r>
            <w:r>
              <w:rPr>
                <w:rFonts w:cs="Arial"/>
                <w:sz w:val="24"/>
                <w:szCs w:val="24"/>
              </w:rPr>
              <w:t>8</w:t>
            </w:r>
            <w:r w:rsidR="00F21ABE" w:rsidRPr="00F21ABE">
              <w:rPr>
                <w:rFonts w:cs="Arial"/>
                <w:sz w:val="24"/>
                <w:szCs w:val="24"/>
              </w:rPr>
              <w:t>.201</w:t>
            </w:r>
            <w:r>
              <w:rPr>
                <w:rFonts w:cs="Arial"/>
                <w:sz w:val="24"/>
                <w:szCs w:val="24"/>
              </w:rPr>
              <w:t>7</w:t>
            </w:r>
          </w:p>
        </w:tc>
      </w:tr>
      <w:tr w:rsidR="00C4327A" w:rsidRPr="00614228" w14:paraId="4C7F79FF" w14:textId="77777777" w:rsidTr="00D25F77">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E5DFF45" w14:textId="77777777" w:rsidR="001626E7" w:rsidRPr="00614228" w:rsidRDefault="001626E7" w:rsidP="00C74606">
            <w:pPr>
              <w:rPr>
                <w:rFonts w:cs="Arial"/>
                <w:b/>
                <w:sz w:val="24"/>
                <w:szCs w:val="24"/>
              </w:rPr>
            </w:pPr>
            <w:r w:rsidRPr="00614228">
              <w:rPr>
                <w:rFonts w:cs="Arial"/>
                <w:b/>
                <w:bCs/>
                <w:sz w:val="24"/>
                <w:szCs w:val="24"/>
                <w:lang w:eastAsia="en-GB"/>
              </w:rPr>
              <w:t>Expiry date of the authorisation</w:t>
            </w:r>
          </w:p>
        </w:tc>
        <w:tc>
          <w:tcPr>
            <w:tcW w:w="5628" w:type="dxa"/>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4716B08A" w14:textId="77777777" w:rsidR="001626E7" w:rsidRPr="00614228" w:rsidRDefault="001626E7" w:rsidP="00C74606">
            <w:pPr>
              <w:rPr>
                <w:rFonts w:cs="Arial"/>
                <w:sz w:val="24"/>
                <w:szCs w:val="24"/>
              </w:rPr>
            </w:pPr>
          </w:p>
        </w:tc>
      </w:tr>
    </w:tbl>
    <w:p w14:paraId="5177F9A3" w14:textId="77777777" w:rsidR="001626E7" w:rsidRPr="00614228" w:rsidRDefault="001626E7" w:rsidP="00C74606">
      <w:pPr>
        <w:rPr>
          <w:rFonts w:cs="Arial"/>
          <w:sz w:val="24"/>
          <w:szCs w:val="24"/>
        </w:rPr>
      </w:pPr>
    </w:p>
    <w:p w14:paraId="02B0BF6E" w14:textId="77777777" w:rsidR="007E522A" w:rsidRPr="00614228" w:rsidRDefault="007E522A" w:rsidP="003E4B81">
      <w:pPr>
        <w:pStyle w:val="Nagwek3"/>
        <w:numPr>
          <w:ilvl w:val="2"/>
          <w:numId w:val="21"/>
        </w:numPr>
        <w:jc w:val="left"/>
        <w:rPr>
          <w:szCs w:val="24"/>
        </w:rPr>
      </w:pPr>
      <w:bookmarkStart w:id="33" w:name="_Toc512847658"/>
      <w:r w:rsidRPr="00614228">
        <w:rPr>
          <w:szCs w:val="24"/>
        </w:rPr>
        <w:lastRenderedPageBreak/>
        <w:t>Manufacturer(s) of the product</w:t>
      </w:r>
      <w:bookmarkEnd w:id="31"/>
      <w:bookmarkEnd w:id="33"/>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C4327A" w:rsidRPr="00614228" w14:paraId="32800801" w14:textId="77777777" w:rsidTr="0087734F">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AC90F0" w14:textId="77777777" w:rsidR="00F34A3F" w:rsidRPr="00614228" w:rsidRDefault="00F34A3F" w:rsidP="00C74606">
            <w:pPr>
              <w:rPr>
                <w:rFonts w:cs="Arial"/>
                <w:b/>
                <w:sz w:val="24"/>
                <w:szCs w:val="24"/>
              </w:rPr>
            </w:pPr>
            <w:r w:rsidRPr="00614228">
              <w:rPr>
                <w:rFonts w:cs="Arial"/>
                <w:b/>
                <w:bCs/>
                <w:sz w:val="24"/>
                <w:szCs w:val="24"/>
                <w:lang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44126F2" w14:textId="77777777" w:rsidR="00F34A3F" w:rsidRPr="00F21ABE" w:rsidRDefault="00ED72D2" w:rsidP="00C74606">
            <w:pPr>
              <w:pStyle w:val="Bezodstpw"/>
              <w:rPr>
                <w:rFonts w:ascii="Arial" w:hAnsi="Arial" w:cs="Arial"/>
                <w:sz w:val="24"/>
                <w:szCs w:val="24"/>
              </w:rPr>
            </w:pPr>
            <w:r>
              <w:rPr>
                <w:rFonts w:ascii="Arial" w:hAnsi="Arial" w:cs="Arial"/>
                <w:sz w:val="24"/>
                <w:szCs w:val="24"/>
              </w:rPr>
              <w:t>“</w:t>
            </w:r>
            <w:r w:rsidR="00F21ABE" w:rsidRPr="00F21ABE">
              <w:rPr>
                <w:rFonts w:ascii="Arial" w:hAnsi="Arial" w:cs="Arial"/>
                <w:sz w:val="24"/>
                <w:szCs w:val="24"/>
              </w:rPr>
              <w:t>FREGATA</w:t>
            </w:r>
            <w:r>
              <w:rPr>
                <w:rFonts w:ascii="Arial" w:hAnsi="Arial" w:cs="Arial"/>
                <w:sz w:val="24"/>
                <w:szCs w:val="24"/>
              </w:rPr>
              <w:t>”</w:t>
            </w:r>
            <w:r w:rsidR="00F21ABE" w:rsidRPr="00F21ABE">
              <w:rPr>
                <w:rFonts w:ascii="Arial" w:hAnsi="Arial" w:cs="Arial"/>
                <w:sz w:val="24"/>
                <w:szCs w:val="24"/>
              </w:rPr>
              <w:t xml:space="preserve"> S.A.</w:t>
            </w:r>
          </w:p>
        </w:tc>
      </w:tr>
      <w:tr w:rsidR="00C4327A" w:rsidRPr="00614228" w14:paraId="7A50BAF6" w14:textId="77777777" w:rsidTr="00EA671C">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BFCC07" w14:textId="77777777" w:rsidR="00F34A3F" w:rsidRPr="00614228" w:rsidRDefault="00F34A3F" w:rsidP="00C74606">
            <w:pPr>
              <w:rPr>
                <w:rFonts w:cs="Arial"/>
                <w:b/>
                <w:sz w:val="24"/>
                <w:szCs w:val="24"/>
              </w:rPr>
            </w:pPr>
            <w:r w:rsidRPr="00614228">
              <w:rPr>
                <w:rFonts w:cs="Arial"/>
                <w:b/>
                <w:bCs/>
                <w:sz w:val="24"/>
                <w:szCs w:val="24"/>
                <w:lang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7D031530" w14:textId="77777777" w:rsidR="00F34A3F" w:rsidRPr="00614228" w:rsidRDefault="00F21ABE" w:rsidP="00C74606">
            <w:pPr>
              <w:spacing w:line="240" w:lineRule="auto"/>
              <w:rPr>
                <w:rFonts w:cs="Arial"/>
                <w:sz w:val="24"/>
                <w:szCs w:val="24"/>
              </w:rPr>
            </w:pPr>
            <w:r w:rsidRPr="00233C16">
              <w:rPr>
                <w:rFonts w:cs="Arial"/>
                <w:sz w:val="24"/>
                <w:szCs w:val="24"/>
              </w:rPr>
              <w:t>ul. Grunwaldzka 497, 80-309 Gdańsk, Poland</w:t>
            </w:r>
          </w:p>
        </w:tc>
      </w:tr>
      <w:tr w:rsidR="00F34A3F" w:rsidRPr="00614228" w14:paraId="0793C27F" w14:textId="77777777" w:rsidTr="00EA671C">
        <w:tc>
          <w:tcPr>
            <w:tcW w:w="361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06215832" w14:textId="77777777" w:rsidR="00F34A3F" w:rsidRPr="00614228" w:rsidRDefault="00F34A3F" w:rsidP="00C74606">
            <w:pPr>
              <w:rPr>
                <w:rFonts w:cs="Arial"/>
                <w:b/>
                <w:sz w:val="24"/>
                <w:szCs w:val="24"/>
              </w:rPr>
            </w:pPr>
            <w:r w:rsidRPr="00614228">
              <w:rPr>
                <w:rFonts w:cs="Arial"/>
                <w:b/>
                <w:bCs/>
                <w:sz w:val="24"/>
                <w:szCs w:val="24"/>
                <w:lang w:eastAsia="en-GB"/>
              </w:rPr>
              <w:t>Location of manufacturing sites</w:t>
            </w:r>
          </w:p>
        </w:tc>
        <w:tc>
          <w:tcPr>
            <w:tcW w:w="5415"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tcPr>
          <w:p w14:paraId="48412E23" w14:textId="77777777" w:rsidR="00F34A3F" w:rsidRPr="00614228" w:rsidRDefault="00F21ABE" w:rsidP="00C74606">
            <w:pPr>
              <w:spacing w:line="240" w:lineRule="auto"/>
              <w:rPr>
                <w:rFonts w:cs="Arial"/>
                <w:sz w:val="24"/>
                <w:szCs w:val="24"/>
              </w:rPr>
            </w:pPr>
            <w:r w:rsidRPr="00233C16">
              <w:rPr>
                <w:rFonts w:cs="Arial"/>
                <w:sz w:val="24"/>
                <w:szCs w:val="24"/>
              </w:rPr>
              <w:t>ul. Grunwaldzka 497, 80-309 Gdańsk, Poland</w:t>
            </w:r>
          </w:p>
        </w:tc>
      </w:tr>
    </w:tbl>
    <w:p w14:paraId="4A992414" w14:textId="77777777" w:rsidR="00EA671C" w:rsidRPr="00614228" w:rsidRDefault="00EA671C" w:rsidP="00614228">
      <w:pPr>
        <w:jc w:val="both"/>
        <w:rPr>
          <w:rFonts w:cs="Arial"/>
          <w:sz w:val="24"/>
          <w:szCs w:val="24"/>
        </w:rPr>
      </w:pPr>
    </w:p>
    <w:p w14:paraId="7009F7F7" w14:textId="77777777" w:rsidR="007E522A" w:rsidRPr="00614228" w:rsidRDefault="007E522A" w:rsidP="003E4B81">
      <w:pPr>
        <w:pStyle w:val="Nagwek3"/>
        <w:numPr>
          <w:ilvl w:val="2"/>
          <w:numId w:val="21"/>
        </w:numPr>
        <w:rPr>
          <w:szCs w:val="24"/>
        </w:rPr>
      </w:pPr>
      <w:bookmarkStart w:id="34" w:name="_Ref421110767"/>
      <w:bookmarkStart w:id="35" w:name="_Toc429660949"/>
      <w:bookmarkStart w:id="36" w:name="_Toc512847659"/>
      <w:r w:rsidRPr="00614228">
        <w:rPr>
          <w:szCs w:val="24"/>
        </w:rPr>
        <w:t>Manufacturer(s) of the active substance(s)</w:t>
      </w:r>
      <w:bookmarkEnd w:id="34"/>
      <w:bookmarkEnd w:id="35"/>
      <w:bookmarkEnd w:id="36"/>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C4327A" w:rsidRPr="00614228" w14:paraId="57194266" w14:textId="77777777" w:rsidTr="005F1852">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97AC3BA" w14:textId="77777777" w:rsidR="007E522A" w:rsidRPr="00614228" w:rsidRDefault="007E522A" w:rsidP="00C74606">
            <w:pPr>
              <w:rPr>
                <w:rFonts w:cs="Arial"/>
                <w:b/>
                <w:sz w:val="24"/>
                <w:szCs w:val="24"/>
              </w:rPr>
            </w:pPr>
            <w:r w:rsidRPr="00614228">
              <w:rPr>
                <w:rFonts w:cs="Arial"/>
                <w:b/>
                <w:bCs/>
                <w:sz w:val="24"/>
                <w:szCs w:val="24"/>
                <w:lang w:eastAsia="en-GB"/>
              </w:rPr>
              <w:t>Active substance</w:t>
            </w:r>
          </w:p>
        </w:tc>
        <w:tc>
          <w:tcPr>
            <w:tcW w:w="5415"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tcPr>
          <w:p w14:paraId="05B3A04C" w14:textId="77777777" w:rsidR="007E522A" w:rsidRPr="00614228" w:rsidRDefault="00671B08" w:rsidP="00233C16">
            <w:pPr>
              <w:spacing w:line="240" w:lineRule="auto"/>
              <w:rPr>
                <w:rFonts w:cs="Arial"/>
                <w:sz w:val="24"/>
                <w:szCs w:val="24"/>
              </w:rPr>
            </w:pPr>
            <w:r w:rsidRPr="00614228">
              <w:rPr>
                <w:rFonts w:cs="Arial"/>
                <w:sz w:val="24"/>
                <w:szCs w:val="24"/>
              </w:rPr>
              <w:t>Bro</w:t>
            </w:r>
            <w:r w:rsidR="00233C16">
              <w:rPr>
                <w:rFonts w:cs="Arial"/>
                <w:sz w:val="24"/>
                <w:szCs w:val="24"/>
              </w:rPr>
              <w:t>madiolone</w:t>
            </w:r>
          </w:p>
        </w:tc>
      </w:tr>
      <w:tr w:rsidR="00C4327A" w:rsidRPr="00614228" w14:paraId="1DD9CDA6" w14:textId="77777777" w:rsidTr="005F185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F152522" w14:textId="77777777" w:rsidR="00A84D5A" w:rsidRPr="00614228" w:rsidRDefault="00A84D5A" w:rsidP="00C74606">
            <w:pPr>
              <w:spacing w:line="240" w:lineRule="auto"/>
              <w:rPr>
                <w:rFonts w:cs="Arial"/>
                <w:b/>
                <w:sz w:val="24"/>
                <w:szCs w:val="24"/>
              </w:rPr>
            </w:pPr>
            <w:r w:rsidRPr="00614228">
              <w:rPr>
                <w:rFonts w:cs="Arial"/>
                <w:b/>
                <w:bCs/>
                <w:sz w:val="24"/>
                <w:szCs w:val="24"/>
                <w:lang w:eastAsia="en-GB"/>
              </w:rPr>
              <w:t>Name of manufacturer</w:t>
            </w:r>
          </w:p>
        </w:tc>
        <w:tc>
          <w:tcPr>
            <w:tcW w:w="5415"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693E80A3" w14:textId="77777777" w:rsidR="00A84D5A" w:rsidRPr="00614228" w:rsidRDefault="00A84D5A" w:rsidP="00C74606">
            <w:pPr>
              <w:spacing w:line="240" w:lineRule="auto"/>
              <w:rPr>
                <w:rFonts w:cs="Arial"/>
                <w:sz w:val="24"/>
                <w:szCs w:val="24"/>
              </w:rPr>
            </w:pPr>
            <w:r w:rsidRPr="00614228">
              <w:rPr>
                <w:rFonts w:cs="Arial"/>
                <w:sz w:val="24"/>
                <w:szCs w:val="24"/>
              </w:rPr>
              <w:t>PelGar International Limited</w:t>
            </w:r>
          </w:p>
        </w:tc>
      </w:tr>
      <w:tr w:rsidR="00C4327A" w:rsidRPr="00614228" w14:paraId="69B6A0B7" w14:textId="77777777" w:rsidTr="005F185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B32A61" w14:textId="77777777" w:rsidR="00A84D5A" w:rsidRPr="00614228" w:rsidRDefault="00A84D5A" w:rsidP="00C74606">
            <w:pPr>
              <w:rPr>
                <w:rFonts w:cs="Arial"/>
                <w:b/>
                <w:sz w:val="24"/>
                <w:szCs w:val="24"/>
              </w:rPr>
            </w:pPr>
            <w:r w:rsidRPr="00614228">
              <w:rPr>
                <w:rFonts w:cs="Arial"/>
                <w:b/>
                <w:bCs/>
                <w:sz w:val="24"/>
                <w:szCs w:val="24"/>
                <w:lang w:eastAsia="en-GB"/>
              </w:rPr>
              <w:t>Address of manufacturer</w:t>
            </w:r>
          </w:p>
        </w:tc>
        <w:tc>
          <w:tcPr>
            <w:tcW w:w="5415"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3F6D933F" w14:textId="77777777" w:rsidR="00A84D5A" w:rsidRPr="00614228" w:rsidRDefault="008B134A" w:rsidP="00C74606">
            <w:pPr>
              <w:spacing w:line="240" w:lineRule="auto"/>
              <w:rPr>
                <w:rFonts w:cs="Arial"/>
                <w:sz w:val="24"/>
                <w:szCs w:val="24"/>
              </w:rPr>
            </w:pPr>
            <w:r w:rsidRPr="00614228">
              <w:rPr>
                <w:rFonts w:cs="Arial"/>
                <w:sz w:val="24"/>
                <w:szCs w:val="24"/>
              </w:rPr>
              <w:t>Unit 13, Newman Lane Alton, Hampshire GU34 2QR, United Kingdom</w:t>
            </w:r>
          </w:p>
        </w:tc>
      </w:tr>
      <w:tr w:rsidR="00A84D5A" w:rsidRPr="00614228" w14:paraId="693AE634" w14:textId="77777777" w:rsidTr="005F185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407B9A" w14:textId="77777777" w:rsidR="00A84D5A" w:rsidRPr="00614228" w:rsidRDefault="00A84D5A" w:rsidP="00C74606">
            <w:pPr>
              <w:rPr>
                <w:rFonts w:cs="Arial"/>
                <w:b/>
                <w:sz w:val="24"/>
                <w:szCs w:val="24"/>
              </w:rPr>
            </w:pPr>
            <w:r w:rsidRPr="00614228">
              <w:rPr>
                <w:rFonts w:cs="Arial"/>
                <w:b/>
                <w:bCs/>
                <w:sz w:val="24"/>
                <w:szCs w:val="24"/>
                <w:lang w:eastAsia="en-GB"/>
              </w:rPr>
              <w:t>Location of manufacturing sites</w:t>
            </w:r>
          </w:p>
        </w:tc>
        <w:tc>
          <w:tcPr>
            <w:tcW w:w="5415"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2AD284BC" w14:textId="77777777" w:rsidR="00A84D5A" w:rsidRPr="00614228" w:rsidRDefault="003C5AB6" w:rsidP="00C74606">
            <w:pPr>
              <w:spacing w:line="240" w:lineRule="auto"/>
              <w:rPr>
                <w:rFonts w:cs="Arial"/>
                <w:sz w:val="24"/>
                <w:szCs w:val="24"/>
              </w:rPr>
            </w:pPr>
            <w:r>
              <w:rPr>
                <w:rFonts w:cs="Arial"/>
                <w:sz w:val="24"/>
                <w:szCs w:val="24"/>
              </w:rPr>
              <w:t>PelGar International Ltd, Prazska 54, 280 02 Kolin, Czech Republic</w:t>
            </w:r>
          </w:p>
        </w:tc>
      </w:tr>
    </w:tbl>
    <w:p w14:paraId="139E44CA" w14:textId="77777777" w:rsidR="007E522A" w:rsidRPr="00614228" w:rsidRDefault="007E522A" w:rsidP="00614228">
      <w:pPr>
        <w:spacing w:line="260" w:lineRule="atLeast"/>
        <w:jc w:val="both"/>
        <w:rPr>
          <w:rFonts w:eastAsia="Calibri" w:cs="Arial"/>
          <w:sz w:val="24"/>
          <w:szCs w:val="24"/>
          <w:lang w:eastAsia="en-US"/>
        </w:rPr>
      </w:pPr>
    </w:p>
    <w:p w14:paraId="39C1C270" w14:textId="77777777" w:rsidR="007E522A" w:rsidRPr="00614228" w:rsidRDefault="00BC1E53" w:rsidP="003E4B81">
      <w:pPr>
        <w:pStyle w:val="Nagwek2"/>
        <w:numPr>
          <w:ilvl w:val="1"/>
          <w:numId w:val="21"/>
        </w:numPr>
      </w:pPr>
      <w:bookmarkStart w:id="37" w:name="_Toc429660950"/>
      <w:bookmarkStart w:id="38" w:name="_Ref432659976"/>
      <w:bookmarkStart w:id="39" w:name="_Ref432659985"/>
      <w:bookmarkStart w:id="40" w:name="_Toc512847660"/>
      <w:bookmarkStart w:id="41" w:name="_Toc9581782"/>
      <w:r w:rsidRPr="00614228">
        <w:t>Product c</w:t>
      </w:r>
      <w:r w:rsidR="007E522A" w:rsidRPr="00614228">
        <w:t>omposition and formulation</w:t>
      </w:r>
      <w:bookmarkEnd w:id="37"/>
      <w:bookmarkEnd w:id="38"/>
      <w:bookmarkEnd w:id="39"/>
      <w:bookmarkEnd w:id="40"/>
      <w:bookmarkEnd w:id="41"/>
    </w:p>
    <w:p w14:paraId="594D2059" w14:textId="77777777" w:rsidR="00A6719C" w:rsidRPr="00614228" w:rsidRDefault="00A6719C" w:rsidP="003E4B81">
      <w:pPr>
        <w:pStyle w:val="Nagwek3"/>
        <w:numPr>
          <w:ilvl w:val="2"/>
          <w:numId w:val="21"/>
        </w:numPr>
        <w:rPr>
          <w:szCs w:val="24"/>
        </w:rPr>
      </w:pPr>
      <w:bookmarkStart w:id="42" w:name="_Toc429660951"/>
      <w:bookmarkStart w:id="43" w:name="_Toc512847661"/>
      <w:bookmarkStart w:id="44" w:name="_Ref408924445"/>
      <w:r w:rsidRPr="00614228">
        <w:rPr>
          <w:szCs w:val="24"/>
        </w:rPr>
        <w:t>Qualitative and quantitative information on the composition</w:t>
      </w:r>
      <w:bookmarkEnd w:id="42"/>
      <w:bookmarkEnd w:id="43"/>
    </w:p>
    <w:p w14:paraId="7EDED21E" w14:textId="77777777" w:rsidR="00A6719C" w:rsidRPr="00614228" w:rsidRDefault="00A6719C" w:rsidP="00614228">
      <w:pPr>
        <w:pStyle w:val="Legenda"/>
        <w:jc w:val="both"/>
        <w:rPr>
          <w:rFonts w:cs="Arial"/>
          <w:sz w:val="24"/>
          <w:szCs w:val="24"/>
        </w:rPr>
      </w:pPr>
      <w:bookmarkStart w:id="45" w:name="_Ref421686592"/>
      <w:r w:rsidRPr="00614228">
        <w:rPr>
          <w:rFonts w:cs="Arial"/>
          <w:sz w:val="24"/>
          <w:szCs w:val="24"/>
        </w:rPr>
        <w:t xml:space="preserve">Table </w:t>
      </w:r>
      <w:r w:rsidR="000C4F48" w:rsidRPr="00614228">
        <w:rPr>
          <w:rFonts w:cs="Arial"/>
          <w:sz w:val="24"/>
          <w:szCs w:val="24"/>
        </w:rPr>
        <w:fldChar w:fldCharType="begin"/>
      </w:r>
      <w:r w:rsidRPr="00614228">
        <w:rPr>
          <w:rFonts w:cs="Arial"/>
          <w:sz w:val="24"/>
          <w:szCs w:val="24"/>
        </w:rPr>
        <w:instrText xml:space="preserve"> SEQ Table \* ARABIC </w:instrText>
      </w:r>
      <w:r w:rsidR="000C4F48" w:rsidRPr="00614228">
        <w:rPr>
          <w:rFonts w:cs="Arial"/>
          <w:sz w:val="24"/>
          <w:szCs w:val="24"/>
        </w:rPr>
        <w:fldChar w:fldCharType="separate"/>
      </w:r>
      <w:r w:rsidR="00D1127F">
        <w:rPr>
          <w:rFonts w:cs="Arial"/>
          <w:noProof/>
          <w:sz w:val="24"/>
          <w:szCs w:val="24"/>
        </w:rPr>
        <w:t>1</w:t>
      </w:r>
      <w:r w:rsidR="000C4F48" w:rsidRPr="00614228">
        <w:rPr>
          <w:rFonts w:cs="Arial"/>
          <w:sz w:val="24"/>
          <w:szCs w:val="24"/>
        </w:rPr>
        <w:fldChar w:fldCharType="end"/>
      </w:r>
      <w:bookmarkEnd w:id="44"/>
      <w:bookmarkEnd w:id="45"/>
    </w:p>
    <w:tbl>
      <w:tblPr>
        <w:tblW w:w="92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2"/>
        <w:gridCol w:w="2693"/>
        <w:gridCol w:w="1253"/>
        <w:gridCol w:w="1254"/>
        <w:gridCol w:w="1179"/>
        <w:gridCol w:w="992"/>
      </w:tblGrid>
      <w:tr w:rsidR="00C4327A" w:rsidRPr="00614228" w14:paraId="460C6517" w14:textId="77777777" w:rsidTr="00EF2FBE">
        <w:trPr>
          <w:tblHeader/>
        </w:trPr>
        <w:tc>
          <w:tcPr>
            <w:tcW w:w="1912" w:type="dxa"/>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hideMark/>
          </w:tcPr>
          <w:p w14:paraId="452FB64B" w14:textId="77777777" w:rsidR="00A6719C" w:rsidRPr="004D4A3A" w:rsidRDefault="00A6719C" w:rsidP="00EF2FBE">
            <w:pPr>
              <w:pStyle w:val="Tablehead0"/>
              <w:jc w:val="center"/>
              <w:rPr>
                <w:bCs/>
                <w:lang w:val="de-DE"/>
              </w:rPr>
            </w:pPr>
            <w:bookmarkStart w:id="46" w:name="d0e356"/>
            <w:r w:rsidRPr="004D4A3A">
              <w:lastRenderedPageBreak/>
              <w:t>Common name</w:t>
            </w:r>
          </w:p>
        </w:tc>
        <w:tc>
          <w:tcPr>
            <w:tcW w:w="2693"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14:paraId="52713C94" w14:textId="77777777" w:rsidR="00A6719C" w:rsidRPr="004D4A3A" w:rsidRDefault="00A6719C" w:rsidP="00EF2FBE">
            <w:pPr>
              <w:pStyle w:val="Tablehead0"/>
              <w:jc w:val="center"/>
              <w:rPr>
                <w:bCs/>
                <w:lang w:val="de-DE"/>
              </w:rPr>
            </w:pPr>
            <w:r w:rsidRPr="004D4A3A">
              <w:t>IUPAC name</w:t>
            </w:r>
          </w:p>
        </w:tc>
        <w:tc>
          <w:tcPr>
            <w:tcW w:w="1253"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14:paraId="5D2DD1BB" w14:textId="77777777" w:rsidR="00A6719C" w:rsidRPr="004D4A3A" w:rsidRDefault="00A6719C" w:rsidP="00EF2FBE">
            <w:pPr>
              <w:pStyle w:val="Tablehead0"/>
              <w:jc w:val="center"/>
              <w:rPr>
                <w:bCs/>
                <w:lang w:val="de-DE"/>
              </w:rPr>
            </w:pPr>
            <w:r w:rsidRPr="004D4A3A">
              <w:t>Function</w:t>
            </w:r>
          </w:p>
        </w:tc>
        <w:tc>
          <w:tcPr>
            <w:tcW w:w="1254"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14:paraId="41D3D637" w14:textId="77777777" w:rsidR="00A6719C" w:rsidRPr="004D4A3A" w:rsidRDefault="00A6719C" w:rsidP="00EF2FBE">
            <w:pPr>
              <w:pStyle w:val="Tablehead0"/>
              <w:jc w:val="center"/>
              <w:rPr>
                <w:bCs/>
                <w:lang w:val="de-DE"/>
              </w:rPr>
            </w:pPr>
            <w:r w:rsidRPr="004D4A3A">
              <w:t>CAS number</w:t>
            </w:r>
          </w:p>
        </w:tc>
        <w:tc>
          <w:tcPr>
            <w:tcW w:w="1179"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14:paraId="76CDC94E" w14:textId="77777777" w:rsidR="00A6719C" w:rsidRPr="004D4A3A" w:rsidRDefault="00A6719C" w:rsidP="00EF2FBE">
            <w:pPr>
              <w:pStyle w:val="Tablehead0"/>
              <w:jc w:val="center"/>
              <w:rPr>
                <w:bCs/>
                <w:lang w:val="de-DE"/>
              </w:rPr>
            </w:pPr>
            <w:r w:rsidRPr="004D4A3A">
              <w:t>EC number</w:t>
            </w:r>
          </w:p>
        </w:tc>
        <w:tc>
          <w:tcPr>
            <w:tcW w:w="992"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14:paraId="4FB0A08F" w14:textId="77777777" w:rsidR="00A6719C" w:rsidRPr="004D4A3A" w:rsidRDefault="00A6719C" w:rsidP="00EF2FBE">
            <w:pPr>
              <w:pStyle w:val="Tablehead0"/>
              <w:jc w:val="center"/>
              <w:rPr>
                <w:bCs/>
                <w:lang w:val="de-DE"/>
              </w:rPr>
            </w:pPr>
            <w:r w:rsidRPr="004D4A3A">
              <w:t>Content (%)</w:t>
            </w:r>
          </w:p>
        </w:tc>
      </w:tr>
      <w:bookmarkEnd w:id="46"/>
      <w:tr w:rsidR="006320D4" w:rsidRPr="00614228" w14:paraId="0C0E1FCA" w14:textId="77777777" w:rsidTr="00EF2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1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48F06B5" w14:textId="77777777" w:rsidR="00DA722B" w:rsidRPr="004D4A3A" w:rsidRDefault="00671B08" w:rsidP="00EF2FBE">
            <w:pPr>
              <w:spacing w:line="240" w:lineRule="auto"/>
              <w:rPr>
                <w:rFonts w:cs="Arial"/>
              </w:rPr>
            </w:pPr>
            <w:r w:rsidRPr="004D4A3A">
              <w:rPr>
                <w:rFonts w:cs="Arial"/>
              </w:rPr>
              <w:t>Bro</w:t>
            </w:r>
            <w:r w:rsidR="00EF2FBE">
              <w:rPr>
                <w:rFonts w:cs="Arial"/>
              </w:rPr>
              <w:t>madiolone</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014869" w14:textId="77777777" w:rsidR="00DA722B" w:rsidRPr="00EF2FBE" w:rsidRDefault="00EF2FBE" w:rsidP="00EF2FBE">
            <w:pPr>
              <w:pStyle w:val="Default"/>
              <w:rPr>
                <w:rFonts w:ascii="Arial" w:hAnsi="Arial" w:cs="Arial"/>
                <w:sz w:val="20"/>
                <w:szCs w:val="20"/>
              </w:rPr>
            </w:pPr>
            <w:r w:rsidRPr="00EF2FBE">
              <w:rPr>
                <w:rFonts w:ascii="Arial" w:hAnsi="Arial" w:cs="Arial"/>
                <w:sz w:val="20"/>
              </w:rPr>
              <w:t>3-[(1RS,3RS;1</w:t>
            </w:r>
            <w:r>
              <w:rPr>
                <w:rFonts w:ascii="Arial" w:hAnsi="Arial" w:cs="Arial"/>
                <w:sz w:val="20"/>
              </w:rPr>
              <w:t>RS,3SR)-3-(4′-bromobiphenyl-4-</w:t>
            </w:r>
            <w:r w:rsidRPr="00EF2FBE">
              <w:rPr>
                <w:rFonts w:ascii="Arial" w:hAnsi="Arial" w:cs="Arial"/>
                <w:sz w:val="20"/>
              </w:rPr>
              <w:t>yl)-3-hydroxy-1-phenylpropyl]-4-hydroxycoumarin</w:t>
            </w:r>
          </w:p>
        </w:tc>
        <w:tc>
          <w:tcPr>
            <w:tcW w:w="1253"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243CB3E" w14:textId="77777777" w:rsidR="00DA722B" w:rsidRPr="004D4A3A" w:rsidRDefault="00DB3FDC" w:rsidP="00EF2FBE">
            <w:pPr>
              <w:spacing w:line="240" w:lineRule="auto"/>
              <w:rPr>
                <w:rFonts w:cs="Arial"/>
              </w:rPr>
            </w:pPr>
            <w:r w:rsidRPr="004D4A3A">
              <w:rPr>
                <w:rFonts w:cs="Arial"/>
              </w:rPr>
              <w:t>Active Substance</w:t>
            </w:r>
          </w:p>
        </w:tc>
        <w:tc>
          <w:tcPr>
            <w:tcW w:w="125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DD90754" w14:textId="77777777" w:rsidR="00DA722B" w:rsidRPr="004D4A3A" w:rsidRDefault="00EF2FBE" w:rsidP="00EF2FBE">
            <w:pPr>
              <w:pStyle w:val="Default"/>
              <w:rPr>
                <w:rFonts w:cs="Arial"/>
                <w:sz w:val="20"/>
                <w:szCs w:val="20"/>
              </w:rPr>
            </w:pPr>
            <w:r>
              <w:rPr>
                <w:rFonts w:ascii="Arial" w:hAnsi="Arial" w:cs="Arial"/>
                <w:sz w:val="20"/>
                <w:szCs w:val="20"/>
              </w:rPr>
              <w:t>28772-56-7</w:t>
            </w:r>
          </w:p>
        </w:tc>
        <w:tc>
          <w:tcPr>
            <w:tcW w:w="117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9FAFA74" w14:textId="77777777" w:rsidR="00DA722B" w:rsidRPr="004D4A3A" w:rsidRDefault="00EF2FBE" w:rsidP="00EF2FBE">
            <w:pPr>
              <w:pStyle w:val="Default"/>
              <w:rPr>
                <w:rFonts w:cs="Arial"/>
                <w:sz w:val="20"/>
                <w:szCs w:val="20"/>
              </w:rPr>
            </w:pPr>
            <w:r>
              <w:rPr>
                <w:rFonts w:ascii="Arial" w:hAnsi="Arial" w:cs="Arial"/>
                <w:sz w:val="20"/>
                <w:szCs w:val="20"/>
              </w:rPr>
              <w:t>249-205-9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C672549" w14:textId="77777777" w:rsidR="00DA722B" w:rsidRPr="004D4A3A" w:rsidRDefault="00671B08" w:rsidP="00EF2FBE">
            <w:pPr>
              <w:spacing w:line="240" w:lineRule="auto"/>
              <w:rPr>
                <w:rFonts w:cs="Arial"/>
              </w:rPr>
            </w:pPr>
            <w:r w:rsidRPr="004D4A3A">
              <w:rPr>
                <w:rFonts w:cs="Arial"/>
              </w:rPr>
              <w:t>0.00</w:t>
            </w:r>
            <w:r w:rsidR="00290541">
              <w:rPr>
                <w:rFonts w:cs="Arial"/>
              </w:rPr>
              <w:t>2</w:t>
            </w:r>
            <w:r w:rsidRPr="004D4A3A">
              <w:rPr>
                <w:rFonts w:cs="Arial"/>
              </w:rPr>
              <w:t>5</w:t>
            </w:r>
          </w:p>
        </w:tc>
      </w:tr>
    </w:tbl>
    <w:p w14:paraId="14E639B0" w14:textId="77777777" w:rsidR="00DA009A" w:rsidRPr="00614228" w:rsidRDefault="00DA009A" w:rsidP="00614228">
      <w:pPr>
        <w:spacing w:line="260" w:lineRule="atLeast"/>
        <w:jc w:val="both"/>
        <w:rPr>
          <w:rFonts w:eastAsia="Calibri" w:cs="Arial"/>
          <w:sz w:val="24"/>
          <w:szCs w:val="24"/>
          <w:lang w:eastAsia="en-US"/>
        </w:rPr>
      </w:pPr>
    </w:p>
    <w:p w14:paraId="5F3FDC58" w14:textId="77777777" w:rsidR="00C525A7" w:rsidRDefault="00C525A7" w:rsidP="003E4B81">
      <w:pPr>
        <w:pStyle w:val="Akapitzlist"/>
        <w:numPr>
          <w:ilvl w:val="0"/>
          <w:numId w:val="6"/>
        </w:numPr>
        <w:jc w:val="both"/>
        <w:rPr>
          <w:rFonts w:cs="Arial"/>
          <w:sz w:val="24"/>
          <w:szCs w:val="24"/>
        </w:rPr>
      </w:pPr>
      <w:r w:rsidRPr="00614228">
        <w:rPr>
          <w:rFonts w:cs="Arial"/>
          <w:sz w:val="24"/>
          <w:szCs w:val="24"/>
        </w:rPr>
        <w:t>The product contains a bittering agent and a dye.</w:t>
      </w:r>
    </w:p>
    <w:p w14:paraId="2FF4F9C8" w14:textId="77777777" w:rsidR="00A6719C" w:rsidRPr="00EB3D8C" w:rsidRDefault="00A6719C" w:rsidP="003E4B81">
      <w:pPr>
        <w:pStyle w:val="Akapitzlist"/>
        <w:numPr>
          <w:ilvl w:val="0"/>
          <w:numId w:val="6"/>
        </w:numPr>
        <w:jc w:val="both"/>
        <w:rPr>
          <w:rFonts w:cs="Arial"/>
          <w:sz w:val="24"/>
          <w:szCs w:val="24"/>
        </w:rPr>
      </w:pPr>
      <w:r w:rsidRPr="00EB3D8C">
        <w:rPr>
          <w:rFonts w:eastAsia="Calibri" w:cs="Arial"/>
          <w:sz w:val="24"/>
          <w:szCs w:val="24"/>
          <w:lang w:eastAsia="en-US"/>
        </w:rPr>
        <w:t xml:space="preserve">Information on the full </w:t>
      </w:r>
      <w:r w:rsidR="00EB3D8C">
        <w:rPr>
          <w:rFonts w:eastAsia="Calibri" w:cs="Arial"/>
          <w:sz w:val="24"/>
          <w:szCs w:val="24"/>
          <w:lang w:eastAsia="en-US"/>
        </w:rPr>
        <w:t>composition is provided in the C</w:t>
      </w:r>
      <w:r w:rsidRPr="00EB3D8C">
        <w:rPr>
          <w:rFonts w:eastAsia="Calibri" w:cs="Arial"/>
          <w:sz w:val="24"/>
          <w:szCs w:val="24"/>
          <w:lang w:eastAsia="en-US"/>
        </w:rPr>
        <w:t>onfidential</w:t>
      </w:r>
      <w:r w:rsidR="00AA06DF" w:rsidRPr="00614228">
        <w:rPr>
          <w:rStyle w:val="Odwoanieprzypisudolnego"/>
          <w:rFonts w:eastAsia="Calibri" w:cs="Arial"/>
          <w:sz w:val="24"/>
          <w:szCs w:val="24"/>
          <w:lang w:eastAsia="en-US"/>
        </w:rPr>
        <w:footnoteReference w:id="6"/>
      </w:r>
      <w:r w:rsidR="00EB3D8C">
        <w:rPr>
          <w:rFonts w:eastAsia="Calibri" w:cs="Arial"/>
          <w:sz w:val="24"/>
          <w:szCs w:val="24"/>
          <w:lang w:eastAsia="en-US"/>
        </w:rPr>
        <w:t xml:space="preserve"> A</w:t>
      </w:r>
      <w:r w:rsidRPr="00EB3D8C">
        <w:rPr>
          <w:rFonts w:eastAsia="Calibri" w:cs="Arial"/>
          <w:sz w:val="24"/>
          <w:szCs w:val="24"/>
          <w:lang w:eastAsia="en-US"/>
        </w:rPr>
        <w:t>nnex</w:t>
      </w:r>
      <w:r w:rsidR="00EB3D8C">
        <w:rPr>
          <w:rFonts w:eastAsia="Calibri" w:cs="Arial"/>
          <w:sz w:val="24"/>
          <w:szCs w:val="24"/>
          <w:lang w:eastAsia="en-US"/>
        </w:rPr>
        <w:t xml:space="preserve"> (see </w:t>
      </w:r>
      <w:r w:rsidR="00EB3D8C" w:rsidRPr="00AD3377">
        <w:rPr>
          <w:rFonts w:eastAsia="Calibri" w:cs="Arial"/>
          <w:sz w:val="24"/>
          <w:szCs w:val="24"/>
          <w:lang w:eastAsia="en-US"/>
        </w:rPr>
        <w:t>C</w:t>
      </w:r>
      <w:r w:rsidR="00AA06DF" w:rsidRPr="00AD3377">
        <w:rPr>
          <w:rFonts w:eastAsia="Calibri" w:cs="Arial"/>
          <w:sz w:val="24"/>
          <w:szCs w:val="24"/>
          <w:lang w:eastAsia="en-US"/>
        </w:rPr>
        <w:t>hapter</w:t>
      </w:r>
      <w:r w:rsidR="00AD3377" w:rsidRPr="00AD3377">
        <w:t xml:space="preserve"> 5</w:t>
      </w:r>
      <w:r w:rsidR="00AA06DF" w:rsidRPr="00EB3D8C">
        <w:rPr>
          <w:rFonts w:eastAsia="Calibri" w:cs="Arial"/>
          <w:sz w:val="24"/>
          <w:szCs w:val="24"/>
          <w:lang w:eastAsia="en-US"/>
        </w:rPr>
        <w:t>)</w:t>
      </w:r>
      <w:r w:rsidRPr="00EB3D8C">
        <w:rPr>
          <w:rFonts w:eastAsia="Calibri" w:cs="Arial"/>
          <w:sz w:val="24"/>
          <w:szCs w:val="24"/>
          <w:lang w:eastAsia="en-US"/>
        </w:rPr>
        <w:t>.</w:t>
      </w:r>
    </w:p>
    <w:p w14:paraId="641F3104" w14:textId="77777777" w:rsidR="00F231EF" w:rsidRPr="00614228" w:rsidRDefault="00F231EF" w:rsidP="00614228">
      <w:pPr>
        <w:numPr>
          <w:ilvl w:val="0"/>
          <w:numId w:val="5"/>
        </w:numPr>
        <w:spacing w:line="260" w:lineRule="atLeast"/>
        <w:ind w:left="567" w:hanging="567"/>
        <w:jc w:val="both"/>
        <w:rPr>
          <w:rFonts w:eastAsia="Calibri" w:cs="Arial"/>
          <w:sz w:val="24"/>
          <w:szCs w:val="24"/>
          <w:lang w:eastAsia="en-US"/>
        </w:rPr>
      </w:pPr>
      <w:r w:rsidRPr="00614228">
        <w:rPr>
          <w:rFonts w:eastAsia="Calibri" w:cs="Arial"/>
          <w:sz w:val="24"/>
          <w:szCs w:val="24"/>
          <w:lang w:eastAsia="en-US"/>
        </w:rPr>
        <w:t xml:space="preserve">According to the information provided the product contains </w:t>
      </w:r>
      <w:r w:rsidRPr="00614228">
        <w:rPr>
          <w:rFonts w:eastAsia="Calibri" w:cs="Arial"/>
          <w:sz w:val="24"/>
          <w:szCs w:val="24"/>
          <w:u w:val="single"/>
          <w:lang w:eastAsia="en-US"/>
        </w:rPr>
        <w:t>no</w:t>
      </w:r>
      <w:r w:rsidRPr="00614228">
        <w:rPr>
          <w:rFonts w:eastAsia="Calibri" w:cs="Arial"/>
          <w:sz w:val="24"/>
          <w:szCs w:val="24"/>
          <w:lang w:eastAsia="en-US"/>
        </w:rPr>
        <w:t xml:space="preserve"> nanomaterial</w:t>
      </w:r>
      <w:r w:rsidR="00BC1E53" w:rsidRPr="00614228">
        <w:rPr>
          <w:rFonts w:eastAsia="Calibri" w:cs="Arial"/>
          <w:sz w:val="24"/>
          <w:szCs w:val="24"/>
          <w:lang w:eastAsia="en-US"/>
        </w:rPr>
        <w:t>s</w:t>
      </w:r>
      <w:r w:rsidRPr="00614228">
        <w:rPr>
          <w:rFonts w:eastAsia="Calibri" w:cs="Arial"/>
          <w:sz w:val="24"/>
          <w:szCs w:val="24"/>
          <w:lang w:eastAsia="en-US"/>
        </w:rPr>
        <w:t xml:space="preserve"> as defined in Article 3 paragraph 1 (z) of </w:t>
      </w:r>
      <w:r w:rsidR="00EB3D8C" w:rsidRPr="000E17F2">
        <w:rPr>
          <w:rFonts w:eastAsia="Calibri" w:cs="Arial"/>
          <w:sz w:val="24"/>
          <w:szCs w:val="24"/>
          <w:lang w:eastAsia="en-US"/>
        </w:rPr>
        <w:t>the Regulation</w:t>
      </w:r>
      <w:r w:rsidR="00EB3D8C">
        <w:rPr>
          <w:rFonts w:eastAsia="Calibri" w:cs="Arial"/>
          <w:sz w:val="24"/>
          <w:szCs w:val="24"/>
          <w:lang w:eastAsia="en-US"/>
        </w:rPr>
        <w:t xml:space="preserve"> No. 528/2012.</w:t>
      </w:r>
    </w:p>
    <w:p w14:paraId="1BA84B9C" w14:textId="77777777" w:rsidR="00E530CD" w:rsidRPr="00614228" w:rsidRDefault="00E530CD" w:rsidP="00614228">
      <w:pPr>
        <w:spacing w:line="260" w:lineRule="atLeast"/>
        <w:jc w:val="both"/>
        <w:rPr>
          <w:rFonts w:eastAsia="Calibri" w:cs="Arial"/>
          <w:sz w:val="24"/>
          <w:szCs w:val="24"/>
          <w:lang w:eastAsia="en-US"/>
        </w:rPr>
      </w:pPr>
      <w:bookmarkStart w:id="47" w:name="_Toc387244935"/>
      <w:bookmarkStart w:id="48" w:name="_Toc387250759"/>
      <w:bookmarkStart w:id="49" w:name="_Toc388281243"/>
      <w:bookmarkStart w:id="50" w:name="_Toc388281699"/>
      <w:bookmarkStart w:id="51" w:name="_Toc388282181"/>
      <w:bookmarkStart w:id="52" w:name="_Toc388282629"/>
      <w:bookmarkStart w:id="53" w:name="_Toc387244936"/>
      <w:bookmarkStart w:id="54" w:name="_Toc387250760"/>
      <w:bookmarkStart w:id="55" w:name="_Toc388281244"/>
      <w:bookmarkStart w:id="56" w:name="_Toc388281700"/>
      <w:bookmarkStart w:id="57" w:name="_Toc388282182"/>
      <w:bookmarkStart w:id="58" w:name="_Toc388282630"/>
      <w:bookmarkStart w:id="59" w:name="_Toc387244937"/>
      <w:bookmarkStart w:id="60" w:name="_Toc387250761"/>
      <w:bookmarkStart w:id="61" w:name="_Toc388281245"/>
      <w:bookmarkStart w:id="62" w:name="_Toc388281701"/>
      <w:bookmarkStart w:id="63" w:name="_Toc388282183"/>
      <w:bookmarkStart w:id="64" w:name="_Toc388282631"/>
      <w:bookmarkStart w:id="65" w:name="_Toc387244938"/>
      <w:bookmarkStart w:id="66" w:name="_Toc387250762"/>
      <w:bookmarkStart w:id="67" w:name="_Toc388281246"/>
      <w:bookmarkStart w:id="68" w:name="_Toc388281702"/>
      <w:bookmarkStart w:id="69" w:name="_Toc388282184"/>
      <w:bookmarkStart w:id="70" w:name="_Toc388282632"/>
      <w:bookmarkStart w:id="71" w:name="_Toc387244939"/>
      <w:bookmarkStart w:id="72" w:name="_Toc387250763"/>
      <w:bookmarkStart w:id="73" w:name="_Toc388281247"/>
      <w:bookmarkStart w:id="74" w:name="_Toc388281703"/>
      <w:bookmarkStart w:id="75" w:name="_Toc388282185"/>
      <w:bookmarkStart w:id="76" w:name="_Toc388282633"/>
      <w:bookmarkStart w:id="77" w:name="_Toc387244940"/>
      <w:bookmarkStart w:id="78" w:name="_Toc387250764"/>
      <w:bookmarkStart w:id="79" w:name="_Toc388281248"/>
      <w:bookmarkStart w:id="80" w:name="_Toc388281704"/>
      <w:bookmarkStart w:id="81" w:name="_Toc388282186"/>
      <w:bookmarkStart w:id="82" w:name="_Toc388282634"/>
      <w:bookmarkStart w:id="83" w:name="_Toc387244941"/>
      <w:bookmarkStart w:id="84" w:name="_Toc387250765"/>
      <w:bookmarkStart w:id="85" w:name="_Toc388281249"/>
      <w:bookmarkStart w:id="86" w:name="_Toc388281705"/>
      <w:bookmarkStart w:id="87" w:name="_Toc388282187"/>
      <w:bookmarkStart w:id="88" w:name="_Toc388282635"/>
      <w:bookmarkStart w:id="89" w:name="_Toc387244943"/>
      <w:bookmarkStart w:id="90" w:name="_Toc388281250"/>
      <w:bookmarkStart w:id="91" w:name="_Toc388281706"/>
      <w:bookmarkStart w:id="92" w:name="_Toc388282188"/>
      <w:bookmarkStart w:id="93" w:name="_Toc388282636"/>
      <w:bookmarkStart w:id="94" w:name="_Toc388284908"/>
      <w:bookmarkStart w:id="95" w:name="_Toc389726028"/>
      <w:bookmarkStart w:id="96" w:name="_Toc389727080"/>
      <w:bookmarkStart w:id="97" w:name="_Toc389727438"/>
      <w:bookmarkStart w:id="98" w:name="_Toc389727797"/>
      <w:bookmarkStart w:id="99" w:name="_Toc389728156"/>
      <w:bookmarkStart w:id="100" w:name="_Toc389728516"/>
      <w:bookmarkStart w:id="101" w:name="_Toc389728874"/>
      <w:bookmarkStart w:id="102" w:name="_Toc387244959"/>
      <w:bookmarkStart w:id="103" w:name="_Toc387250768"/>
      <w:bookmarkStart w:id="104" w:name="_Toc388281266"/>
      <w:bookmarkStart w:id="105" w:name="_Toc388281722"/>
      <w:bookmarkStart w:id="106" w:name="_Toc388282204"/>
      <w:bookmarkStart w:id="107" w:name="_Toc388282652"/>
      <w:bookmarkStart w:id="108" w:name="_Toc388284924"/>
      <w:bookmarkStart w:id="109" w:name="_Toc388374069"/>
      <w:bookmarkStart w:id="110" w:name="_Toc388281275"/>
      <w:bookmarkStart w:id="111" w:name="_Toc388281731"/>
      <w:bookmarkStart w:id="112" w:name="_Toc388282213"/>
      <w:bookmarkStart w:id="113" w:name="_Toc388282661"/>
      <w:bookmarkStart w:id="114" w:name="_Toc388284930"/>
      <w:bookmarkStart w:id="115" w:name="_Toc388374075"/>
      <w:bookmarkStart w:id="116" w:name="_Toc388281276"/>
      <w:bookmarkStart w:id="117" w:name="_Toc388281732"/>
      <w:bookmarkStart w:id="118" w:name="_Toc388282214"/>
      <w:bookmarkStart w:id="119" w:name="_Toc388282662"/>
      <w:bookmarkStart w:id="120" w:name="_Toc388284931"/>
      <w:bookmarkStart w:id="121" w:name="_Toc388281277"/>
      <w:bookmarkStart w:id="122" w:name="_Toc388281733"/>
      <w:bookmarkStart w:id="123" w:name="_Toc388282215"/>
      <w:bookmarkStart w:id="124" w:name="_Toc388282663"/>
      <w:bookmarkStart w:id="125" w:name="_Toc388284932"/>
      <w:bookmarkStart w:id="126" w:name="_Toc388374077"/>
      <w:bookmarkStart w:id="127" w:name="_Toc377644220"/>
      <w:bookmarkStart w:id="128" w:name="_Toc377644817"/>
      <w:bookmarkStart w:id="129" w:name="_Toc377646047"/>
      <w:bookmarkStart w:id="130" w:name="_Toc377648982"/>
      <w:bookmarkStart w:id="131" w:name="_Toc377650835"/>
      <w:bookmarkStart w:id="132" w:name="_Toc377650962"/>
      <w:bookmarkStart w:id="133" w:name="_Toc377653231"/>
      <w:bookmarkStart w:id="134" w:name="_Toc378351536"/>
      <w:bookmarkStart w:id="135" w:name="_Toc378681285"/>
      <w:bookmarkStart w:id="136" w:name="_Toc378682205"/>
      <w:bookmarkStart w:id="137" w:name="_Toc378683652"/>
      <w:bookmarkStart w:id="138" w:name="_Toc378685340"/>
      <w:bookmarkStart w:id="139" w:name="_Toc378685476"/>
      <w:bookmarkStart w:id="140" w:name="_Toc378691685"/>
      <w:bookmarkStart w:id="141" w:name="_Toc378692142"/>
      <w:bookmarkStart w:id="142" w:name="_Toc378692279"/>
      <w:bookmarkStart w:id="143" w:name="_Toc378692416"/>
      <w:bookmarkStart w:id="144" w:name="_Toc378761118"/>
      <w:bookmarkStart w:id="145" w:name="_Toc378761261"/>
      <w:bookmarkStart w:id="146" w:name="_Toc378761404"/>
      <w:bookmarkStart w:id="147" w:name="_Toc378761547"/>
      <w:bookmarkStart w:id="148" w:name="_Toc378761860"/>
      <w:bookmarkStart w:id="149" w:name="_Toc378762000"/>
      <w:bookmarkStart w:id="150" w:name="_Toc378762138"/>
      <w:bookmarkStart w:id="151" w:name="_Toc378765615"/>
      <w:bookmarkStart w:id="152" w:name="_Toc378767363"/>
      <w:bookmarkStart w:id="153" w:name="_Toc378774958"/>
      <w:bookmarkStart w:id="154" w:name="_Toc378776153"/>
      <w:bookmarkStart w:id="155" w:name="_Toc378841233"/>
      <w:bookmarkStart w:id="156" w:name="_Toc378858832"/>
      <w:bookmarkStart w:id="157" w:name="_Toc378859060"/>
      <w:bookmarkStart w:id="158" w:name="_Toc377646048"/>
      <w:bookmarkStart w:id="159" w:name="_Toc377648983"/>
      <w:bookmarkStart w:id="160" w:name="_Toc377650836"/>
      <w:bookmarkStart w:id="161" w:name="_Toc377650963"/>
      <w:bookmarkStart w:id="162" w:name="_Toc377653232"/>
      <w:bookmarkStart w:id="163" w:name="_Toc378351537"/>
      <w:bookmarkStart w:id="164" w:name="_Toc378681286"/>
      <w:bookmarkStart w:id="165" w:name="_Toc378682206"/>
      <w:bookmarkStart w:id="166" w:name="_Toc378683653"/>
      <w:bookmarkStart w:id="167" w:name="_Toc378685341"/>
      <w:bookmarkStart w:id="168" w:name="_Toc378685477"/>
      <w:bookmarkStart w:id="169" w:name="_Toc378691686"/>
      <w:bookmarkStart w:id="170" w:name="_Toc378692143"/>
      <w:bookmarkStart w:id="171" w:name="_Toc378692280"/>
      <w:bookmarkStart w:id="172" w:name="_Toc378692417"/>
      <w:bookmarkStart w:id="173" w:name="_Toc378761119"/>
      <w:bookmarkStart w:id="174" w:name="_Toc378761262"/>
      <w:bookmarkStart w:id="175" w:name="_Toc378761405"/>
      <w:bookmarkStart w:id="176" w:name="_Toc378761548"/>
      <w:bookmarkStart w:id="177" w:name="_Toc378761861"/>
      <w:bookmarkStart w:id="178" w:name="_Toc378762001"/>
      <w:bookmarkStart w:id="179" w:name="_Toc378762139"/>
      <w:bookmarkStart w:id="180" w:name="_Toc378765616"/>
      <w:bookmarkStart w:id="181" w:name="_Toc378767364"/>
      <w:bookmarkStart w:id="182" w:name="_Toc378774959"/>
      <w:bookmarkStart w:id="183" w:name="_Toc378776154"/>
      <w:bookmarkStart w:id="184" w:name="_Toc378841234"/>
      <w:bookmarkStart w:id="185" w:name="_Toc378858833"/>
      <w:bookmarkStart w:id="186" w:name="_Toc378859061"/>
      <w:bookmarkStart w:id="187" w:name="_Toc377646049"/>
      <w:bookmarkStart w:id="188" w:name="_Toc377648984"/>
      <w:bookmarkStart w:id="189" w:name="_Toc377650837"/>
      <w:bookmarkStart w:id="190" w:name="_Toc377650964"/>
      <w:bookmarkStart w:id="191" w:name="_Toc377653233"/>
      <w:bookmarkStart w:id="192" w:name="_Toc378351538"/>
      <w:bookmarkStart w:id="193" w:name="_Toc378681287"/>
      <w:bookmarkStart w:id="194" w:name="_Toc378682207"/>
      <w:bookmarkStart w:id="195" w:name="_Toc378683654"/>
      <w:bookmarkStart w:id="196" w:name="_Toc378685342"/>
      <w:bookmarkStart w:id="197" w:name="_Toc378685478"/>
      <w:bookmarkStart w:id="198" w:name="_Toc378691687"/>
      <w:bookmarkStart w:id="199" w:name="_Toc378692144"/>
      <w:bookmarkStart w:id="200" w:name="_Toc378692281"/>
      <w:bookmarkStart w:id="201" w:name="_Toc378692418"/>
      <w:bookmarkStart w:id="202" w:name="_Toc378761120"/>
      <w:bookmarkStart w:id="203" w:name="_Toc378761263"/>
      <w:bookmarkStart w:id="204" w:name="_Toc378761406"/>
      <w:bookmarkStart w:id="205" w:name="_Toc378761549"/>
      <w:bookmarkStart w:id="206" w:name="_Toc378761862"/>
      <w:bookmarkStart w:id="207" w:name="_Toc378762002"/>
      <w:bookmarkStart w:id="208" w:name="_Toc378762140"/>
      <w:bookmarkStart w:id="209" w:name="_Toc378765617"/>
      <w:bookmarkStart w:id="210" w:name="_Toc378767365"/>
      <w:bookmarkStart w:id="211" w:name="_Toc378774960"/>
      <w:bookmarkStart w:id="212" w:name="_Toc378776155"/>
      <w:bookmarkStart w:id="213" w:name="_Toc378841235"/>
      <w:bookmarkStart w:id="214" w:name="_Toc378858834"/>
      <w:bookmarkStart w:id="215" w:name="_Toc378859062"/>
      <w:bookmarkStart w:id="216" w:name="_Toc377646050"/>
      <w:bookmarkStart w:id="217" w:name="_Toc377648985"/>
      <w:bookmarkStart w:id="218" w:name="_Toc377650838"/>
      <w:bookmarkStart w:id="219" w:name="_Toc377650965"/>
      <w:bookmarkStart w:id="220" w:name="_Toc377653234"/>
      <w:bookmarkStart w:id="221" w:name="_Toc378351539"/>
      <w:bookmarkStart w:id="222" w:name="_Toc378681288"/>
      <w:bookmarkStart w:id="223" w:name="_Toc378682208"/>
      <w:bookmarkStart w:id="224" w:name="_Toc378683655"/>
      <w:bookmarkStart w:id="225" w:name="_Toc378685343"/>
      <w:bookmarkStart w:id="226" w:name="_Toc378685479"/>
      <w:bookmarkStart w:id="227" w:name="_Toc378691688"/>
      <w:bookmarkStart w:id="228" w:name="_Toc378692145"/>
      <w:bookmarkStart w:id="229" w:name="_Toc378692282"/>
      <w:bookmarkStart w:id="230" w:name="_Toc378692419"/>
      <w:bookmarkStart w:id="231" w:name="_Toc378761121"/>
      <w:bookmarkStart w:id="232" w:name="_Toc378761264"/>
      <w:bookmarkStart w:id="233" w:name="_Toc378761407"/>
      <w:bookmarkStart w:id="234" w:name="_Toc378761550"/>
      <w:bookmarkStart w:id="235" w:name="_Toc378761863"/>
      <w:bookmarkStart w:id="236" w:name="_Toc378762003"/>
      <w:bookmarkStart w:id="237" w:name="_Toc378762141"/>
      <w:bookmarkStart w:id="238" w:name="_Toc378765618"/>
      <w:bookmarkStart w:id="239" w:name="_Toc378767366"/>
      <w:bookmarkStart w:id="240" w:name="_Toc378774961"/>
      <w:bookmarkStart w:id="241" w:name="_Toc378776156"/>
      <w:bookmarkStart w:id="242" w:name="_Toc378841236"/>
      <w:bookmarkStart w:id="243" w:name="_Toc378858835"/>
      <w:bookmarkStart w:id="244" w:name="_Toc378859063"/>
      <w:bookmarkStart w:id="245" w:name="_Toc388281278"/>
      <w:bookmarkStart w:id="246" w:name="_Toc388281734"/>
      <w:bookmarkStart w:id="247" w:name="_Toc388282216"/>
      <w:bookmarkStart w:id="248" w:name="_Toc388282664"/>
      <w:bookmarkStart w:id="249" w:name="_Toc388284933"/>
      <w:bookmarkStart w:id="250" w:name="_Toc388281292"/>
      <w:bookmarkStart w:id="251" w:name="_Toc388281748"/>
      <w:bookmarkStart w:id="252" w:name="_Toc388282230"/>
      <w:bookmarkStart w:id="253" w:name="_Toc388282678"/>
      <w:bookmarkStart w:id="254" w:name="_Toc388284947"/>
      <w:bookmarkStart w:id="255" w:name="_Toc388374088"/>
      <w:bookmarkStart w:id="256" w:name="_Toc388281295"/>
      <w:bookmarkStart w:id="257" w:name="_Toc388281751"/>
      <w:bookmarkStart w:id="258" w:name="_Toc388282233"/>
      <w:bookmarkStart w:id="259" w:name="_Toc388282681"/>
      <w:bookmarkStart w:id="260" w:name="_Toc388284950"/>
      <w:bookmarkStart w:id="261" w:name="_Toc388374090"/>
      <w:bookmarkStart w:id="262" w:name="_Toc388281298"/>
      <w:bookmarkStart w:id="263" w:name="_Toc388281754"/>
      <w:bookmarkStart w:id="264" w:name="_Toc388282236"/>
      <w:bookmarkStart w:id="265" w:name="_Toc388282684"/>
      <w:bookmarkStart w:id="266" w:name="_Toc388284953"/>
      <w:bookmarkStart w:id="267" w:name="_Toc388374092"/>
      <w:bookmarkStart w:id="268" w:name="_Toc388281301"/>
      <w:bookmarkStart w:id="269" w:name="_Toc388281757"/>
      <w:bookmarkStart w:id="270" w:name="_Toc388282239"/>
      <w:bookmarkStart w:id="271" w:name="_Toc388282687"/>
      <w:bookmarkStart w:id="272" w:name="_Toc388284956"/>
      <w:bookmarkStart w:id="273" w:name="_Toc388374094"/>
      <w:bookmarkStart w:id="274" w:name="_Toc388281313"/>
      <w:bookmarkStart w:id="275" w:name="_Toc388281769"/>
      <w:bookmarkStart w:id="276" w:name="_Toc388282251"/>
      <w:bookmarkStart w:id="277" w:name="_Toc388282699"/>
      <w:bookmarkStart w:id="278" w:name="_Toc388284968"/>
      <w:bookmarkStart w:id="279" w:name="_Toc388374102"/>
      <w:bookmarkStart w:id="280" w:name="_Toc387244977"/>
      <w:bookmarkStart w:id="281" w:name="_Toc388281327"/>
      <w:bookmarkStart w:id="282" w:name="_Toc388281783"/>
      <w:bookmarkStart w:id="283" w:name="_Toc388282265"/>
      <w:bookmarkStart w:id="284" w:name="_Toc388282713"/>
      <w:bookmarkStart w:id="285" w:name="_Toc388284979"/>
      <w:bookmarkStart w:id="286" w:name="_Toc388374113"/>
      <w:bookmarkStart w:id="287" w:name="_Toc387244978"/>
      <w:bookmarkStart w:id="288" w:name="_Toc388281328"/>
      <w:bookmarkStart w:id="289" w:name="_Toc388281784"/>
      <w:bookmarkStart w:id="290" w:name="_Toc388282266"/>
      <w:bookmarkStart w:id="291" w:name="_Toc388282714"/>
      <w:bookmarkStart w:id="292" w:name="_Toc388284980"/>
      <w:bookmarkStart w:id="293" w:name="_Toc387245003"/>
      <w:bookmarkStart w:id="294" w:name="_Toc388281353"/>
      <w:bookmarkStart w:id="295" w:name="_Toc388281809"/>
      <w:bookmarkStart w:id="296" w:name="_Toc388282291"/>
      <w:bookmarkStart w:id="297" w:name="_Toc388282739"/>
      <w:bookmarkStart w:id="298" w:name="_Toc388285005"/>
      <w:bookmarkStart w:id="299" w:name="_Toc388374131"/>
      <w:bookmarkStart w:id="300" w:name="_Toc387245028"/>
      <w:bookmarkStart w:id="301" w:name="_Toc388281378"/>
      <w:bookmarkStart w:id="302" w:name="_Toc388281834"/>
      <w:bookmarkStart w:id="303" w:name="_Toc388282316"/>
      <w:bookmarkStart w:id="304" w:name="_Toc388282764"/>
      <w:bookmarkStart w:id="305" w:name="_Toc388285030"/>
      <w:bookmarkStart w:id="306" w:name="_Toc388374148"/>
      <w:bookmarkStart w:id="307" w:name="_Toc387245029"/>
      <w:bookmarkStart w:id="308" w:name="_Toc388281379"/>
      <w:bookmarkStart w:id="309" w:name="_Toc388281835"/>
      <w:bookmarkStart w:id="310" w:name="_Toc388282317"/>
      <w:bookmarkStart w:id="311" w:name="_Toc388282765"/>
      <w:bookmarkStart w:id="312" w:name="_Toc388285031"/>
      <w:bookmarkStart w:id="313" w:name="_Toc388374149"/>
      <w:bookmarkStart w:id="314" w:name="_Toc387245030"/>
      <w:bookmarkStart w:id="315" w:name="_Toc388281380"/>
      <w:bookmarkStart w:id="316" w:name="_Toc388281836"/>
      <w:bookmarkStart w:id="317" w:name="_Toc388282318"/>
      <w:bookmarkStart w:id="318" w:name="_Toc388282766"/>
      <w:bookmarkStart w:id="319" w:name="_Toc388285032"/>
      <w:bookmarkStart w:id="320" w:name="_Toc388374150"/>
      <w:bookmarkStart w:id="321" w:name="_Toc387245031"/>
      <w:bookmarkStart w:id="322" w:name="_Toc388281381"/>
      <w:bookmarkStart w:id="323" w:name="_Toc388281837"/>
      <w:bookmarkStart w:id="324" w:name="_Toc388282319"/>
      <w:bookmarkStart w:id="325" w:name="_Toc388282767"/>
      <w:bookmarkStart w:id="326" w:name="_Toc388285033"/>
      <w:bookmarkStart w:id="327" w:name="_Toc388374151"/>
      <w:bookmarkStart w:id="328" w:name="_Toc387245032"/>
      <w:bookmarkStart w:id="329" w:name="_Toc388281382"/>
      <w:bookmarkStart w:id="330" w:name="_Toc388281838"/>
      <w:bookmarkStart w:id="331" w:name="_Toc388282320"/>
      <w:bookmarkStart w:id="332" w:name="_Toc388282768"/>
      <w:bookmarkStart w:id="333" w:name="_Toc388285034"/>
      <w:bookmarkStart w:id="334" w:name="_Toc388374152"/>
      <w:bookmarkStart w:id="335" w:name="_Toc387245033"/>
      <w:bookmarkStart w:id="336" w:name="_Toc388281383"/>
      <w:bookmarkStart w:id="337" w:name="_Toc388281839"/>
      <w:bookmarkStart w:id="338" w:name="_Toc388282321"/>
      <w:bookmarkStart w:id="339" w:name="_Toc388282769"/>
      <w:bookmarkStart w:id="340" w:name="_Toc388285035"/>
      <w:bookmarkStart w:id="341" w:name="_Toc387245106"/>
      <w:bookmarkStart w:id="342" w:name="_Toc388281456"/>
      <w:bookmarkStart w:id="343" w:name="_Toc388281912"/>
      <w:bookmarkStart w:id="344" w:name="_Toc388282394"/>
      <w:bookmarkStart w:id="345" w:name="_Toc388282842"/>
      <w:bookmarkStart w:id="346" w:name="_Toc388285108"/>
      <w:bookmarkStart w:id="347" w:name="_Toc388374208"/>
      <w:bookmarkStart w:id="348" w:name="_Toc377646054"/>
      <w:bookmarkStart w:id="349" w:name="_Toc377648989"/>
      <w:bookmarkStart w:id="350" w:name="_Toc377650842"/>
      <w:bookmarkStart w:id="351" w:name="_Toc377650969"/>
      <w:bookmarkStart w:id="352" w:name="_Toc377653238"/>
      <w:bookmarkStart w:id="353" w:name="_Toc378351543"/>
      <w:bookmarkStart w:id="354" w:name="_Toc378681292"/>
      <w:bookmarkStart w:id="355" w:name="_Toc378682212"/>
      <w:bookmarkStart w:id="356" w:name="_Toc378683659"/>
      <w:bookmarkStart w:id="357" w:name="_Toc378685347"/>
      <w:bookmarkStart w:id="358" w:name="_Toc378685483"/>
      <w:bookmarkStart w:id="359" w:name="_Toc378691692"/>
      <w:bookmarkStart w:id="360" w:name="_Toc378692149"/>
      <w:bookmarkStart w:id="361" w:name="_Toc378692286"/>
      <w:bookmarkStart w:id="362" w:name="_Toc378692423"/>
      <w:bookmarkStart w:id="363" w:name="_Toc378761125"/>
      <w:bookmarkStart w:id="364" w:name="_Toc378761268"/>
      <w:bookmarkStart w:id="365" w:name="_Toc378761411"/>
      <w:bookmarkStart w:id="366" w:name="_Toc378761554"/>
      <w:bookmarkStart w:id="367" w:name="_Toc378761867"/>
      <w:bookmarkStart w:id="368" w:name="_Toc378762007"/>
      <w:bookmarkStart w:id="369" w:name="_Toc378762145"/>
      <w:bookmarkStart w:id="370" w:name="_Toc378765622"/>
      <w:bookmarkStart w:id="371" w:name="_Toc378767370"/>
      <w:bookmarkStart w:id="372" w:name="_Toc378774965"/>
      <w:bookmarkStart w:id="373" w:name="_Toc378776160"/>
      <w:bookmarkStart w:id="374" w:name="_Toc378841240"/>
      <w:bookmarkStart w:id="375" w:name="_Toc378858839"/>
      <w:bookmarkStart w:id="376" w:name="_Toc378859067"/>
      <w:bookmarkStart w:id="377" w:name="_Toc377646055"/>
      <w:bookmarkStart w:id="378" w:name="_Toc377648990"/>
      <w:bookmarkStart w:id="379" w:name="_Toc377650843"/>
      <w:bookmarkStart w:id="380" w:name="_Toc377650970"/>
      <w:bookmarkStart w:id="381" w:name="_Toc377653239"/>
      <w:bookmarkStart w:id="382" w:name="_Toc378351544"/>
      <w:bookmarkStart w:id="383" w:name="_Toc378681293"/>
      <w:bookmarkStart w:id="384" w:name="_Toc378682213"/>
      <w:bookmarkStart w:id="385" w:name="_Toc378683660"/>
      <w:bookmarkStart w:id="386" w:name="_Toc378685348"/>
      <w:bookmarkStart w:id="387" w:name="_Toc378685484"/>
      <w:bookmarkStart w:id="388" w:name="_Toc378691693"/>
      <w:bookmarkStart w:id="389" w:name="_Toc378692150"/>
      <w:bookmarkStart w:id="390" w:name="_Toc378692287"/>
      <w:bookmarkStart w:id="391" w:name="_Toc378692424"/>
      <w:bookmarkStart w:id="392" w:name="_Toc378761126"/>
      <w:bookmarkStart w:id="393" w:name="_Toc378761269"/>
      <w:bookmarkStart w:id="394" w:name="_Toc378761412"/>
      <w:bookmarkStart w:id="395" w:name="_Toc378761555"/>
      <w:bookmarkStart w:id="396" w:name="_Toc378761868"/>
      <w:bookmarkStart w:id="397" w:name="_Toc378762008"/>
      <w:bookmarkStart w:id="398" w:name="_Toc378762146"/>
      <w:bookmarkStart w:id="399" w:name="_Toc378765623"/>
      <w:bookmarkStart w:id="400" w:name="_Toc378767371"/>
      <w:bookmarkStart w:id="401" w:name="_Toc378774966"/>
      <w:bookmarkStart w:id="402" w:name="_Toc378776161"/>
      <w:bookmarkStart w:id="403" w:name="_Toc378841241"/>
      <w:bookmarkStart w:id="404" w:name="_Toc378858840"/>
      <w:bookmarkStart w:id="405" w:name="_Toc378859068"/>
      <w:bookmarkStart w:id="406" w:name="_Toc377646056"/>
      <w:bookmarkStart w:id="407" w:name="_Toc377648991"/>
      <w:bookmarkStart w:id="408" w:name="_Toc377650844"/>
      <w:bookmarkStart w:id="409" w:name="_Toc377650971"/>
      <w:bookmarkStart w:id="410" w:name="_Toc377653240"/>
      <w:bookmarkStart w:id="411" w:name="_Toc378351545"/>
      <w:bookmarkStart w:id="412" w:name="_Toc378681294"/>
      <w:bookmarkStart w:id="413" w:name="_Toc378682214"/>
      <w:bookmarkStart w:id="414" w:name="_Toc378683661"/>
      <w:bookmarkStart w:id="415" w:name="_Toc378685349"/>
      <w:bookmarkStart w:id="416" w:name="_Toc378685485"/>
      <w:bookmarkStart w:id="417" w:name="_Toc378691694"/>
      <w:bookmarkStart w:id="418" w:name="_Toc378692151"/>
      <w:bookmarkStart w:id="419" w:name="_Toc378692288"/>
      <w:bookmarkStart w:id="420" w:name="_Toc378692425"/>
      <w:bookmarkStart w:id="421" w:name="_Toc378761127"/>
      <w:bookmarkStart w:id="422" w:name="_Toc378761270"/>
      <w:bookmarkStart w:id="423" w:name="_Toc378761413"/>
      <w:bookmarkStart w:id="424" w:name="_Toc378761556"/>
      <w:bookmarkStart w:id="425" w:name="_Toc378761869"/>
      <w:bookmarkStart w:id="426" w:name="_Toc378762009"/>
      <w:bookmarkStart w:id="427" w:name="_Toc378762147"/>
      <w:bookmarkStart w:id="428" w:name="_Toc378765624"/>
      <w:bookmarkStart w:id="429" w:name="_Toc378767372"/>
      <w:bookmarkStart w:id="430" w:name="_Toc378774967"/>
      <w:bookmarkStart w:id="431" w:name="_Toc378776162"/>
      <w:bookmarkStart w:id="432" w:name="_Toc378841242"/>
      <w:bookmarkStart w:id="433" w:name="_Toc378858841"/>
      <w:bookmarkStart w:id="434" w:name="_Toc378859069"/>
      <w:bookmarkStart w:id="435" w:name="_Toc377646057"/>
      <w:bookmarkStart w:id="436" w:name="_Toc377648992"/>
      <w:bookmarkStart w:id="437" w:name="_Toc377650845"/>
      <w:bookmarkStart w:id="438" w:name="_Toc377650972"/>
      <w:bookmarkStart w:id="439" w:name="_Toc377653241"/>
      <w:bookmarkStart w:id="440" w:name="_Toc378351546"/>
      <w:bookmarkStart w:id="441" w:name="_Toc378681295"/>
      <w:bookmarkStart w:id="442" w:name="_Toc378682215"/>
      <w:bookmarkStart w:id="443" w:name="_Toc378683662"/>
      <w:bookmarkStart w:id="444" w:name="_Toc378685350"/>
      <w:bookmarkStart w:id="445" w:name="_Toc378685486"/>
      <w:bookmarkStart w:id="446" w:name="_Toc378691695"/>
      <w:bookmarkStart w:id="447" w:name="_Toc378692152"/>
      <w:bookmarkStart w:id="448" w:name="_Toc378692289"/>
      <w:bookmarkStart w:id="449" w:name="_Toc378692426"/>
      <w:bookmarkStart w:id="450" w:name="_Toc378761128"/>
      <w:bookmarkStart w:id="451" w:name="_Toc378761271"/>
      <w:bookmarkStart w:id="452" w:name="_Toc378761414"/>
      <w:bookmarkStart w:id="453" w:name="_Toc378761557"/>
      <w:bookmarkStart w:id="454" w:name="_Toc378761870"/>
      <w:bookmarkStart w:id="455" w:name="_Toc378762010"/>
      <w:bookmarkStart w:id="456" w:name="_Toc378762148"/>
      <w:bookmarkStart w:id="457" w:name="_Toc378765625"/>
      <w:bookmarkStart w:id="458" w:name="_Toc378767373"/>
      <w:bookmarkStart w:id="459" w:name="_Toc378774968"/>
      <w:bookmarkStart w:id="460" w:name="_Toc378776163"/>
      <w:bookmarkStart w:id="461" w:name="_Toc378841243"/>
      <w:bookmarkStart w:id="462" w:name="_Toc378858842"/>
      <w:bookmarkStart w:id="463" w:name="_Toc378859070"/>
      <w:bookmarkStart w:id="464" w:name="_Toc377646058"/>
      <w:bookmarkStart w:id="465" w:name="_Toc377648993"/>
      <w:bookmarkStart w:id="466" w:name="_Toc377650846"/>
      <w:bookmarkStart w:id="467" w:name="_Toc377650973"/>
      <w:bookmarkStart w:id="468" w:name="_Toc377653242"/>
      <w:bookmarkStart w:id="469" w:name="_Toc378351547"/>
      <w:bookmarkStart w:id="470" w:name="_Toc378681296"/>
      <w:bookmarkStart w:id="471" w:name="_Toc378682216"/>
      <w:bookmarkStart w:id="472" w:name="_Toc378683663"/>
      <w:bookmarkStart w:id="473" w:name="_Toc378685351"/>
      <w:bookmarkStart w:id="474" w:name="_Toc378685487"/>
      <w:bookmarkStart w:id="475" w:name="_Toc378691696"/>
      <w:bookmarkStart w:id="476" w:name="_Toc378692153"/>
      <w:bookmarkStart w:id="477" w:name="_Toc378692290"/>
      <w:bookmarkStart w:id="478" w:name="_Toc378692427"/>
      <w:bookmarkStart w:id="479" w:name="_Toc378761129"/>
      <w:bookmarkStart w:id="480" w:name="_Toc378761272"/>
      <w:bookmarkStart w:id="481" w:name="_Toc378761415"/>
      <w:bookmarkStart w:id="482" w:name="_Toc378761558"/>
      <w:bookmarkStart w:id="483" w:name="_Toc378761871"/>
      <w:bookmarkStart w:id="484" w:name="_Toc378762011"/>
      <w:bookmarkStart w:id="485" w:name="_Toc378762149"/>
      <w:bookmarkStart w:id="486" w:name="_Toc378765626"/>
      <w:bookmarkStart w:id="487" w:name="_Toc378767374"/>
      <w:bookmarkStart w:id="488" w:name="_Toc378774969"/>
      <w:bookmarkStart w:id="489" w:name="_Toc378776164"/>
      <w:bookmarkStart w:id="490" w:name="_Toc378841244"/>
      <w:bookmarkStart w:id="491" w:name="_Toc378858843"/>
      <w:bookmarkStart w:id="492" w:name="_Toc378859071"/>
      <w:bookmarkStart w:id="493" w:name="_Toc377646059"/>
      <w:bookmarkStart w:id="494" w:name="_Toc377648994"/>
      <w:bookmarkStart w:id="495" w:name="_Toc377650847"/>
      <w:bookmarkStart w:id="496" w:name="_Toc377650974"/>
      <w:bookmarkStart w:id="497" w:name="_Toc377653243"/>
      <w:bookmarkStart w:id="498" w:name="_Toc378351548"/>
      <w:bookmarkStart w:id="499" w:name="_Toc378681297"/>
      <w:bookmarkStart w:id="500" w:name="_Toc378682217"/>
      <w:bookmarkStart w:id="501" w:name="_Toc378683664"/>
      <w:bookmarkStart w:id="502" w:name="_Toc378685352"/>
      <w:bookmarkStart w:id="503" w:name="_Toc378685488"/>
      <w:bookmarkStart w:id="504" w:name="_Toc378691697"/>
      <w:bookmarkStart w:id="505" w:name="_Toc378692154"/>
      <w:bookmarkStart w:id="506" w:name="_Toc378692291"/>
      <w:bookmarkStart w:id="507" w:name="_Toc378692428"/>
      <w:bookmarkStart w:id="508" w:name="_Toc378761130"/>
      <w:bookmarkStart w:id="509" w:name="_Toc378761273"/>
      <w:bookmarkStart w:id="510" w:name="_Toc378761416"/>
      <w:bookmarkStart w:id="511" w:name="_Toc378761559"/>
      <w:bookmarkStart w:id="512" w:name="_Toc378761872"/>
      <w:bookmarkStart w:id="513" w:name="_Toc378762012"/>
      <w:bookmarkStart w:id="514" w:name="_Toc378762150"/>
      <w:bookmarkStart w:id="515" w:name="_Toc378765627"/>
      <w:bookmarkStart w:id="516" w:name="_Toc378767375"/>
      <w:bookmarkStart w:id="517" w:name="_Toc378774970"/>
      <w:bookmarkStart w:id="518" w:name="_Toc378776165"/>
      <w:bookmarkStart w:id="519" w:name="_Toc378841245"/>
      <w:bookmarkStart w:id="520" w:name="_Toc378858844"/>
      <w:bookmarkStart w:id="521" w:name="_Toc378859072"/>
      <w:bookmarkStart w:id="522" w:name="_Toc377646060"/>
      <w:bookmarkStart w:id="523" w:name="_Toc377648995"/>
      <w:bookmarkStart w:id="524" w:name="_Toc377650848"/>
      <w:bookmarkStart w:id="525" w:name="_Toc377650975"/>
      <w:bookmarkStart w:id="526" w:name="_Toc377653244"/>
      <w:bookmarkStart w:id="527" w:name="_Toc378351549"/>
      <w:bookmarkStart w:id="528" w:name="_Toc378681298"/>
      <w:bookmarkStart w:id="529" w:name="_Toc378682218"/>
      <w:bookmarkStart w:id="530" w:name="_Toc378683665"/>
      <w:bookmarkStart w:id="531" w:name="_Toc378685353"/>
      <w:bookmarkStart w:id="532" w:name="_Toc378685489"/>
      <w:bookmarkStart w:id="533" w:name="_Toc378691698"/>
      <w:bookmarkStart w:id="534" w:name="_Toc378692155"/>
      <w:bookmarkStart w:id="535" w:name="_Toc378692292"/>
      <w:bookmarkStart w:id="536" w:name="_Toc378692429"/>
      <w:bookmarkStart w:id="537" w:name="_Toc378761131"/>
      <w:bookmarkStart w:id="538" w:name="_Toc378761274"/>
      <w:bookmarkStart w:id="539" w:name="_Toc378761417"/>
      <w:bookmarkStart w:id="540" w:name="_Toc378761560"/>
      <w:bookmarkStart w:id="541" w:name="_Toc378761873"/>
      <w:bookmarkStart w:id="542" w:name="_Toc378762013"/>
      <w:bookmarkStart w:id="543" w:name="_Toc378762151"/>
      <w:bookmarkStart w:id="544" w:name="_Toc378765628"/>
      <w:bookmarkStart w:id="545" w:name="_Toc378767376"/>
      <w:bookmarkStart w:id="546" w:name="_Toc378774971"/>
      <w:bookmarkStart w:id="547" w:name="_Toc378776166"/>
      <w:bookmarkStart w:id="548" w:name="_Toc378841246"/>
      <w:bookmarkStart w:id="549" w:name="_Toc378858845"/>
      <w:bookmarkStart w:id="550" w:name="_Toc378859073"/>
      <w:bookmarkStart w:id="551" w:name="_Toc387245107"/>
      <w:bookmarkStart w:id="552" w:name="_Toc388281457"/>
      <w:bookmarkStart w:id="553" w:name="_Toc388281913"/>
      <w:bookmarkStart w:id="554" w:name="_Toc388282395"/>
      <w:bookmarkStart w:id="555" w:name="_Toc388282843"/>
      <w:bookmarkStart w:id="556" w:name="_Toc388285109"/>
      <w:bookmarkStart w:id="557" w:name="_Toc387245108"/>
      <w:bookmarkStart w:id="558" w:name="_Toc388281458"/>
      <w:bookmarkStart w:id="559" w:name="_Toc388281914"/>
      <w:bookmarkStart w:id="560" w:name="_Toc388282396"/>
      <w:bookmarkStart w:id="561" w:name="_Toc388282844"/>
      <w:bookmarkStart w:id="562" w:name="_Toc388285110"/>
      <w:bookmarkStart w:id="563" w:name="_Toc387245109"/>
      <w:bookmarkStart w:id="564" w:name="_Toc388281459"/>
      <w:bookmarkStart w:id="565" w:name="_Toc388281915"/>
      <w:bookmarkStart w:id="566" w:name="_Toc388282397"/>
      <w:bookmarkStart w:id="567" w:name="_Toc388282845"/>
      <w:bookmarkStart w:id="568" w:name="_Toc388285111"/>
      <w:bookmarkStart w:id="569" w:name="_Toc388374211"/>
      <w:bookmarkStart w:id="570" w:name="_Toc387245110"/>
      <w:bookmarkStart w:id="571" w:name="_Toc388281460"/>
      <w:bookmarkStart w:id="572" w:name="_Toc388281916"/>
      <w:bookmarkStart w:id="573" w:name="_Toc388282398"/>
      <w:bookmarkStart w:id="574" w:name="_Toc388282846"/>
      <w:bookmarkStart w:id="575" w:name="_Toc388285112"/>
      <w:bookmarkStart w:id="576" w:name="_Toc388374212"/>
      <w:bookmarkStart w:id="577" w:name="_Toc387245111"/>
      <w:bookmarkStart w:id="578" w:name="_Toc388281461"/>
      <w:bookmarkStart w:id="579" w:name="_Toc388281917"/>
      <w:bookmarkStart w:id="580" w:name="_Toc388282399"/>
      <w:bookmarkStart w:id="581" w:name="_Toc388282847"/>
      <w:bookmarkStart w:id="582" w:name="_Toc388285113"/>
      <w:bookmarkStart w:id="583" w:name="_Toc387245148"/>
      <w:bookmarkStart w:id="584" w:name="_Toc387250792"/>
      <w:bookmarkStart w:id="585" w:name="_Toc388281498"/>
      <w:bookmarkStart w:id="586" w:name="_Toc388281954"/>
      <w:bookmarkStart w:id="587" w:name="_Toc388282436"/>
      <w:bookmarkStart w:id="588" w:name="_Toc388282884"/>
      <w:bookmarkStart w:id="589" w:name="_Toc388285150"/>
      <w:bookmarkStart w:id="590" w:name="_Toc388374241"/>
      <w:bookmarkStart w:id="591" w:name="_Toc387245149"/>
      <w:bookmarkStart w:id="592" w:name="_Toc387250793"/>
      <w:bookmarkStart w:id="593" w:name="_Toc388281499"/>
      <w:bookmarkStart w:id="594" w:name="_Toc388281955"/>
      <w:bookmarkStart w:id="595" w:name="_Toc388282437"/>
      <w:bookmarkStart w:id="596" w:name="_Toc388282885"/>
      <w:bookmarkStart w:id="597" w:name="_Toc388285151"/>
      <w:bookmarkStart w:id="598" w:name="_Toc388374242"/>
      <w:bookmarkStart w:id="599" w:name="_Toc389728856"/>
      <w:bookmarkStart w:id="600" w:name="_Toc40347270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22695B64" w14:textId="77777777" w:rsidR="00940F60" w:rsidRPr="00614228" w:rsidRDefault="00940F60" w:rsidP="003E4B81">
      <w:pPr>
        <w:pStyle w:val="Nagwek3"/>
        <w:numPr>
          <w:ilvl w:val="2"/>
          <w:numId w:val="21"/>
        </w:numPr>
        <w:rPr>
          <w:szCs w:val="24"/>
        </w:rPr>
      </w:pPr>
      <w:bookmarkStart w:id="601" w:name="_Toc512847662"/>
      <w:bookmarkStart w:id="602" w:name="_Toc406482073"/>
      <w:bookmarkStart w:id="603" w:name="_Ref406505140"/>
      <w:bookmarkStart w:id="604" w:name="_Toc406740511"/>
      <w:bookmarkStart w:id="605" w:name="_Toc406743886"/>
      <w:bookmarkStart w:id="606" w:name="_Toc408922828"/>
      <w:bookmarkStart w:id="607" w:name="_Ref422213326"/>
      <w:bookmarkStart w:id="608" w:name="_Toc429660953"/>
      <w:bookmarkStart w:id="609" w:name="_Ref432659953"/>
      <w:r w:rsidRPr="00614228">
        <w:rPr>
          <w:szCs w:val="24"/>
        </w:rPr>
        <w:t>Information on the substance(s) of concern</w:t>
      </w:r>
      <w:bookmarkEnd w:id="601"/>
    </w:p>
    <w:p w14:paraId="3EE3DC40" w14:textId="77777777" w:rsidR="00940F60" w:rsidRPr="00614228" w:rsidRDefault="00940F60" w:rsidP="00614228">
      <w:pPr>
        <w:spacing w:line="260" w:lineRule="atLeast"/>
        <w:jc w:val="both"/>
        <w:rPr>
          <w:rFonts w:eastAsia="Calibri" w:cs="Arial"/>
          <w:bCs/>
          <w:sz w:val="24"/>
          <w:szCs w:val="24"/>
        </w:rPr>
      </w:pPr>
      <w:r w:rsidRPr="00614228">
        <w:rPr>
          <w:rFonts w:eastAsia="Calibri" w:cs="Arial"/>
          <w:sz w:val="24"/>
          <w:szCs w:val="24"/>
          <w:lang w:eastAsia="en-US"/>
        </w:rPr>
        <w:t>There are no substances of concern</w:t>
      </w:r>
      <w:r w:rsidR="001A34E6" w:rsidRPr="00614228">
        <w:rPr>
          <w:rFonts w:eastAsia="Calibri" w:cs="Arial"/>
          <w:sz w:val="24"/>
          <w:szCs w:val="24"/>
          <w:lang w:eastAsia="en-US"/>
        </w:rPr>
        <w:t>.</w:t>
      </w:r>
    </w:p>
    <w:p w14:paraId="468563AF" w14:textId="77777777" w:rsidR="00940F60" w:rsidRPr="00614228" w:rsidRDefault="00940F60" w:rsidP="00614228">
      <w:pPr>
        <w:spacing w:line="260" w:lineRule="atLeast"/>
        <w:jc w:val="both"/>
        <w:rPr>
          <w:rFonts w:eastAsia="Calibri" w:cs="Arial"/>
          <w:sz w:val="24"/>
          <w:szCs w:val="24"/>
          <w:highlight w:val="green"/>
          <w:lang w:eastAsia="en-US"/>
        </w:rPr>
      </w:pPr>
    </w:p>
    <w:p w14:paraId="064E01A7" w14:textId="77777777" w:rsidR="00940F60" w:rsidRPr="00614228" w:rsidRDefault="00940F60" w:rsidP="00614228">
      <w:pPr>
        <w:spacing w:line="260" w:lineRule="atLeast"/>
        <w:jc w:val="both"/>
        <w:rPr>
          <w:rFonts w:eastAsia="Calibri" w:cs="Arial"/>
          <w:sz w:val="24"/>
          <w:szCs w:val="24"/>
          <w:lang w:eastAsia="en-US"/>
        </w:rPr>
      </w:pPr>
    </w:p>
    <w:p w14:paraId="79A2054F" w14:textId="77777777" w:rsidR="008B134A" w:rsidRPr="00FE15B1" w:rsidRDefault="00E530CD" w:rsidP="003E4B81">
      <w:pPr>
        <w:pStyle w:val="Nagwek3"/>
        <w:numPr>
          <w:ilvl w:val="2"/>
          <w:numId w:val="21"/>
        </w:numPr>
        <w:rPr>
          <w:szCs w:val="24"/>
        </w:rPr>
      </w:pPr>
      <w:bookmarkStart w:id="610" w:name="_Toc389728872"/>
      <w:bookmarkStart w:id="611" w:name="_Toc403472721"/>
      <w:bookmarkStart w:id="612" w:name="_Toc405362759"/>
      <w:bookmarkStart w:id="613" w:name="_Toc405454680"/>
      <w:bookmarkStart w:id="614" w:name="_Toc406482090"/>
      <w:bookmarkStart w:id="615" w:name="_Toc406740512"/>
      <w:bookmarkStart w:id="616" w:name="_Toc406743887"/>
      <w:bookmarkStart w:id="617" w:name="_Ref408573947"/>
      <w:bookmarkStart w:id="618" w:name="_Toc408922829"/>
      <w:bookmarkStart w:id="619" w:name="_Toc429660954"/>
      <w:bookmarkStart w:id="620" w:name="_Ref432660587"/>
      <w:bookmarkStart w:id="621" w:name="_Toc512847663"/>
      <w:bookmarkEnd w:id="599"/>
      <w:bookmarkEnd w:id="600"/>
      <w:bookmarkEnd w:id="602"/>
      <w:bookmarkEnd w:id="603"/>
      <w:bookmarkEnd w:id="604"/>
      <w:bookmarkEnd w:id="605"/>
      <w:bookmarkEnd w:id="606"/>
      <w:bookmarkEnd w:id="607"/>
      <w:bookmarkEnd w:id="608"/>
      <w:bookmarkEnd w:id="609"/>
      <w:r w:rsidRPr="00614228">
        <w:rPr>
          <w:szCs w:val="24"/>
        </w:rPr>
        <w:t>Candidate(s) for substitution</w:t>
      </w:r>
      <w:bookmarkEnd w:id="610"/>
      <w:bookmarkEnd w:id="611"/>
      <w:bookmarkEnd w:id="612"/>
      <w:bookmarkEnd w:id="613"/>
      <w:bookmarkEnd w:id="614"/>
      <w:bookmarkEnd w:id="615"/>
      <w:bookmarkEnd w:id="616"/>
      <w:bookmarkEnd w:id="617"/>
      <w:bookmarkEnd w:id="618"/>
      <w:bookmarkEnd w:id="619"/>
      <w:bookmarkEnd w:id="620"/>
      <w:bookmarkEnd w:id="621"/>
    </w:p>
    <w:p w14:paraId="57B296E4" w14:textId="77777777" w:rsidR="008B134A" w:rsidRPr="00614228" w:rsidRDefault="008B134A" w:rsidP="005B5A8C">
      <w:pPr>
        <w:autoSpaceDE w:val="0"/>
        <w:autoSpaceDN w:val="0"/>
        <w:adjustRightInd w:val="0"/>
        <w:jc w:val="both"/>
        <w:rPr>
          <w:rFonts w:cs="Arial"/>
          <w:color w:val="000000"/>
          <w:sz w:val="24"/>
          <w:szCs w:val="24"/>
          <w:lang w:eastAsia="en-US"/>
        </w:rPr>
      </w:pPr>
      <w:r w:rsidRPr="00614228">
        <w:rPr>
          <w:rFonts w:cs="Arial"/>
          <w:color w:val="000000"/>
          <w:sz w:val="24"/>
          <w:szCs w:val="24"/>
          <w:lang w:eastAsia="en-US"/>
        </w:rPr>
        <w:t>B</w:t>
      </w:r>
      <w:r w:rsidR="00C332C1" w:rsidRPr="00614228">
        <w:rPr>
          <w:rFonts w:cs="Arial"/>
          <w:color w:val="000000"/>
          <w:sz w:val="24"/>
          <w:szCs w:val="24"/>
          <w:lang w:eastAsia="en-US"/>
        </w:rPr>
        <w:t>ro</w:t>
      </w:r>
      <w:r w:rsidR="003C794A">
        <w:rPr>
          <w:rFonts w:cs="Arial"/>
          <w:color w:val="000000"/>
          <w:sz w:val="24"/>
          <w:szCs w:val="24"/>
          <w:lang w:eastAsia="en-US"/>
        </w:rPr>
        <w:t>madiolone</w:t>
      </w:r>
      <w:r w:rsidRPr="00614228">
        <w:rPr>
          <w:rFonts w:cs="Arial"/>
          <w:color w:val="000000"/>
          <w:sz w:val="24"/>
          <w:szCs w:val="24"/>
          <w:lang w:eastAsia="en-US"/>
        </w:rPr>
        <w:t xml:space="preserve"> does meet the exclusion criteria according to Article 5(1) BPR because the follow</w:t>
      </w:r>
      <w:r w:rsidR="009A1D25">
        <w:rPr>
          <w:rFonts w:cs="Arial"/>
          <w:color w:val="000000"/>
          <w:sz w:val="24"/>
          <w:szCs w:val="24"/>
          <w:lang w:eastAsia="en-US"/>
        </w:rPr>
        <w:t>ing exclusion criteria are met:</w:t>
      </w:r>
    </w:p>
    <w:p w14:paraId="795397F2" w14:textId="77777777" w:rsidR="008B134A" w:rsidRPr="00614228" w:rsidRDefault="008B134A" w:rsidP="003E4B81">
      <w:pPr>
        <w:pStyle w:val="Akapitzlist"/>
        <w:numPr>
          <w:ilvl w:val="0"/>
          <w:numId w:val="13"/>
        </w:numPr>
        <w:autoSpaceDE w:val="0"/>
        <w:autoSpaceDN w:val="0"/>
        <w:adjustRightInd w:val="0"/>
        <w:jc w:val="both"/>
        <w:rPr>
          <w:rFonts w:cs="Arial"/>
          <w:color w:val="000000"/>
          <w:sz w:val="24"/>
          <w:szCs w:val="24"/>
          <w:lang w:eastAsia="en-US"/>
        </w:rPr>
      </w:pPr>
      <w:r w:rsidRPr="00614228">
        <w:rPr>
          <w:rFonts w:cs="Arial"/>
          <w:color w:val="000000"/>
          <w:sz w:val="24"/>
          <w:szCs w:val="24"/>
          <w:lang w:eastAsia="en-US"/>
        </w:rPr>
        <w:t>toxic for reproduct</w:t>
      </w:r>
      <w:r w:rsidR="003C794A">
        <w:rPr>
          <w:rFonts w:cs="Arial"/>
          <w:color w:val="000000"/>
          <w:sz w:val="24"/>
          <w:szCs w:val="24"/>
          <w:lang w:eastAsia="en-US"/>
        </w:rPr>
        <w:t>ion category 1B</w:t>
      </w:r>
      <w:r w:rsidR="000677E7">
        <w:rPr>
          <w:rFonts w:cs="Arial"/>
          <w:color w:val="000000"/>
          <w:sz w:val="24"/>
          <w:szCs w:val="24"/>
          <w:lang w:eastAsia="en-US"/>
        </w:rPr>
        <w:t>,</w:t>
      </w:r>
    </w:p>
    <w:p w14:paraId="16F90711" w14:textId="77777777" w:rsidR="008B134A" w:rsidRPr="00614228" w:rsidRDefault="00C332C1" w:rsidP="003E4B81">
      <w:pPr>
        <w:pStyle w:val="Akapitzlist"/>
        <w:numPr>
          <w:ilvl w:val="0"/>
          <w:numId w:val="13"/>
        </w:numPr>
        <w:autoSpaceDE w:val="0"/>
        <w:autoSpaceDN w:val="0"/>
        <w:adjustRightInd w:val="0"/>
        <w:jc w:val="both"/>
        <w:rPr>
          <w:rFonts w:cs="Arial"/>
          <w:color w:val="000000"/>
          <w:sz w:val="24"/>
          <w:szCs w:val="24"/>
          <w:lang w:eastAsia="en-US"/>
        </w:rPr>
      </w:pPr>
      <w:r w:rsidRPr="00614228">
        <w:rPr>
          <w:rFonts w:cs="Arial"/>
          <w:color w:val="000000"/>
          <w:sz w:val="24"/>
          <w:szCs w:val="24"/>
          <w:lang w:eastAsia="en-US"/>
        </w:rPr>
        <w:t>persistent,</w:t>
      </w:r>
      <w:r w:rsidR="009A1D25">
        <w:rPr>
          <w:rFonts w:cs="Arial"/>
          <w:color w:val="000000"/>
          <w:sz w:val="24"/>
          <w:szCs w:val="24"/>
          <w:lang w:eastAsia="en-US"/>
        </w:rPr>
        <w:t xml:space="preserve"> bioaccumulative and toxic</w:t>
      </w:r>
    </w:p>
    <w:p w14:paraId="6A90DD3B" w14:textId="77777777" w:rsidR="009D729D" w:rsidRPr="00614228" w:rsidRDefault="000677E7" w:rsidP="005B5A8C">
      <w:pPr>
        <w:jc w:val="both"/>
        <w:rPr>
          <w:rFonts w:cs="Arial"/>
          <w:sz w:val="24"/>
          <w:szCs w:val="24"/>
        </w:rPr>
      </w:pPr>
      <w:r>
        <w:rPr>
          <w:rFonts w:cs="Arial"/>
          <w:color w:val="000000"/>
          <w:sz w:val="24"/>
          <w:szCs w:val="24"/>
          <w:lang w:eastAsia="en-US"/>
        </w:rPr>
        <w:lastRenderedPageBreak/>
        <w:t>a</w:t>
      </w:r>
      <w:r w:rsidR="008B134A" w:rsidRPr="00614228">
        <w:rPr>
          <w:rFonts w:cs="Arial"/>
          <w:color w:val="000000"/>
          <w:sz w:val="24"/>
          <w:szCs w:val="24"/>
          <w:lang w:eastAsia="en-US"/>
        </w:rPr>
        <w:t>nd therefore, Bro</w:t>
      </w:r>
      <w:r w:rsidR="002228EB">
        <w:rPr>
          <w:rFonts w:cs="Arial"/>
          <w:color w:val="000000"/>
          <w:sz w:val="24"/>
          <w:szCs w:val="24"/>
          <w:lang w:eastAsia="en-US"/>
        </w:rPr>
        <w:t>madiolone</w:t>
      </w:r>
      <w:r w:rsidR="008B134A" w:rsidRPr="00614228">
        <w:rPr>
          <w:rFonts w:cs="Arial"/>
          <w:color w:val="000000"/>
          <w:sz w:val="24"/>
          <w:szCs w:val="24"/>
          <w:lang w:eastAsia="en-US"/>
        </w:rPr>
        <w:t xml:space="preserve"> does meet the conditions laid down in Article 10 BPR, and is consequently a candidate for substitution.</w:t>
      </w:r>
    </w:p>
    <w:p w14:paraId="52841A44" w14:textId="77777777" w:rsidR="005F4F04" w:rsidRPr="00614228" w:rsidRDefault="005F4F04" w:rsidP="003E4B81">
      <w:pPr>
        <w:pStyle w:val="Nagwek3"/>
        <w:numPr>
          <w:ilvl w:val="2"/>
          <w:numId w:val="21"/>
        </w:numPr>
        <w:rPr>
          <w:szCs w:val="24"/>
        </w:rPr>
      </w:pPr>
      <w:bookmarkStart w:id="622" w:name="_Toc429660955"/>
      <w:bookmarkStart w:id="623" w:name="_Toc512847664"/>
      <w:r w:rsidRPr="00614228">
        <w:rPr>
          <w:szCs w:val="24"/>
        </w:rPr>
        <w:t>Type of formulation</w:t>
      </w:r>
      <w:bookmarkEnd w:id="622"/>
      <w:bookmarkEnd w:id="62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DB3FDC" w:rsidRPr="00614228" w14:paraId="16E65B27" w14:textId="77777777" w:rsidTr="00DB3FD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0F089E1" w14:textId="77777777" w:rsidR="00940F60" w:rsidRPr="00614228" w:rsidRDefault="00940F60" w:rsidP="003C794A">
            <w:pPr>
              <w:jc w:val="both"/>
              <w:rPr>
                <w:rFonts w:cs="Arial"/>
                <w:sz w:val="24"/>
                <w:szCs w:val="24"/>
              </w:rPr>
            </w:pPr>
            <w:r w:rsidRPr="00614228">
              <w:rPr>
                <w:rFonts w:cs="Arial"/>
                <w:sz w:val="24"/>
                <w:szCs w:val="24"/>
              </w:rPr>
              <w:t xml:space="preserve">Ready-to-use bait:  </w:t>
            </w:r>
            <w:r w:rsidR="00C22806">
              <w:rPr>
                <w:rFonts w:cs="Arial"/>
                <w:sz w:val="24"/>
                <w:szCs w:val="24"/>
              </w:rPr>
              <w:t>Gra</w:t>
            </w:r>
            <w:r w:rsidR="003C794A">
              <w:rPr>
                <w:rFonts w:cs="Arial"/>
                <w:sz w:val="24"/>
                <w:szCs w:val="24"/>
              </w:rPr>
              <w:t>ins</w:t>
            </w:r>
          </w:p>
        </w:tc>
      </w:tr>
    </w:tbl>
    <w:p w14:paraId="1E43958D" w14:textId="77777777" w:rsidR="00A0284A" w:rsidRPr="00614228" w:rsidRDefault="00A0284A" w:rsidP="00614228">
      <w:pPr>
        <w:pStyle w:val="Absatz"/>
        <w:ind w:left="0"/>
        <w:jc w:val="both"/>
        <w:rPr>
          <w:rFonts w:ascii="Arial" w:hAnsi="Arial" w:cs="Arial"/>
          <w:sz w:val="24"/>
          <w:szCs w:val="24"/>
        </w:rPr>
      </w:pPr>
    </w:p>
    <w:p w14:paraId="21CD0669" w14:textId="77777777" w:rsidR="00712C10" w:rsidRPr="00FE15B1" w:rsidRDefault="00712C10" w:rsidP="003E4B81">
      <w:pPr>
        <w:pStyle w:val="Nagwek2"/>
        <w:numPr>
          <w:ilvl w:val="1"/>
          <w:numId w:val="21"/>
        </w:numPr>
      </w:pPr>
      <w:bookmarkStart w:id="624" w:name="_Toc429660956"/>
      <w:bookmarkStart w:id="625" w:name="_Ref432659905"/>
      <w:bookmarkStart w:id="626" w:name="_Ref432660107"/>
      <w:bookmarkStart w:id="627" w:name="_Toc512847665"/>
      <w:bookmarkStart w:id="628" w:name="_Toc9581783"/>
      <w:r w:rsidRPr="00614228">
        <w:t>Classification and Labelling</w:t>
      </w:r>
      <w:r w:rsidR="005C17C2" w:rsidRPr="00614228">
        <w:t xml:space="preserve"> according to the Regulation (EC) </w:t>
      </w:r>
      <w:r w:rsidR="00C512C7" w:rsidRPr="00614228">
        <w:t xml:space="preserve">No </w:t>
      </w:r>
      <w:r w:rsidR="005C17C2" w:rsidRPr="00FE15B1">
        <w:t>1272/2008</w:t>
      </w:r>
      <w:r w:rsidR="005C17C2" w:rsidRPr="00FE15B1">
        <w:rPr>
          <w:vertAlign w:val="superscript"/>
        </w:rPr>
        <w:footnoteReference w:id="7"/>
      </w:r>
      <w:bookmarkEnd w:id="624"/>
      <w:bookmarkEnd w:id="625"/>
      <w:bookmarkEnd w:id="626"/>
      <w:bookmarkEnd w:id="627"/>
      <w:bookmarkEnd w:id="628"/>
    </w:p>
    <w:p w14:paraId="517BA8DC" w14:textId="77777777" w:rsidR="00C6071D" w:rsidRPr="00614228" w:rsidRDefault="003362CF" w:rsidP="00614228">
      <w:pPr>
        <w:pStyle w:val="Legenda"/>
        <w:jc w:val="both"/>
        <w:rPr>
          <w:rFonts w:cs="Arial"/>
          <w:sz w:val="24"/>
          <w:szCs w:val="24"/>
        </w:rPr>
      </w:pPr>
      <w:r w:rsidRPr="00FE15B1">
        <w:rPr>
          <w:rFonts w:cs="Arial"/>
          <w:sz w:val="24"/>
          <w:szCs w:val="24"/>
        </w:rPr>
        <w:t xml:space="preserve">Table </w:t>
      </w:r>
      <w:r w:rsidR="000C4F48" w:rsidRPr="00FE15B1">
        <w:rPr>
          <w:rFonts w:cs="Arial"/>
          <w:sz w:val="24"/>
          <w:szCs w:val="24"/>
        </w:rPr>
        <w:fldChar w:fldCharType="begin"/>
      </w:r>
      <w:r w:rsidRPr="00FE15B1">
        <w:rPr>
          <w:rFonts w:cs="Arial"/>
          <w:sz w:val="24"/>
          <w:szCs w:val="24"/>
        </w:rPr>
        <w:instrText xml:space="preserve"> SEQ Table \* ARABIC </w:instrText>
      </w:r>
      <w:r w:rsidR="000C4F48" w:rsidRPr="00FE15B1">
        <w:rPr>
          <w:rFonts w:cs="Arial"/>
          <w:sz w:val="24"/>
          <w:szCs w:val="24"/>
        </w:rPr>
        <w:fldChar w:fldCharType="separate"/>
      </w:r>
      <w:r w:rsidR="00D1127F">
        <w:rPr>
          <w:rFonts w:cs="Arial"/>
          <w:noProof/>
          <w:sz w:val="24"/>
          <w:szCs w:val="24"/>
        </w:rPr>
        <w:t>2</w:t>
      </w:r>
      <w:r w:rsidR="000C4F48" w:rsidRPr="00FE15B1">
        <w:rPr>
          <w:rFonts w:cs="Arial"/>
          <w:sz w:val="24"/>
          <w:szCs w:val="24"/>
        </w:rPr>
        <w:fldChar w:fldCharType="end"/>
      </w:r>
    </w:p>
    <w:tbl>
      <w:tblPr>
        <w:tblW w:w="9015" w:type="dxa"/>
        <w:tblLayout w:type="fixed"/>
        <w:tblLook w:val="04A0" w:firstRow="1" w:lastRow="0" w:firstColumn="1" w:lastColumn="0" w:noHBand="0" w:noVBand="1"/>
      </w:tblPr>
      <w:tblGrid>
        <w:gridCol w:w="3020"/>
        <w:gridCol w:w="5995"/>
      </w:tblGrid>
      <w:tr w:rsidR="00C4327A" w:rsidRPr="00614228" w14:paraId="4D7F861F" w14:textId="77777777" w:rsidTr="00812B1B">
        <w:trPr>
          <w:cantSplit/>
          <w:tblHead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9DB0A" w14:textId="77777777" w:rsidR="00D32FD7" w:rsidRPr="004F4473" w:rsidRDefault="00D32FD7" w:rsidP="004F4473">
            <w:pPr>
              <w:pStyle w:val="Tablehead0"/>
              <w:spacing w:before="0"/>
              <w:jc w:val="center"/>
            </w:pPr>
            <w:r w:rsidRPr="004F4473">
              <w:t>Classification</w:t>
            </w:r>
            <w:r w:rsidR="004F4473" w:rsidRPr="004F4473">
              <w:br/>
            </w:r>
            <w:r w:rsidRPr="004F4473">
              <w:t>Hazard classes</w:t>
            </w:r>
            <w:r w:rsidR="004F4473" w:rsidRPr="004F4473">
              <w:br/>
            </w:r>
            <w:r w:rsidRPr="004F4473">
              <w:t>Hazard categories</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14:paraId="6524BD50" w14:textId="77777777" w:rsidR="00D32FD7" w:rsidRPr="004F4473" w:rsidRDefault="00D32FD7" w:rsidP="004F4473">
            <w:pPr>
              <w:pStyle w:val="Tablehead0"/>
              <w:spacing w:before="0"/>
              <w:jc w:val="center"/>
            </w:pPr>
            <w:r w:rsidRPr="004F4473">
              <w:t>Hazard statements</w:t>
            </w:r>
          </w:p>
        </w:tc>
      </w:tr>
      <w:tr w:rsidR="00635584" w:rsidRPr="00614228" w14:paraId="46BA33F1" w14:textId="77777777" w:rsidTr="00812B1B">
        <w:trPr>
          <w:cantSplit/>
          <w:tblHeader/>
        </w:trPr>
        <w:tc>
          <w:tcPr>
            <w:tcW w:w="3020" w:type="dxa"/>
            <w:tcBorders>
              <w:top w:val="single" w:sz="2" w:space="0" w:color="auto"/>
              <w:left w:val="single" w:sz="2" w:space="0" w:color="auto"/>
              <w:bottom w:val="single" w:sz="2" w:space="0" w:color="auto"/>
              <w:right w:val="single" w:sz="2" w:space="0" w:color="auto"/>
            </w:tcBorders>
            <w:shd w:val="clear" w:color="auto" w:fill="auto"/>
            <w:vAlign w:val="center"/>
          </w:tcPr>
          <w:p w14:paraId="304927DB" w14:textId="77777777" w:rsidR="00635584" w:rsidRPr="004F4473" w:rsidRDefault="003C794A" w:rsidP="00290541">
            <w:pPr>
              <w:pStyle w:val="tablebody0"/>
              <w:rPr>
                <w:lang w:val="en-GB"/>
              </w:rPr>
            </w:pPr>
            <w:r>
              <w:rPr>
                <w:lang w:val="en-GB"/>
              </w:rPr>
              <w:t xml:space="preserve">STOT RE </w:t>
            </w:r>
            <w:r w:rsidR="00290541">
              <w:rPr>
                <w:lang w:val="en-GB"/>
              </w:rPr>
              <w:t>2</w:t>
            </w:r>
          </w:p>
        </w:tc>
        <w:tc>
          <w:tcPr>
            <w:tcW w:w="5995" w:type="dxa"/>
            <w:tcBorders>
              <w:top w:val="single" w:sz="2" w:space="0" w:color="auto"/>
              <w:left w:val="single" w:sz="2" w:space="0" w:color="auto"/>
              <w:bottom w:val="single" w:sz="2" w:space="0" w:color="auto"/>
              <w:right w:val="single" w:sz="2" w:space="0" w:color="auto"/>
            </w:tcBorders>
            <w:shd w:val="clear" w:color="auto" w:fill="auto"/>
            <w:vAlign w:val="center"/>
          </w:tcPr>
          <w:p w14:paraId="018AD92D" w14:textId="77777777" w:rsidR="00635584" w:rsidRPr="004F4473" w:rsidRDefault="00290541" w:rsidP="004F4473">
            <w:pPr>
              <w:pStyle w:val="tablebody0"/>
              <w:rPr>
                <w:lang w:val="en-GB"/>
              </w:rPr>
            </w:pPr>
            <w:r w:rsidRPr="004F4473">
              <w:rPr>
                <w:lang w:val="en-GB"/>
              </w:rPr>
              <w:t>H373: May cause damage to organs (blood)  through prolonged or repeated exposure.</w:t>
            </w:r>
          </w:p>
        </w:tc>
      </w:tr>
    </w:tbl>
    <w:p w14:paraId="70677EEA" w14:textId="77777777" w:rsidR="00C6071D" w:rsidRPr="00614228" w:rsidRDefault="00C6071D" w:rsidP="00614228">
      <w:pPr>
        <w:jc w:val="both"/>
        <w:rPr>
          <w:rFonts w:cs="Arial"/>
          <w:sz w:val="24"/>
          <w:szCs w:val="24"/>
        </w:rPr>
      </w:pPr>
    </w:p>
    <w:p w14:paraId="4D7CBE8F" w14:textId="77777777" w:rsidR="00C6071D" w:rsidRPr="00614228" w:rsidRDefault="00362624" w:rsidP="00614228">
      <w:pPr>
        <w:pStyle w:val="Legenda"/>
        <w:jc w:val="both"/>
        <w:rPr>
          <w:rFonts w:cs="Arial"/>
          <w:sz w:val="24"/>
          <w:szCs w:val="24"/>
        </w:rPr>
      </w:pPr>
      <w:r w:rsidRPr="00FE15B1">
        <w:rPr>
          <w:rFonts w:cs="Arial"/>
          <w:sz w:val="24"/>
          <w:szCs w:val="24"/>
        </w:rPr>
        <w:t xml:space="preserve">Table </w:t>
      </w:r>
      <w:r w:rsidR="000C4F48" w:rsidRPr="00FE15B1">
        <w:rPr>
          <w:rFonts w:cs="Arial"/>
          <w:sz w:val="24"/>
          <w:szCs w:val="24"/>
        </w:rPr>
        <w:fldChar w:fldCharType="begin"/>
      </w:r>
      <w:r w:rsidRPr="00FE15B1">
        <w:rPr>
          <w:rFonts w:cs="Arial"/>
          <w:sz w:val="24"/>
          <w:szCs w:val="24"/>
        </w:rPr>
        <w:instrText xml:space="preserve"> SEQ Table \* ARABIC </w:instrText>
      </w:r>
      <w:r w:rsidR="000C4F48" w:rsidRPr="00FE15B1">
        <w:rPr>
          <w:rFonts w:cs="Arial"/>
          <w:sz w:val="24"/>
          <w:szCs w:val="24"/>
        </w:rPr>
        <w:fldChar w:fldCharType="separate"/>
      </w:r>
      <w:r w:rsidR="00D1127F">
        <w:rPr>
          <w:rFonts w:cs="Arial"/>
          <w:noProof/>
          <w:sz w:val="24"/>
          <w:szCs w:val="24"/>
        </w:rPr>
        <w:t>3</w:t>
      </w:r>
      <w:r w:rsidR="000C4F48" w:rsidRPr="00FE15B1">
        <w:rPr>
          <w:rFonts w:cs="Arial"/>
          <w:sz w:val="24"/>
          <w:szCs w:val="24"/>
        </w:rPr>
        <w:fldChar w:fldCharType="end"/>
      </w:r>
    </w:p>
    <w:tbl>
      <w:tblPr>
        <w:tblW w:w="9015" w:type="dxa"/>
        <w:tblLayout w:type="fixed"/>
        <w:tblLook w:val="04A0" w:firstRow="1" w:lastRow="0" w:firstColumn="1" w:lastColumn="0" w:noHBand="0" w:noVBand="1"/>
      </w:tblPr>
      <w:tblGrid>
        <w:gridCol w:w="2943"/>
        <w:gridCol w:w="1636"/>
        <w:gridCol w:w="4436"/>
      </w:tblGrid>
      <w:tr w:rsidR="00C4327A" w:rsidRPr="00614228" w14:paraId="317A93CA" w14:textId="77777777" w:rsidTr="004F4473">
        <w:trPr>
          <w:cantSplit/>
          <w:tblHead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74EFD" w14:textId="77777777" w:rsidR="00D32FD7" w:rsidRPr="004F4473" w:rsidRDefault="00D32FD7" w:rsidP="004F4473">
            <w:pPr>
              <w:pStyle w:val="Tablehead0"/>
              <w:jc w:val="center"/>
            </w:pPr>
            <w:r w:rsidRPr="004F4473">
              <w:t>Labelling</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3E8E0DFC" w14:textId="77777777" w:rsidR="00D32FD7" w:rsidRPr="004F4473" w:rsidRDefault="00D32FD7" w:rsidP="004F4473">
            <w:pPr>
              <w:pStyle w:val="Tablehead0"/>
              <w:jc w:val="center"/>
            </w:pPr>
            <w:r w:rsidRPr="004F4473">
              <w:t>Code</w:t>
            </w:r>
          </w:p>
        </w:tc>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14:paraId="6ABB60B9" w14:textId="77777777" w:rsidR="00D32FD7" w:rsidRPr="004F4473" w:rsidRDefault="00D32FD7" w:rsidP="004F4473">
            <w:pPr>
              <w:pStyle w:val="Tablehead0"/>
              <w:jc w:val="center"/>
            </w:pPr>
            <w:r w:rsidRPr="004F4473">
              <w:t>Pictogram / Wording</w:t>
            </w:r>
          </w:p>
        </w:tc>
      </w:tr>
      <w:tr w:rsidR="00C4327A" w:rsidRPr="00614228" w14:paraId="21A5B3BF" w14:textId="77777777" w:rsidTr="004F4473">
        <w:trPr>
          <w:cantSplit/>
          <w:tblHeader/>
        </w:trPr>
        <w:tc>
          <w:tcPr>
            <w:tcW w:w="2943" w:type="dxa"/>
            <w:tcBorders>
              <w:top w:val="single" w:sz="4" w:space="0" w:color="auto"/>
              <w:left w:val="single" w:sz="2" w:space="0" w:color="auto"/>
              <w:right w:val="single" w:sz="2" w:space="0" w:color="auto"/>
            </w:tcBorders>
            <w:shd w:val="clear" w:color="auto" w:fill="auto"/>
            <w:vAlign w:val="center"/>
          </w:tcPr>
          <w:p w14:paraId="46848C84" w14:textId="77777777" w:rsidR="00D32FD7" w:rsidRPr="004F4473" w:rsidRDefault="00D32FD7" w:rsidP="004F4473">
            <w:pPr>
              <w:pStyle w:val="tablebody0"/>
            </w:pPr>
          </w:p>
        </w:tc>
        <w:tc>
          <w:tcPr>
            <w:tcW w:w="1636" w:type="dxa"/>
            <w:tcBorders>
              <w:top w:val="single" w:sz="4" w:space="0" w:color="auto"/>
              <w:left w:val="single" w:sz="2" w:space="0" w:color="auto"/>
              <w:bottom w:val="single" w:sz="2" w:space="0" w:color="auto"/>
              <w:right w:val="single" w:sz="2" w:space="0" w:color="auto"/>
            </w:tcBorders>
            <w:shd w:val="clear" w:color="auto" w:fill="auto"/>
            <w:vAlign w:val="center"/>
          </w:tcPr>
          <w:p w14:paraId="660F7F83" w14:textId="77777777" w:rsidR="00D32FD7" w:rsidRPr="004F4473" w:rsidRDefault="00D32FD7" w:rsidP="004F4473">
            <w:pPr>
              <w:pStyle w:val="tablebody0"/>
              <w:rPr>
                <w:lang w:eastAsia="fi-FI"/>
              </w:rPr>
            </w:pPr>
            <w:r w:rsidRPr="004F4473">
              <w:rPr>
                <w:lang w:eastAsia="fi-FI"/>
              </w:rPr>
              <w:t>GHS08</w:t>
            </w:r>
          </w:p>
        </w:tc>
        <w:tc>
          <w:tcPr>
            <w:tcW w:w="4436" w:type="dxa"/>
            <w:tcBorders>
              <w:top w:val="single" w:sz="4" w:space="0" w:color="auto"/>
              <w:left w:val="single" w:sz="2" w:space="0" w:color="auto"/>
              <w:bottom w:val="single" w:sz="2" w:space="0" w:color="auto"/>
              <w:right w:val="single" w:sz="2" w:space="0" w:color="auto"/>
            </w:tcBorders>
            <w:shd w:val="clear" w:color="auto" w:fill="auto"/>
            <w:vAlign w:val="center"/>
          </w:tcPr>
          <w:p w14:paraId="7B9BC371" w14:textId="77777777" w:rsidR="00D32FD7" w:rsidRPr="004F4473" w:rsidRDefault="00D32FD7" w:rsidP="004F4473">
            <w:pPr>
              <w:pStyle w:val="tablebody0"/>
              <w:rPr>
                <w:lang w:eastAsia="fi-FI"/>
              </w:rPr>
            </w:pPr>
            <w:r w:rsidRPr="004F4473">
              <w:rPr>
                <w:noProof/>
                <w:lang w:eastAsia="pl-PL"/>
              </w:rPr>
              <w:drawing>
                <wp:anchor distT="0" distB="0" distL="114300" distR="114300" simplePos="0" relativeHeight="251659264" behindDoc="1" locked="0" layoutInCell="1" allowOverlap="1" wp14:anchorId="7278F2FD" wp14:editId="250EC760">
                  <wp:simplePos x="0" y="0"/>
                  <wp:positionH relativeFrom="column">
                    <wp:posOffset>-814705</wp:posOffset>
                  </wp:positionH>
                  <wp:positionV relativeFrom="paragraph">
                    <wp:posOffset>34925</wp:posOffset>
                  </wp:positionV>
                  <wp:extent cx="767715" cy="7677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anchor>
              </w:drawing>
            </w:r>
          </w:p>
        </w:tc>
      </w:tr>
      <w:tr w:rsidR="00C4327A" w:rsidRPr="00614228" w14:paraId="66E54470" w14:textId="77777777" w:rsidTr="004F4473">
        <w:trPr>
          <w:cantSplit/>
          <w:tblHeader/>
        </w:trPr>
        <w:tc>
          <w:tcPr>
            <w:tcW w:w="294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ED7D3A" w14:textId="77777777" w:rsidR="00D32FD7" w:rsidRPr="004F4473" w:rsidRDefault="00D32FD7" w:rsidP="004F4473">
            <w:pPr>
              <w:pStyle w:val="tablebody0"/>
            </w:pPr>
            <w:r w:rsidRPr="004F4473">
              <w:lastRenderedPageBreak/>
              <w:t>Signal word</w:t>
            </w: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6DEA07EA" w14:textId="77777777" w:rsidR="00D32FD7" w:rsidRPr="004F4473" w:rsidRDefault="00D32FD7" w:rsidP="004F4473">
            <w:pPr>
              <w:pStyle w:val="tablebody0"/>
              <w:rPr>
                <w:lang w:eastAsia="fi-FI"/>
              </w:rPr>
            </w:pP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463E80F0" w14:textId="77777777" w:rsidR="00D32FD7" w:rsidRPr="004F4473" w:rsidRDefault="00F362F3" w:rsidP="004F4473">
            <w:pPr>
              <w:pStyle w:val="tablebody0"/>
              <w:rPr>
                <w:lang w:eastAsia="fi-FI"/>
              </w:rPr>
            </w:pPr>
            <w:r>
              <w:rPr>
                <w:lang w:eastAsia="fi-FI"/>
              </w:rPr>
              <w:t>Warning</w:t>
            </w:r>
          </w:p>
        </w:tc>
      </w:tr>
      <w:tr w:rsidR="00635584" w:rsidRPr="00614228" w14:paraId="57F7F06C" w14:textId="77777777" w:rsidTr="004F4473">
        <w:trPr>
          <w:cantSplit/>
          <w:tblHeader/>
        </w:trPr>
        <w:tc>
          <w:tcPr>
            <w:tcW w:w="2943" w:type="dxa"/>
            <w:tcBorders>
              <w:left w:val="single" w:sz="2" w:space="0" w:color="auto"/>
              <w:right w:val="single" w:sz="2" w:space="0" w:color="auto"/>
            </w:tcBorders>
            <w:shd w:val="clear" w:color="auto" w:fill="auto"/>
            <w:vAlign w:val="center"/>
          </w:tcPr>
          <w:p w14:paraId="047F60F2" w14:textId="77777777" w:rsidR="00635584" w:rsidRPr="004F4473" w:rsidRDefault="00290541" w:rsidP="004F4473">
            <w:pPr>
              <w:pStyle w:val="tablebody0"/>
              <w:rPr>
                <w:lang w:val="en-GB"/>
              </w:rPr>
            </w:pPr>
            <w:r w:rsidRPr="004F4473">
              <w:t>Hazard statements</w:t>
            </w: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25B6D8BE" w14:textId="77777777" w:rsidR="00635584" w:rsidRPr="004F4473" w:rsidRDefault="00DC5B59" w:rsidP="00290541">
            <w:pPr>
              <w:pStyle w:val="tablebody0"/>
              <w:rPr>
                <w:lang w:eastAsia="fi-FI"/>
              </w:rPr>
            </w:pPr>
            <w:r>
              <w:t xml:space="preserve">STOT RE </w:t>
            </w:r>
            <w:r w:rsidR="00290541">
              <w:t>2</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72A5A6AB" w14:textId="77777777" w:rsidR="00635584" w:rsidRPr="004F4473" w:rsidRDefault="00290541" w:rsidP="004F4473">
            <w:pPr>
              <w:pStyle w:val="tablebody0"/>
              <w:rPr>
                <w:lang w:val="en-GB" w:eastAsia="fi-FI"/>
              </w:rPr>
            </w:pPr>
            <w:r w:rsidRPr="004F4473">
              <w:rPr>
                <w:lang w:val="en-GB"/>
              </w:rPr>
              <w:t>H373: May cause damage to organs (blood)  through prolonged or repeated exposure.</w:t>
            </w:r>
          </w:p>
        </w:tc>
      </w:tr>
      <w:tr w:rsidR="004F4473" w:rsidRPr="00614228" w14:paraId="2B652412" w14:textId="77777777" w:rsidTr="00B82A7A">
        <w:trPr>
          <w:cantSplit/>
          <w:trHeight w:val="585"/>
          <w:tblHeader/>
        </w:trPr>
        <w:tc>
          <w:tcPr>
            <w:tcW w:w="2943" w:type="dxa"/>
            <w:tcBorders>
              <w:top w:val="single" w:sz="2" w:space="0" w:color="auto"/>
              <w:left w:val="single" w:sz="2" w:space="0" w:color="auto"/>
              <w:right w:val="single" w:sz="2" w:space="0" w:color="auto"/>
            </w:tcBorders>
            <w:shd w:val="clear" w:color="auto" w:fill="auto"/>
            <w:vAlign w:val="center"/>
          </w:tcPr>
          <w:p w14:paraId="5DCF3447" w14:textId="77777777" w:rsidR="004F4473" w:rsidRPr="004F4473" w:rsidRDefault="004F4473" w:rsidP="004F4473">
            <w:pPr>
              <w:pStyle w:val="tablebody0"/>
            </w:pPr>
            <w:r w:rsidRPr="004F4473">
              <w:t>Supplemental label elements</w:t>
            </w:r>
          </w:p>
        </w:tc>
        <w:tc>
          <w:tcPr>
            <w:tcW w:w="1636" w:type="dxa"/>
            <w:tcBorders>
              <w:top w:val="single" w:sz="2" w:space="0" w:color="auto"/>
              <w:left w:val="single" w:sz="2" w:space="0" w:color="auto"/>
              <w:right w:val="single" w:sz="2" w:space="0" w:color="auto"/>
            </w:tcBorders>
            <w:shd w:val="clear" w:color="auto" w:fill="auto"/>
            <w:vAlign w:val="center"/>
          </w:tcPr>
          <w:p w14:paraId="711567D9" w14:textId="77777777" w:rsidR="004F4473" w:rsidRPr="004F4473" w:rsidRDefault="004F4473" w:rsidP="004F4473">
            <w:pPr>
              <w:pStyle w:val="tablebody0"/>
              <w:rPr>
                <w:lang w:eastAsia="fi-FI"/>
              </w:rPr>
            </w:pPr>
          </w:p>
        </w:tc>
        <w:tc>
          <w:tcPr>
            <w:tcW w:w="4436" w:type="dxa"/>
            <w:tcBorders>
              <w:top w:val="single" w:sz="2" w:space="0" w:color="auto"/>
              <w:left w:val="single" w:sz="2" w:space="0" w:color="auto"/>
              <w:right w:val="single" w:sz="2" w:space="0" w:color="auto"/>
            </w:tcBorders>
            <w:shd w:val="clear" w:color="auto" w:fill="auto"/>
            <w:vAlign w:val="center"/>
          </w:tcPr>
          <w:p w14:paraId="5D3DEACA" w14:textId="77777777" w:rsidR="004F4473" w:rsidRPr="004F4473" w:rsidRDefault="004F4473" w:rsidP="004F4473">
            <w:pPr>
              <w:pStyle w:val="tablebody0"/>
              <w:rPr>
                <w:lang w:eastAsia="fi-FI"/>
              </w:rPr>
            </w:pPr>
          </w:p>
        </w:tc>
      </w:tr>
      <w:tr w:rsidR="004F4473" w:rsidRPr="00614228" w14:paraId="55C25541" w14:textId="77777777" w:rsidTr="004F4473">
        <w:trPr>
          <w:cantSplit/>
          <w:tblHeader/>
        </w:trPr>
        <w:tc>
          <w:tcPr>
            <w:tcW w:w="2943" w:type="dxa"/>
            <w:vMerge w:val="restart"/>
            <w:tcBorders>
              <w:top w:val="single" w:sz="2" w:space="0" w:color="auto"/>
              <w:left w:val="single" w:sz="2" w:space="0" w:color="auto"/>
              <w:right w:val="single" w:sz="2" w:space="0" w:color="auto"/>
            </w:tcBorders>
            <w:shd w:val="clear" w:color="auto" w:fill="auto"/>
            <w:vAlign w:val="center"/>
            <w:hideMark/>
          </w:tcPr>
          <w:p w14:paraId="62259476" w14:textId="77777777" w:rsidR="004F4473" w:rsidRPr="004F4473" w:rsidRDefault="004F4473" w:rsidP="004F4473">
            <w:pPr>
              <w:pStyle w:val="tablebody0"/>
            </w:pPr>
            <w:r w:rsidRPr="004F4473">
              <w:t>Precautionary statements:</w:t>
            </w: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56BD6F79" w14:textId="77777777" w:rsidR="004F4473" w:rsidRPr="004F4473" w:rsidRDefault="004F4473" w:rsidP="004F4473">
            <w:pPr>
              <w:pStyle w:val="tablebody0"/>
              <w:rPr>
                <w:strike/>
                <w:highlight w:val="yellow"/>
                <w:lang w:eastAsia="fi-FI"/>
              </w:rPr>
            </w:pPr>
            <w:r w:rsidRPr="004F4473">
              <w:rPr>
                <w:lang w:eastAsia="fi-FI"/>
              </w:rPr>
              <w:t>P102</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3C6A516B" w14:textId="77777777" w:rsidR="004F4473" w:rsidRPr="004F4473" w:rsidRDefault="004F4473" w:rsidP="004F4473">
            <w:pPr>
              <w:pStyle w:val="tablebody0"/>
              <w:rPr>
                <w:strike/>
                <w:highlight w:val="yellow"/>
                <w:lang w:val="en-GB" w:eastAsia="fi-FI"/>
              </w:rPr>
            </w:pPr>
            <w:r w:rsidRPr="004F4473">
              <w:rPr>
                <w:rFonts w:eastAsia="Times New Roman"/>
                <w:bCs w:val="0"/>
                <w:color w:val="000000"/>
                <w:lang w:val="en-GB"/>
              </w:rPr>
              <w:t>Keep out of reach of children.</w:t>
            </w:r>
          </w:p>
        </w:tc>
      </w:tr>
      <w:tr w:rsidR="005A6789" w:rsidRPr="00614228" w14:paraId="1E47DD98" w14:textId="77777777" w:rsidTr="004F4473">
        <w:trPr>
          <w:cantSplit/>
          <w:tblHeader/>
        </w:trPr>
        <w:tc>
          <w:tcPr>
            <w:tcW w:w="2943" w:type="dxa"/>
            <w:vMerge/>
            <w:tcBorders>
              <w:left w:val="single" w:sz="2" w:space="0" w:color="auto"/>
              <w:right w:val="single" w:sz="2" w:space="0" w:color="auto"/>
            </w:tcBorders>
            <w:shd w:val="clear" w:color="auto" w:fill="auto"/>
            <w:vAlign w:val="center"/>
          </w:tcPr>
          <w:p w14:paraId="1B4D8139" w14:textId="77777777" w:rsidR="005A6789" w:rsidRPr="004F4473" w:rsidRDefault="005A6789"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07631CAF" w14:textId="77777777" w:rsidR="005A6789" w:rsidRPr="004F4473" w:rsidRDefault="005A6789" w:rsidP="004F4473">
            <w:pPr>
              <w:pStyle w:val="tablebody0"/>
              <w:rPr>
                <w:lang w:val="en-IE"/>
              </w:rPr>
            </w:pPr>
            <w:r>
              <w:rPr>
                <w:lang w:val="en-IE"/>
              </w:rPr>
              <w:t>P260</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0050292A" w14:textId="77777777" w:rsidR="005A6789" w:rsidRPr="004F4473" w:rsidRDefault="005A6789" w:rsidP="004F4473">
            <w:pPr>
              <w:pStyle w:val="tablebody0"/>
              <w:rPr>
                <w:lang w:val="en-GB" w:eastAsia="fi-FI"/>
              </w:rPr>
            </w:pPr>
            <w:r>
              <w:rPr>
                <w:lang w:val="en-GB" w:eastAsia="fi-FI"/>
              </w:rPr>
              <w:t>Do not breathe duste.</w:t>
            </w:r>
          </w:p>
        </w:tc>
      </w:tr>
      <w:tr w:rsidR="004F4473" w:rsidRPr="00614228" w14:paraId="50704E15" w14:textId="77777777" w:rsidTr="004F4473">
        <w:trPr>
          <w:cantSplit/>
          <w:tblHeader/>
        </w:trPr>
        <w:tc>
          <w:tcPr>
            <w:tcW w:w="2943" w:type="dxa"/>
            <w:vMerge/>
            <w:tcBorders>
              <w:left w:val="single" w:sz="2" w:space="0" w:color="auto"/>
              <w:right w:val="single" w:sz="2" w:space="0" w:color="auto"/>
            </w:tcBorders>
            <w:shd w:val="clear" w:color="auto" w:fill="auto"/>
            <w:vAlign w:val="center"/>
          </w:tcPr>
          <w:p w14:paraId="460CBF93" w14:textId="77777777" w:rsidR="004F4473" w:rsidRPr="004F4473"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721E4AD5" w14:textId="77777777" w:rsidR="004F4473" w:rsidRPr="004F4473" w:rsidRDefault="004F4473" w:rsidP="004F4473">
            <w:pPr>
              <w:pStyle w:val="tablebody0"/>
              <w:rPr>
                <w:lang w:val="en-IE"/>
              </w:rPr>
            </w:pPr>
            <w:r w:rsidRPr="004F4473">
              <w:rPr>
                <w:lang w:val="en-IE"/>
              </w:rPr>
              <w:t>P280</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0F29C4D1" w14:textId="77777777" w:rsidR="004F4473" w:rsidRPr="004F4473" w:rsidRDefault="004F4473" w:rsidP="004F4473">
            <w:pPr>
              <w:pStyle w:val="tablebody0"/>
              <w:rPr>
                <w:lang w:eastAsia="fi-FI"/>
              </w:rPr>
            </w:pPr>
            <w:r w:rsidRPr="004F4473">
              <w:rPr>
                <w:lang w:eastAsia="fi-FI"/>
              </w:rPr>
              <w:t>Wear protective gloves.</w:t>
            </w:r>
          </w:p>
        </w:tc>
      </w:tr>
      <w:tr w:rsidR="004F4473" w:rsidRPr="00614228" w14:paraId="20D6AE81" w14:textId="77777777" w:rsidTr="004F4473">
        <w:trPr>
          <w:cantSplit/>
          <w:tblHeader/>
        </w:trPr>
        <w:tc>
          <w:tcPr>
            <w:tcW w:w="2943" w:type="dxa"/>
            <w:vMerge/>
            <w:tcBorders>
              <w:left w:val="single" w:sz="2" w:space="0" w:color="auto"/>
              <w:right w:val="single" w:sz="2" w:space="0" w:color="auto"/>
            </w:tcBorders>
            <w:shd w:val="clear" w:color="auto" w:fill="auto"/>
            <w:vAlign w:val="center"/>
          </w:tcPr>
          <w:p w14:paraId="7F705264" w14:textId="77777777" w:rsidR="004F4473" w:rsidRPr="004F4473"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1315D392" w14:textId="77777777" w:rsidR="004F4473" w:rsidRPr="004F4473" w:rsidRDefault="004F4473" w:rsidP="004F4473">
            <w:pPr>
              <w:pStyle w:val="tablebody0"/>
              <w:rPr>
                <w:lang w:val="en-IE"/>
              </w:rPr>
            </w:pPr>
            <w:r w:rsidRPr="004F4473">
              <w:rPr>
                <w:lang w:val="en-IE"/>
              </w:rPr>
              <w:t>P314</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47624AA6" w14:textId="77777777" w:rsidR="004F4473" w:rsidRPr="004F4473" w:rsidRDefault="004F4473" w:rsidP="004F4473">
            <w:pPr>
              <w:pStyle w:val="tablebody0"/>
              <w:rPr>
                <w:lang w:val="en-GB" w:eastAsia="fi-FI"/>
              </w:rPr>
            </w:pPr>
            <w:r w:rsidRPr="004F4473">
              <w:rPr>
                <w:lang w:val="en-GB" w:eastAsia="fi-FI"/>
              </w:rPr>
              <w:t>Get medical advice/attention if you feel unwell.</w:t>
            </w:r>
          </w:p>
        </w:tc>
      </w:tr>
      <w:tr w:rsidR="004F4473" w:rsidRPr="00614228" w14:paraId="2F6AC94F" w14:textId="77777777" w:rsidTr="004F4473">
        <w:trPr>
          <w:cantSplit/>
          <w:tblHeader/>
        </w:trPr>
        <w:tc>
          <w:tcPr>
            <w:tcW w:w="2943" w:type="dxa"/>
            <w:vMerge/>
            <w:tcBorders>
              <w:left w:val="single" w:sz="2" w:space="0" w:color="auto"/>
              <w:right w:val="single" w:sz="2" w:space="0" w:color="auto"/>
            </w:tcBorders>
            <w:shd w:val="clear" w:color="auto" w:fill="auto"/>
            <w:vAlign w:val="center"/>
          </w:tcPr>
          <w:p w14:paraId="66F1496D" w14:textId="77777777" w:rsidR="004F4473" w:rsidRPr="004F4473"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519ACE23" w14:textId="77777777" w:rsidR="004F4473" w:rsidRPr="004F4473" w:rsidRDefault="004F4473" w:rsidP="004F4473">
            <w:pPr>
              <w:pStyle w:val="tablebody0"/>
              <w:rPr>
                <w:lang w:val="en-IE"/>
              </w:rPr>
            </w:pPr>
            <w:r w:rsidRPr="004F4473">
              <w:rPr>
                <w:lang w:val="en-IE"/>
              </w:rPr>
              <w:t>P501</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3AE2F200" w14:textId="77777777" w:rsidR="004F4473" w:rsidRPr="004F4473" w:rsidRDefault="004F4473" w:rsidP="004F4473">
            <w:pPr>
              <w:pStyle w:val="Default"/>
              <w:rPr>
                <w:rFonts w:ascii="Arial" w:hAnsi="Arial" w:cs="Arial"/>
                <w:sz w:val="20"/>
                <w:szCs w:val="20"/>
              </w:rPr>
            </w:pPr>
            <w:r w:rsidRPr="004F4473">
              <w:rPr>
                <w:rFonts w:ascii="Arial" w:hAnsi="Arial" w:cs="Arial"/>
                <w:sz w:val="20"/>
                <w:szCs w:val="20"/>
              </w:rPr>
              <w:t xml:space="preserve">Dispose of contents/container in accordance with local regulations. </w:t>
            </w:r>
          </w:p>
        </w:tc>
      </w:tr>
      <w:tr w:rsidR="00D85553" w:rsidRPr="00614228" w14:paraId="3D871C2A" w14:textId="77777777" w:rsidTr="004F4473">
        <w:trPr>
          <w:cantSplit/>
          <w:tblHeader/>
        </w:trPr>
        <w:tc>
          <w:tcPr>
            <w:tcW w:w="294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B9B757" w14:textId="77777777" w:rsidR="00D85553" w:rsidRPr="004F4473" w:rsidRDefault="00D85553" w:rsidP="004F4473">
            <w:pPr>
              <w:pStyle w:val="tablebody0"/>
              <w:rPr>
                <w:lang w:eastAsia="fi-FI"/>
              </w:rPr>
            </w:pPr>
            <w:r w:rsidRPr="004F4473">
              <w:t>Note</w:t>
            </w: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25BB3DB4" w14:textId="77777777" w:rsidR="00D85553" w:rsidRPr="004F4473" w:rsidRDefault="00D85553" w:rsidP="004F4473">
            <w:pPr>
              <w:pStyle w:val="tablebody0"/>
              <w:rPr>
                <w:lang w:eastAsia="fi-FI"/>
              </w:rPr>
            </w:pP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1B3AE59B" w14:textId="77777777" w:rsidR="00D85553" w:rsidRPr="004F4473" w:rsidRDefault="00D85553" w:rsidP="004F4473">
            <w:pPr>
              <w:pStyle w:val="tablebody0"/>
              <w:rPr>
                <w:lang w:eastAsia="fi-FI"/>
              </w:rPr>
            </w:pPr>
          </w:p>
        </w:tc>
      </w:tr>
    </w:tbl>
    <w:p w14:paraId="03503B39" w14:textId="77777777" w:rsidR="0079772C" w:rsidRPr="00614228" w:rsidRDefault="0079772C" w:rsidP="00614228">
      <w:pPr>
        <w:pStyle w:val="Legenda"/>
        <w:jc w:val="both"/>
        <w:rPr>
          <w:rFonts w:cs="Arial"/>
          <w:sz w:val="24"/>
          <w:szCs w:val="24"/>
        </w:rPr>
      </w:pPr>
    </w:p>
    <w:p w14:paraId="37FCA385" w14:textId="77777777" w:rsidR="00E530CD" w:rsidRPr="00614228" w:rsidRDefault="006F7983" w:rsidP="003E4B81">
      <w:pPr>
        <w:pStyle w:val="Nagwek2"/>
        <w:numPr>
          <w:ilvl w:val="1"/>
          <w:numId w:val="21"/>
        </w:numPr>
      </w:pPr>
      <w:bookmarkStart w:id="629" w:name="_Toc389728857"/>
      <w:bookmarkStart w:id="630" w:name="_Toc403472709"/>
      <w:bookmarkStart w:id="631" w:name="_Toc405362746"/>
      <w:bookmarkStart w:id="632" w:name="_Toc406482075"/>
      <w:bookmarkStart w:id="633" w:name="_Toc406483814"/>
      <w:bookmarkStart w:id="634" w:name="_Toc406740513"/>
      <w:bookmarkStart w:id="635" w:name="_Toc406743888"/>
      <w:bookmarkStart w:id="636" w:name="_Toc408922830"/>
      <w:bookmarkStart w:id="637" w:name="_Ref426550164"/>
      <w:bookmarkStart w:id="638" w:name="_Ref426550165"/>
      <w:bookmarkStart w:id="639" w:name="_Toc429660957"/>
      <w:bookmarkStart w:id="640" w:name="_Toc512847666"/>
      <w:bookmarkStart w:id="641" w:name="_Toc9581784"/>
      <w:r w:rsidRPr="00614228">
        <w:t>U</w:t>
      </w:r>
      <w:r w:rsidR="00292449" w:rsidRPr="00614228">
        <w:t>se</w:t>
      </w:r>
      <w:r w:rsidR="00E530CD" w:rsidRPr="00614228">
        <w:t>s</w:t>
      </w:r>
      <w:bookmarkEnd w:id="629"/>
      <w:bookmarkEnd w:id="630"/>
      <w:bookmarkEnd w:id="631"/>
      <w:bookmarkEnd w:id="632"/>
      <w:bookmarkEnd w:id="633"/>
      <w:bookmarkEnd w:id="634"/>
      <w:bookmarkEnd w:id="635"/>
      <w:bookmarkEnd w:id="636"/>
      <w:r w:rsidRPr="00614228">
        <w:t xml:space="preserve"> appropriate </w:t>
      </w:r>
      <w:r w:rsidR="00292449" w:rsidRPr="00614228">
        <w:t>for further</w:t>
      </w:r>
      <w:r w:rsidR="00F072C4">
        <w:t xml:space="preserve"> </w:t>
      </w:r>
      <w:r w:rsidRPr="00614228">
        <w:t>authorisation</w:t>
      </w:r>
      <w:r w:rsidRPr="00614228">
        <w:rPr>
          <w:rStyle w:val="Odwoanieprzypisudolnego"/>
          <w:sz w:val="24"/>
        </w:rPr>
        <w:footnoteReference w:id="8"/>
      </w:r>
      <w:bookmarkEnd w:id="637"/>
      <w:bookmarkEnd w:id="638"/>
      <w:bookmarkEnd w:id="639"/>
      <w:bookmarkEnd w:id="640"/>
      <w:bookmarkEnd w:id="641"/>
    </w:p>
    <w:p w14:paraId="7219E66E" w14:textId="77777777" w:rsidR="003A1E17" w:rsidRDefault="003A1E17" w:rsidP="00614228">
      <w:pPr>
        <w:pStyle w:val="Legenda"/>
        <w:jc w:val="both"/>
        <w:rPr>
          <w:rFonts w:cs="Arial"/>
          <w:sz w:val="24"/>
          <w:szCs w:val="24"/>
        </w:rPr>
      </w:pPr>
      <w:r w:rsidRPr="00614228">
        <w:rPr>
          <w:rFonts w:cs="Arial"/>
          <w:sz w:val="24"/>
          <w:szCs w:val="24"/>
        </w:rPr>
        <w:t xml:space="preserve">Table </w:t>
      </w:r>
      <w:r w:rsidR="000C4F48" w:rsidRPr="00614228">
        <w:rPr>
          <w:rFonts w:cs="Arial"/>
          <w:sz w:val="24"/>
          <w:szCs w:val="24"/>
        </w:rPr>
        <w:fldChar w:fldCharType="begin"/>
      </w:r>
      <w:r w:rsidRPr="00614228">
        <w:rPr>
          <w:rFonts w:cs="Arial"/>
          <w:sz w:val="24"/>
          <w:szCs w:val="24"/>
        </w:rPr>
        <w:instrText xml:space="preserve"> SEQ Table \* ARABIC </w:instrText>
      </w:r>
      <w:r w:rsidR="000C4F48" w:rsidRPr="00614228">
        <w:rPr>
          <w:rFonts w:cs="Arial"/>
          <w:sz w:val="24"/>
          <w:szCs w:val="24"/>
        </w:rPr>
        <w:fldChar w:fldCharType="separate"/>
      </w:r>
      <w:r w:rsidR="00D1127F">
        <w:rPr>
          <w:rFonts w:cs="Arial"/>
          <w:noProof/>
          <w:sz w:val="24"/>
          <w:szCs w:val="24"/>
        </w:rPr>
        <w:t>4</w:t>
      </w:r>
      <w:r w:rsidR="000C4F48" w:rsidRPr="00614228">
        <w:rPr>
          <w:rFonts w:cs="Arial"/>
          <w:sz w:val="24"/>
          <w:szCs w:val="24"/>
        </w:rPr>
        <w:fldChar w:fldCharType="end"/>
      </w:r>
      <w:r w:rsidR="00FE15B1">
        <w:rPr>
          <w:rFonts w:cs="Arial"/>
          <w:sz w:val="24"/>
          <w:szCs w:val="24"/>
        </w:rPr>
        <w:t>: Summary</w:t>
      </w:r>
      <w:r w:rsidRPr="00614228">
        <w:rPr>
          <w:rFonts w:cs="Arial"/>
          <w:sz w:val="24"/>
          <w:szCs w:val="24"/>
        </w:rPr>
        <w:t xml:space="preserve"> of Uses</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505"/>
      </w:tblGrid>
      <w:tr w:rsidR="00290541" w:rsidRPr="00614228" w14:paraId="0C12F0C7" w14:textId="77777777" w:rsidTr="00290541">
        <w:trPr>
          <w:trHeight w:val="498"/>
        </w:trPr>
        <w:tc>
          <w:tcPr>
            <w:tcW w:w="724" w:type="dxa"/>
            <w:vAlign w:val="center"/>
          </w:tcPr>
          <w:p w14:paraId="66A9F4E2" w14:textId="77777777" w:rsidR="00290541" w:rsidRPr="00365088" w:rsidRDefault="00290541" w:rsidP="00290541">
            <w:pPr>
              <w:spacing w:line="240" w:lineRule="auto"/>
              <w:jc w:val="center"/>
              <w:rPr>
                <w:rFonts w:cs="Arial"/>
                <w:b/>
                <w:bCs/>
                <w:lang w:val="en-IE" w:eastAsia="en-IE"/>
              </w:rPr>
            </w:pPr>
            <w:r w:rsidRPr="00365088">
              <w:rPr>
                <w:rFonts w:cs="Arial"/>
                <w:b/>
                <w:bCs/>
                <w:lang w:val="en-IE" w:eastAsia="en-IE"/>
              </w:rPr>
              <w:t>No.</w:t>
            </w:r>
          </w:p>
        </w:tc>
        <w:tc>
          <w:tcPr>
            <w:tcW w:w="8505" w:type="dxa"/>
            <w:shd w:val="clear" w:color="auto" w:fill="auto"/>
            <w:noWrap/>
            <w:vAlign w:val="center"/>
            <w:hideMark/>
          </w:tcPr>
          <w:p w14:paraId="212463BC" w14:textId="77777777" w:rsidR="00290541" w:rsidRPr="00365088" w:rsidRDefault="00290541" w:rsidP="00290541">
            <w:pPr>
              <w:spacing w:line="240" w:lineRule="auto"/>
              <w:jc w:val="center"/>
              <w:rPr>
                <w:rFonts w:cs="Arial"/>
                <w:b/>
                <w:bCs/>
                <w:lang w:val="en-IE" w:eastAsia="en-IE"/>
              </w:rPr>
            </w:pPr>
            <w:r w:rsidRPr="00365088">
              <w:rPr>
                <w:rFonts w:cs="Arial"/>
                <w:b/>
                <w:bCs/>
                <w:lang w:val="en-IE" w:eastAsia="en-IE"/>
              </w:rPr>
              <w:t>Use</w:t>
            </w:r>
          </w:p>
        </w:tc>
      </w:tr>
      <w:tr w:rsidR="00290541" w:rsidRPr="00614228" w14:paraId="0FF8D3D5" w14:textId="77777777" w:rsidTr="00290541">
        <w:trPr>
          <w:trHeight w:val="473"/>
        </w:trPr>
        <w:tc>
          <w:tcPr>
            <w:tcW w:w="724" w:type="dxa"/>
            <w:vAlign w:val="center"/>
          </w:tcPr>
          <w:p w14:paraId="4DABAEBA" w14:textId="77777777" w:rsidR="00290541" w:rsidRPr="00377465" w:rsidRDefault="00290541" w:rsidP="00290541">
            <w:pPr>
              <w:spacing w:line="240" w:lineRule="auto"/>
              <w:rPr>
                <w:rFonts w:cs="Arial"/>
                <w:bCs/>
                <w:lang w:val="en-IE" w:eastAsia="en-IE"/>
              </w:rPr>
            </w:pPr>
            <w:r w:rsidRPr="00377465">
              <w:rPr>
                <w:rFonts w:cs="Arial"/>
                <w:bCs/>
                <w:lang w:val="en-IE" w:eastAsia="en-IE"/>
              </w:rPr>
              <w:t>1</w:t>
            </w:r>
          </w:p>
        </w:tc>
        <w:tc>
          <w:tcPr>
            <w:tcW w:w="8505" w:type="dxa"/>
            <w:shd w:val="clear" w:color="auto" w:fill="auto"/>
            <w:noWrap/>
            <w:vAlign w:val="center"/>
            <w:hideMark/>
          </w:tcPr>
          <w:p w14:paraId="4E5AE465" w14:textId="77777777" w:rsidR="00290541" w:rsidRPr="00365088" w:rsidRDefault="00290541" w:rsidP="00290541">
            <w:pPr>
              <w:spacing w:line="240" w:lineRule="auto"/>
              <w:rPr>
                <w:rFonts w:cs="Arial"/>
                <w:b/>
                <w:bCs/>
                <w:lang w:val="en-IE" w:eastAsia="en-IE"/>
              </w:rPr>
            </w:pPr>
            <w:r w:rsidRPr="00365088">
              <w:rPr>
                <w:rFonts w:cs="Arial"/>
                <w:lang w:val="en-IE" w:eastAsia="en-IE"/>
              </w:rPr>
              <w:t>House</w:t>
            </w:r>
            <w:r w:rsidR="00F072C4">
              <w:rPr>
                <w:rFonts w:cs="Arial"/>
                <w:lang w:val="en-IE" w:eastAsia="en-IE"/>
              </w:rPr>
              <w:t>/Field</w:t>
            </w:r>
            <w:r w:rsidRPr="00365088">
              <w:rPr>
                <w:rFonts w:cs="Arial"/>
                <w:lang w:val="en-IE" w:eastAsia="en-IE"/>
              </w:rPr>
              <w:t xml:space="preserve"> mice and/or rats – </w:t>
            </w:r>
            <w:r>
              <w:rPr>
                <w:rFonts w:cs="Arial"/>
                <w:lang w:val="en-IE" w:eastAsia="en-IE"/>
              </w:rPr>
              <w:t>non-</w:t>
            </w:r>
            <w:r w:rsidRPr="00365088">
              <w:rPr>
                <w:rFonts w:cs="Arial"/>
                <w:lang w:val="en-IE" w:eastAsia="en-IE"/>
              </w:rPr>
              <w:t xml:space="preserve">professionals – </w:t>
            </w:r>
            <w:r>
              <w:rPr>
                <w:rFonts w:cs="Arial"/>
                <w:lang w:val="en-IE" w:eastAsia="en-IE"/>
              </w:rPr>
              <w:t>in</w:t>
            </w:r>
            <w:r w:rsidRPr="00365088">
              <w:rPr>
                <w:rFonts w:cs="Arial"/>
                <w:lang w:val="en-IE" w:eastAsia="en-IE"/>
              </w:rPr>
              <w:t xml:space="preserve">door </w:t>
            </w:r>
          </w:p>
        </w:tc>
      </w:tr>
      <w:tr w:rsidR="00290541" w:rsidRPr="00614228" w14:paraId="5A29572D" w14:textId="77777777" w:rsidTr="00290541">
        <w:trPr>
          <w:trHeight w:val="497"/>
        </w:trPr>
        <w:tc>
          <w:tcPr>
            <w:tcW w:w="724" w:type="dxa"/>
            <w:vAlign w:val="center"/>
          </w:tcPr>
          <w:p w14:paraId="57E33D63" w14:textId="77777777" w:rsidR="00290541" w:rsidRPr="00377465" w:rsidRDefault="00290541" w:rsidP="00290541">
            <w:pPr>
              <w:spacing w:line="240" w:lineRule="auto"/>
              <w:rPr>
                <w:rFonts w:cs="Arial"/>
                <w:bCs/>
                <w:lang w:val="en-IE" w:eastAsia="en-IE"/>
              </w:rPr>
            </w:pPr>
            <w:r w:rsidRPr="00377465">
              <w:rPr>
                <w:rFonts w:cs="Arial"/>
                <w:bCs/>
                <w:lang w:val="en-IE" w:eastAsia="en-IE"/>
              </w:rPr>
              <w:t>2</w:t>
            </w:r>
          </w:p>
        </w:tc>
        <w:tc>
          <w:tcPr>
            <w:tcW w:w="8505" w:type="dxa"/>
            <w:shd w:val="clear" w:color="auto" w:fill="auto"/>
            <w:noWrap/>
            <w:vAlign w:val="center"/>
            <w:hideMark/>
          </w:tcPr>
          <w:p w14:paraId="43B6E2D8" w14:textId="77777777" w:rsidR="00290541" w:rsidRPr="00365088" w:rsidRDefault="00290541" w:rsidP="00290541">
            <w:pPr>
              <w:spacing w:line="240" w:lineRule="auto"/>
              <w:rPr>
                <w:rFonts w:cs="Arial"/>
                <w:b/>
                <w:bCs/>
                <w:lang w:val="en-IE" w:eastAsia="en-IE"/>
              </w:rPr>
            </w:pPr>
            <w:r>
              <w:rPr>
                <w:rFonts w:cs="Arial"/>
                <w:lang w:val="en-IE" w:eastAsia="en-IE"/>
              </w:rPr>
              <w:t>R</w:t>
            </w:r>
            <w:r w:rsidRPr="00365088">
              <w:rPr>
                <w:rFonts w:cs="Arial"/>
                <w:lang w:val="en-IE" w:eastAsia="en-IE"/>
              </w:rPr>
              <w:t xml:space="preserve">ats – </w:t>
            </w:r>
            <w:r>
              <w:rPr>
                <w:rFonts w:cs="Arial"/>
                <w:lang w:val="en-IE" w:eastAsia="en-IE"/>
              </w:rPr>
              <w:t>non-</w:t>
            </w:r>
            <w:r w:rsidRPr="00365088">
              <w:rPr>
                <w:rFonts w:cs="Arial"/>
                <w:lang w:val="en-IE" w:eastAsia="en-IE"/>
              </w:rPr>
              <w:t>professionals – outdoor around buildings</w:t>
            </w:r>
          </w:p>
        </w:tc>
      </w:tr>
      <w:tr w:rsidR="00290541" w:rsidRPr="00614228" w14:paraId="42C6EC79" w14:textId="77777777" w:rsidTr="00290541">
        <w:trPr>
          <w:trHeight w:val="561"/>
        </w:trPr>
        <w:tc>
          <w:tcPr>
            <w:tcW w:w="724" w:type="dxa"/>
            <w:vAlign w:val="center"/>
          </w:tcPr>
          <w:p w14:paraId="7F0249F6" w14:textId="77777777" w:rsidR="00290541" w:rsidRPr="00365088" w:rsidRDefault="00290541" w:rsidP="00290541">
            <w:pPr>
              <w:spacing w:line="240" w:lineRule="auto"/>
              <w:rPr>
                <w:rFonts w:cs="Arial"/>
                <w:lang w:val="en-IE" w:eastAsia="en-IE"/>
              </w:rPr>
            </w:pPr>
            <w:r w:rsidRPr="00365088">
              <w:rPr>
                <w:rFonts w:cs="Arial"/>
                <w:lang w:val="en-IE" w:eastAsia="en-IE"/>
              </w:rPr>
              <w:t>3</w:t>
            </w:r>
          </w:p>
        </w:tc>
        <w:tc>
          <w:tcPr>
            <w:tcW w:w="8505" w:type="dxa"/>
            <w:shd w:val="clear" w:color="auto" w:fill="auto"/>
            <w:noWrap/>
            <w:vAlign w:val="center"/>
            <w:hideMark/>
          </w:tcPr>
          <w:p w14:paraId="15DC62CC" w14:textId="77777777" w:rsidR="00290541" w:rsidRPr="00365088" w:rsidRDefault="00290541" w:rsidP="00290541">
            <w:pPr>
              <w:spacing w:line="240" w:lineRule="auto"/>
              <w:rPr>
                <w:rFonts w:cs="Arial"/>
                <w:lang w:val="en-IE" w:eastAsia="en-IE"/>
              </w:rPr>
            </w:pPr>
            <w:r w:rsidRPr="00365088">
              <w:rPr>
                <w:rFonts w:cs="Arial"/>
                <w:lang w:val="en-IE" w:eastAsia="en-IE"/>
              </w:rPr>
              <w:t>House</w:t>
            </w:r>
            <w:r w:rsidR="00F072C4">
              <w:rPr>
                <w:rFonts w:cs="Arial"/>
                <w:lang w:val="en-IE" w:eastAsia="en-IE"/>
              </w:rPr>
              <w:t>/Field</w:t>
            </w:r>
            <w:r w:rsidRPr="00365088">
              <w:rPr>
                <w:rFonts w:cs="Arial"/>
                <w:lang w:val="en-IE" w:eastAsia="en-IE"/>
              </w:rPr>
              <w:t xml:space="preserve"> mice– professionals – indoor</w:t>
            </w:r>
          </w:p>
        </w:tc>
      </w:tr>
      <w:tr w:rsidR="00290541" w:rsidRPr="00614228" w14:paraId="0AA4AC69" w14:textId="77777777" w:rsidTr="00290541">
        <w:trPr>
          <w:trHeight w:val="555"/>
        </w:trPr>
        <w:tc>
          <w:tcPr>
            <w:tcW w:w="724" w:type="dxa"/>
            <w:vAlign w:val="center"/>
          </w:tcPr>
          <w:p w14:paraId="646AB8EB" w14:textId="77777777" w:rsidR="00290541" w:rsidRPr="00365088" w:rsidRDefault="00290541" w:rsidP="00290541">
            <w:pPr>
              <w:spacing w:line="240" w:lineRule="auto"/>
              <w:rPr>
                <w:rFonts w:cs="Arial"/>
                <w:lang w:val="en-IE" w:eastAsia="en-IE"/>
              </w:rPr>
            </w:pPr>
            <w:r w:rsidRPr="00365088">
              <w:rPr>
                <w:rFonts w:cs="Arial"/>
                <w:lang w:val="en-IE" w:eastAsia="en-IE"/>
              </w:rPr>
              <w:t>4</w:t>
            </w:r>
          </w:p>
        </w:tc>
        <w:tc>
          <w:tcPr>
            <w:tcW w:w="8505" w:type="dxa"/>
            <w:shd w:val="clear" w:color="auto" w:fill="auto"/>
            <w:noWrap/>
            <w:vAlign w:val="center"/>
            <w:hideMark/>
          </w:tcPr>
          <w:p w14:paraId="6D44FCD7" w14:textId="77777777" w:rsidR="00290541" w:rsidRPr="00365088" w:rsidRDefault="00290541" w:rsidP="00290541">
            <w:pPr>
              <w:spacing w:line="240" w:lineRule="auto"/>
              <w:rPr>
                <w:rFonts w:cs="Arial"/>
                <w:lang w:val="en-IE" w:eastAsia="en-IE"/>
              </w:rPr>
            </w:pPr>
            <w:r w:rsidRPr="00365088">
              <w:rPr>
                <w:rFonts w:cs="Arial"/>
                <w:lang w:val="en-IE" w:eastAsia="en-IE"/>
              </w:rPr>
              <w:t>Rats – professionals – indoor</w:t>
            </w:r>
          </w:p>
        </w:tc>
      </w:tr>
      <w:tr w:rsidR="00290541" w:rsidRPr="00614228" w14:paraId="29C7D876" w14:textId="77777777" w:rsidTr="00290541">
        <w:trPr>
          <w:trHeight w:val="563"/>
        </w:trPr>
        <w:tc>
          <w:tcPr>
            <w:tcW w:w="724" w:type="dxa"/>
            <w:vAlign w:val="center"/>
          </w:tcPr>
          <w:p w14:paraId="6A76E5A0" w14:textId="77777777" w:rsidR="00290541" w:rsidRPr="00365088" w:rsidRDefault="00290541" w:rsidP="00290541">
            <w:pPr>
              <w:spacing w:line="240" w:lineRule="auto"/>
              <w:rPr>
                <w:rFonts w:cs="Arial"/>
                <w:lang w:val="en-IE" w:eastAsia="en-IE"/>
              </w:rPr>
            </w:pPr>
            <w:r w:rsidRPr="00365088">
              <w:rPr>
                <w:rFonts w:cs="Arial"/>
                <w:lang w:val="en-IE" w:eastAsia="en-IE"/>
              </w:rPr>
              <w:lastRenderedPageBreak/>
              <w:t>5</w:t>
            </w:r>
          </w:p>
        </w:tc>
        <w:tc>
          <w:tcPr>
            <w:tcW w:w="8505" w:type="dxa"/>
            <w:shd w:val="clear" w:color="auto" w:fill="auto"/>
            <w:noWrap/>
            <w:vAlign w:val="center"/>
            <w:hideMark/>
          </w:tcPr>
          <w:p w14:paraId="6E540EC7" w14:textId="77777777" w:rsidR="00290541" w:rsidRPr="00365088" w:rsidRDefault="00290541" w:rsidP="00290541">
            <w:pPr>
              <w:spacing w:line="240" w:lineRule="auto"/>
              <w:rPr>
                <w:rFonts w:cs="Arial"/>
                <w:lang w:val="en-IE" w:eastAsia="en-IE"/>
              </w:rPr>
            </w:pPr>
            <w:r w:rsidRPr="00365088">
              <w:rPr>
                <w:rFonts w:cs="Arial"/>
                <w:lang w:val="en-IE" w:eastAsia="en-IE"/>
              </w:rPr>
              <w:t>House</w:t>
            </w:r>
            <w:r w:rsidR="00F072C4">
              <w:rPr>
                <w:rFonts w:cs="Arial"/>
                <w:lang w:val="en-IE" w:eastAsia="en-IE"/>
              </w:rPr>
              <w:t>/Field</w:t>
            </w:r>
            <w:r w:rsidRPr="00365088">
              <w:rPr>
                <w:rFonts w:cs="Arial"/>
                <w:lang w:val="en-IE" w:eastAsia="en-IE"/>
              </w:rPr>
              <w:t xml:space="preserve"> mice and/or rats – professionals – outdoor around buildings</w:t>
            </w:r>
          </w:p>
        </w:tc>
      </w:tr>
      <w:tr w:rsidR="00290541" w:rsidRPr="00614228" w14:paraId="15E05C95" w14:textId="77777777" w:rsidTr="00290541">
        <w:trPr>
          <w:trHeight w:val="557"/>
        </w:trPr>
        <w:tc>
          <w:tcPr>
            <w:tcW w:w="724" w:type="dxa"/>
            <w:vAlign w:val="center"/>
          </w:tcPr>
          <w:p w14:paraId="72C7FD8E" w14:textId="77777777" w:rsidR="00290541" w:rsidRPr="00365088" w:rsidRDefault="00290541" w:rsidP="00290541">
            <w:pPr>
              <w:spacing w:line="240" w:lineRule="auto"/>
              <w:rPr>
                <w:rFonts w:cs="Arial"/>
                <w:lang w:val="en-IE" w:eastAsia="en-IE"/>
              </w:rPr>
            </w:pPr>
            <w:r w:rsidRPr="00365088">
              <w:rPr>
                <w:rFonts w:cs="Arial"/>
                <w:lang w:val="en-IE" w:eastAsia="en-IE"/>
              </w:rPr>
              <w:t>6</w:t>
            </w:r>
          </w:p>
        </w:tc>
        <w:tc>
          <w:tcPr>
            <w:tcW w:w="8505" w:type="dxa"/>
            <w:shd w:val="clear" w:color="auto" w:fill="auto"/>
            <w:noWrap/>
            <w:vAlign w:val="center"/>
          </w:tcPr>
          <w:p w14:paraId="7D5736DB" w14:textId="77777777" w:rsidR="00290541" w:rsidRPr="00365088" w:rsidRDefault="00290541" w:rsidP="00290541">
            <w:pPr>
              <w:spacing w:line="240" w:lineRule="auto"/>
              <w:rPr>
                <w:rFonts w:cs="Arial"/>
                <w:lang w:val="en-IE" w:eastAsia="en-IE"/>
              </w:rPr>
            </w:pPr>
            <w:r w:rsidRPr="00365088">
              <w:rPr>
                <w:rFonts w:cs="Arial"/>
                <w:lang w:val="en-IE" w:eastAsia="en-IE"/>
              </w:rPr>
              <w:t>House</w:t>
            </w:r>
            <w:r w:rsidR="00F072C4">
              <w:rPr>
                <w:rFonts w:cs="Arial"/>
                <w:lang w:val="en-IE" w:eastAsia="en-IE"/>
              </w:rPr>
              <w:t>/Field</w:t>
            </w:r>
            <w:r w:rsidRPr="00365088">
              <w:rPr>
                <w:rFonts w:cs="Arial"/>
                <w:lang w:val="en-IE" w:eastAsia="en-IE"/>
              </w:rPr>
              <w:t xml:space="preserve"> mice and/or rats – trained professionals – indoor</w:t>
            </w:r>
          </w:p>
        </w:tc>
      </w:tr>
      <w:tr w:rsidR="00290541" w:rsidRPr="00614228" w14:paraId="7E8EF863" w14:textId="77777777" w:rsidTr="00290541">
        <w:trPr>
          <w:trHeight w:val="557"/>
        </w:trPr>
        <w:tc>
          <w:tcPr>
            <w:tcW w:w="724" w:type="dxa"/>
            <w:vAlign w:val="center"/>
          </w:tcPr>
          <w:p w14:paraId="5B4C7EB1" w14:textId="77777777" w:rsidR="00290541" w:rsidRPr="00365088" w:rsidRDefault="00290541" w:rsidP="00290541">
            <w:pPr>
              <w:spacing w:line="240" w:lineRule="auto"/>
              <w:rPr>
                <w:rFonts w:cs="Arial"/>
                <w:lang w:val="en-IE" w:eastAsia="en-IE"/>
              </w:rPr>
            </w:pPr>
            <w:r>
              <w:rPr>
                <w:rFonts w:cs="Arial"/>
                <w:lang w:val="en-IE" w:eastAsia="en-IE"/>
              </w:rPr>
              <w:t>7</w:t>
            </w:r>
          </w:p>
        </w:tc>
        <w:tc>
          <w:tcPr>
            <w:tcW w:w="8505" w:type="dxa"/>
            <w:shd w:val="clear" w:color="auto" w:fill="auto"/>
            <w:noWrap/>
            <w:vAlign w:val="center"/>
          </w:tcPr>
          <w:p w14:paraId="20A53FD8" w14:textId="77777777" w:rsidR="00290541" w:rsidRPr="00365088" w:rsidRDefault="00290541" w:rsidP="00290541">
            <w:pPr>
              <w:spacing w:line="240" w:lineRule="auto"/>
              <w:rPr>
                <w:rFonts w:cs="Arial"/>
                <w:lang w:val="en-IE" w:eastAsia="en-IE"/>
              </w:rPr>
            </w:pPr>
            <w:r w:rsidRPr="00365088">
              <w:rPr>
                <w:rFonts w:cs="Arial"/>
                <w:lang w:val="en-IE" w:eastAsia="en-IE"/>
              </w:rPr>
              <w:t>House</w:t>
            </w:r>
            <w:r w:rsidR="00F072C4">
              <w:rPr>
                <w:rFonts w:cs="Arial"/>
                <w:lang w:val="en-IE" w:eastAsia="en-IE"/>
              </w:rPr>
              <w:t>/Field</w:t>
            </w:r>
            <w:r w:rsidRPr="00365088">
              <w:rPr>
                <w:rFonts w:cs="Arial"/>
                <w:lang w:val="en-IE" w:eastAsia="en-IE"/>
              </w:rPr>
              <w:t xml:space="preserve"> mice and/or rats – trained professionals – outdoor around buildings</w:t>
            </w:r>
          </w:p>
        </w:tc>
      </w:tr>
      <w:tr w:rsidR="00290541" w:rsidRPr="00614228" w14:paraId="51817DA7" w14:textId="77777777" w:rsidTr="00290541">
        <w:trPr>
          <w:trHeight w:val="557"/>
        </w:trPr>
        <w:tc>
          <w:tcPr>
            <w:tcW w:w="724" w:type="dxa"/>
            <w:vAlign w:val="center"/>
          </w:tcPr>
          <w:p w14:paraId="4DDBF3A3" w14:textId="77777777" w:rsidR="00290541" w:rsidRPr="00365088" w:rsidRDefault="00290541" w:rsidP="00290541">
            <w:pPr>
              <w:spacing w:line="240" w:lineRule="auto"/>
              <w:rPr>
                <w:rFonts w:cs="Arial"/>
                <w:lang w:val="en-IE" w:eastAsia="en-IE"/>
              </w:rPr>
            </w:pPr>
            <w:r>
              <w:rPr>
                <w:rFonts w:cs="Arial"/>
                <w:lang w:val="en-IE" w:eastAsia="en-IE"/>
              </w:rPr>
              <w:t>8</w:t>
            </w:r>
          </w:p>
        </w:tc>
        <w:tc>
          <w:tcPr>
            <w:tcW w:w="8505" w:type="dxa"/>
            <w:shd w:val="clear" w:color="auto" w:fill="auto"/>
            <w:noWrap/>
            <w:vAlign w:val="center"/>
          </w:tcPr>
          <w:p w14:paraId="0A1E8FDB" w14:textId="77777777" w:rsidR="00290541" w:rsidRPr="00365088" w:rsidRDefault="00290541" w:rsidP="00290541">
            <w:pPr>
              <w:spacing w:line="240" w:lineRule="auto"/>
              <w:rPr>
                <w:rFonts w:cs="Arial"/>
                <w:highlight w:val="yellow"/>
                <w:lang w:val="en-IE" w:eastAsia="en-IE"/>
              </w:rPr>
            </w:pPr>
            <w:r w:rsidRPr="00365088">
              <w:rPr>
                <w:rFonts w:cs="Arial"/>
                <w:lang w:val="en-IE" w:eastAsia="en-IE"/>
              </w:rPr>
              <w:t>Rats – trained professionals – Outdoor open areas &amp; waste dumps</w:t>
            </w:r>
          </w:p>
        </w:tc>
      </w:tr>
    </w:tbl>
    <w:p w14:paraId="6FBE593D" w14:textId="77777777" w:rsidR="00290541" w:rsidRPr="00290541" w:rsidRDefault="00290541" w:rsidP="00290541">
      <w:pPr>
        <w:rPr>
          <w:highlight w:val="yellow"/>
        </w:rPr>
      </w:pPr>
    </w:p>
    <w:p w14:paraId="747276BD" w14:textId="77777777" w:rsidR="00290541" w:rsidRDefault="003A1E17" w:rsidP="003E4B81">
      <w:pPr>
        <w:pStyle w:val="Nagwek3"/>
        <w:numPr>
          <w:ilvl w:val="2"/>
          <w:numId w:val="21"/>
        </w:numPr>
        <w:rPr>
          <w:szCs w:val="24"/>
        </w:rPr>
      </w:pPr>
      <w:bookmarkStart w:id="642" w:name="_Toc512847667"/>
      <w:r w:rsidRPr="00614228">
        <w:rPr>
          <w:szCs w:val="24"/>
        </w:rPr>
        <w:t xml:space="preserve">Use </w:t>
      </w:r>
      <w:r w:rsidR="005D1906" w:rsidRPr="00614228">
        <w:rPr>
          <w:szCs w:val="24"/>
        </w:rPr>
        <w:t>1</w:t>
      </w:r>
      <w:r w:rsidRPr="00614228">
        <w:rPr>
          <w:szCs w:val="24"/>
        </w:rPr>
        <w:t xml:space="preserve"> </w:t>
      </w:r>
      <w:r w:rsidR="00290541" w:rsidRPr="00614228">
        <w:rPr>
          <w:szCs w:val="24"/>
        </w:rPr>
        <w:t>appropriate after renewal of the authorisation</w:t>
      </w:r>
      <w:r w:rsidR="00290541" w:rsidRPr="000075C6">
        <w:rPr>
          <w:szCs w:val="24"/>
        </w:rPr>
        <w:t xml:space="preserve"> </w:t>
      </w:r>
      <w:r w:rsidR="00290541" w:rsidRPr="00614228">
        <w:rPr>
          <w:szCs w:val="24"/>
        </w:rPr>
        <w:t>–</w:t>
      </w:r>
      <w:r w:rsidR="00290541">
        <w:rPr>
          <w:szCs w:val="24"/>
        </w:rPr>
        <w:t xml:space="preserve"> </w:t>
      </w:r>
      <w:r w:rsidR="00290541" w:rsidRPr="00614228">
        <w:rPr>
          <w:szCs w:val="24"/>
        </w:rPr>
        <w:t>House</w:t>
      </w:r>
      <w:r w:rsidR="00F072C4">
        <w:rPr>
          <w:szCs w:val="24"/>
        </w:rPr>
        <w:t>/Field</w:t>
      </w:r>
      <w:r w:rsidR="00290541" w:rsidRPr="00614228">
        <w:rPr>
          <w:szCs w:val="24"/>
        </w:rPr>
        <w:t xml:space="preserve"> mice and/or rats – </w:t>
      </w:r>
      <w:r w:rsidR="00290541">
        <w:rPr>
          <w:szCs w:val="24"/>
        </w:rPr>
        <w:t>non-</w:t>
      </w:r>
      <w:r w:rsidR="00290541" w:rsidRPr="00614228">
        <w:rPr>
          <w:szCs w:val="24"/>
        </w:rPr>
        <w:t>professionals – indoor</w:t>
      </w:r>
    </w:p>
    <w:p w14:paraId="66421AFB" w14:textId="77777777" w:rsidR="00290541" w:rsidRDefault="00290541" w:rsidP="00290541"/>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290541" w:rsidRPr="00614228" w14:paraId="5906C699" w14:textId="77777777" w:rsidTr="00290541">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11205CC" w14:textId="77777777" w:rsidR="00290541" w:rsidRPr="005C31E2" w:rsidRDefault="00290541" w:rsidP="00290541">
            <w:pPr>
              <w:spacing w:line="260" w:lineRule="atLeast"/>
              <w:rPr>
                <w:rFonts w:eastAsia="Calibri" w:cs="Arial"/>
                <w:bCs/>
                <w:lang w:val="de-DE" w:eastAsia="en-US"/>
              </w:rPr>
            </w:pPr>
            <w:r w:rsidRPr="005C31E2">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B752B30" w14:textId="77777777" w:rsidR="00290541" w:rsidRPr="005C31E2" w:rsidRDefault="00290541" w:rsidP="00290541">
            <w:pPr>
              <w:spacing w:line="260" w:lineRule="atLeast"/>
              <w:rPr>
                <w:rFonts w:eastAsia="Calibri" w:cs="Arial"/>
                <w:bCs/>
                <w:lang w:val="de-DE" w:eastAsia="en-US"/>
              </w:rPr>
            </w:pPr>
            <w:r w:rsidRPr="005C31E2">
              <w:rPr>
                <w:rFonts w:cs="Arial"/>
              </w:rPr>
              <w:t>14</w:t>
            </w:r>
          </w:p>
        </w:tc>
      </w:tr>
      <w:tr w:rsidR="00290541" w:rsidRPr="00614228" w14:paraId="41CFDD86"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3FDC6A7" w14:textId="77777777" w:rsidR="00290541" w:rsidRPr="005C31E2" w:rsidRDefault="00290541" w:rsidP="00290541">
            <w:pPr>
              <w:spacing w:line="260" w:lineRule="atLeast"/>
              <w:rPr>
                <w:rFonts w:eastAsia="Calibri" w:cs="Arial"/>
                <w:bCs/>
                <w:lang w:val="en-US" w:eastAsia="en-US"/>
              </w:rPr>
            </w:pPr>
            <w:r w:rsidRPr="005C31E2">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9BAE429" w14:textId="77777777" w:rsidR="00290541" w:rsidRPr="005C31E2" w:rsidRDefault="00290541" w:rsidP="00290541">
            <w:pPr>
              <w:spacing w:line="260" w:lineRule="atLeast"/>
              <w:rPr>
                <w:rFonts w:eastAsia="Calibri" w:cs="Arial"/>
                <w:bCs/>
                <w:lang w:eastAsia="en-US"/>
              </w:rPr>
            </w:pPr>
            <w:r w:rsidRPr="005C31E2">
              <w:rPr>
                <w:rFonts w:cs="Arial"/>
              </w:rPr>
              <w:t>Rodenticide</w:t>
            </w:r>
          </w:p>
        </w:tc>
      </w:tr>
      <w:tr w:rsidR="00290541" w:rsidRPr="00614228" w14:paraId="1AD1BF95"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E723558" w14:textId="77777777" w:rsidR="00290541" w:rsidRPr="00825205" w:rsidRDefault="00290541" w:rsidP="00290541">
            <w:pPr>
              <w:spacing w:line="260" w:lineRule="atLeast"/>
              <w:rPr>
                <w:rFonts w:eastAsia="Calibri" w:cs="Arial"/>
                <w:bCs/>
                <w:lang w:val="en-US" w:eastAsia="en-US"/>
              </w:rPr>
            </w:pPr>
            <w:r w:rsidRPr="00825205">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E755EBD" w14:textId="77777777" w:rsidR="00290541" w:rsidRPr="00825205" w:rsidRDefault="00290541" w:rsidP="00290541">
            <w:pPr>
              <w:spacing w:line="24" w:lineRule="atLeast"/>
              <w:rPr>
                <w:rFonts w:cs="Arial"/>
                <w:lang w:val="en-IE"/>
              </w:rPr>
            </w:pPr>
            <w:r w:rsidRPr="00825205">
              <w:rPr>
                <w:rFonts w:cs="Arial"/>
                <w:lang w:val="en-IE"/>
              </w:rPr>
              <w:t>House mice (</w:t>
            </w:r>
            <w:r w:rsidRPr="00825205">
              <w:rPr>
                <w:rFonts w:cs="Arial"/>
                <w:i/>
                <w:lang w:val="en-IE"/>
              </w:rPr>
              <w:t>Mus musculus/domesticus</w:t>
            </w:r>
            <w:r w:rsidRPr="00825205">
              <w:rPr>
                <w:rFonts w:cs="Arial"/>
                <w:lang w:val="en-IE"/>
              </w:rPr>
              <w:t>) – adults and juveniles</w:t>
            </w:r>
          </w:p>
          <w:p w14:paraId="57C05678" w14:textId="77777777" w:rsidR="00290541" w:rsidRDefault="00290541" w:rsidP="00290541">
            <w:pPr>
              <w:spacing w:line="24" w:lineRule="atLeast"/>
              <w:rPr>
                <w:rFonts w:cs="Arial"/>
                <w:lang w:val="en-IE"/>
              </w:rPr>
            </w:pPr>
            <w:r w:rsidRPr="00825205">
              <w:rPr>
                <w:rFonts w:cs="Arial"/>
                <w:color w:val="000000"/>
              </w:rPr>
              <w:t>Field mouse (</w:t>
            </w:r>
            <w:r w:rsidRPr="00825205">
              <w:rPr>
                <w:rFonts w:cs="Arial"/>
                <w:i/>
                <w:color w:val="000000"/>
              </w:rPr>
              <w:t>Apodemus agrarius</w:t>
            </w:r>
            <w:r w:rsidRPr="00825205">
              <w:rPr>
                <w:rFonts w:cs="Arial"/>
                <w:color w:val="000000"/>
              </w:rPr>
              <w:t>)</w:t>
            </w:r>
            <w:r w:rsidRPr="00825205">
              <w:rPr>
                <w:rFonts w:cs="Arial"/>
                <w:lang w:val="en-IE"/>
              </w:rPr>
              <w:t>– adults and juveniles</w:t>
            </w:r>
          </w:p>
          <w:p w14:paraId="08C22352" w14:textId="77777777" w:rsidR="00290541" w:rsidRPr="00825205" w:rsidRDefault="00290541" w:rsidP="00290541">
            <w:pPr>
              <w:spacing w:line="24" w:lineRule="atLeast"/>
              <w:rPr>
                <w:rFonts w:eastAsia="Calibri" w:cs="Arial"/>
                <w:bCs/>
                <w:lang w:eastAsia="en-US"/>
              </w:rPr>
            </w:pPr>
            <w:r w:rsidRPr="003B1C30">
              <w:rPr>
                <w:rFonts w:cs="Arial"/>
                <w:lang w:val="en-IE"/>
              </w:rPr>
              <w:t>Brown rats (</w:t>
            </w:r>
            <w:r w:rsidRPr="003B1C30">
              <w:rPr>
                <w:rFonts w:cs="Arial"/>
                <w:i/>
                <w:lang w:val="en-IE"/>
              </w:rPr>
              <w:t>Rattus norvegicus</w:t>
            </w:r>
            <w:r w:rsidRPr="003B1C30">
              <w:rPr>
                <w:rFonts w:cs="Arial"/>
                <w:lang w:val="en-IE"/>
              </w:rPr>
              <w:t>) – adults and juveniles</w:t>
            </w:r>
          </w:p>
        </w:tc>
      </w:tr>
      <w:tr w:rsidR="00290541" w:rsidRPr="00614228" w14:paraId="672A2F8B"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BAF72D8" w14:textId="77777777" w:rsidR="00290541" w:rsidRPr="005C31E2" w:rsidRDefault="00290541" w:rsidP="00290541">
            <w:pPr>
              <w:spacing w:line="260" w:lineRule="atLeast"/>
              <w:rPr>
                <w:rFonts w:eastAsia="Calibri" w:cs="Arial"/>
                <w:bCs/>
                <w:lang w:val="de-DE" w:eastAsia="en-US"/>
              </w:rPr>
            </w:pPr>
            <w:r w:rsidRPr="005C31E2">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4D5BFC2" w14:textId="77777777" w:rsidR="00290541" w:rsidRPr="005C31E2" w:rsidRDefault="00290541" w:rsidP="00290541">
            <w:pPr>
              <w:rPr>
                <w:rFonts w:cs="Arial"/>
              </w:rPr>
            </w:pPr>
            <w:r w:rsidRPr="005C31E2">
              <w:rPr>
                <w:rFonts w:cs="Arial"/>
              </w:rPr>
              <w:t>Indoors</w:t>
            </w:r>
          </w:p>
        </w:tc>
      </w:tr>
      <w:tr w:rsidR="00290541" w:rsidRPr="00614228" w14:paraId="1D563A36"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86EDEEE" w14:textId="77777777" w:rsidR="00290541" w:rsidRPr="005C31E2" w:rsidRDefault="00290541" w:rsidP="00290541">
            <w:pPr>
              <w:spacing w:line="260" w:lineRule="atLeast"/>
              <w:rPr>
                <w:rFonts w:eastAsia="Calibri" w:cs="Arial"/>
                <w:bCs/>
                <w:lang w:val="de-DE" w:eastAsia="en-US"/>
              </w:rPr>
            </w:pPr>
            <w:r w:rsidRPr="005C31E2">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06B3ED5" w14:textId="77777777" w:rsidR="00290541" w:rsidRPr="005C31E2" w:rsidRDefault="00290541" w:rsidP="00290541">
            <w:pPr>
              <w:spacing w:line="24" w:lineRule="atLeast"/>
              <w:rPr>
                <w:rFonts w:cs="Arial"/>
              </w:rPr>
            </w:pPr>
            <w:r w:rsidRPr="005C31E2">
              <w:rPr>
                <w:rFonts w:cs="Arial"/>
              </w:rPr>
              <w:t>Ready-to-use bait to be used in tamper-resistant bait stations</w:t>
            </w:r>
          </w:p>
        </w:tc>
      </w:tr>
      <w:tr w:rsidR="00290541" w:rsidRPr="00614228" w14:paraId="3A8199FA"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003F260" w14:textId="77777777" w:rsidR="00290541" w:rsidRPr="005C31E2" w:rsidRDefault="00290541" w:rsidP="00290541">
            <w:pPr>
              <w:spacing w:line="260" w:lineRule="atLeast"/>
              <w:rPr>
                <w:rFonts w:eastAsia="Calibri" w:cs="Arial"/>
                <w:bCs/>
                <w:lang w:val="en-US" w:eastAsia="en-US"/>
              </w:rPr>
            </w:pPr>
            <w:r w:rsidRPr="005C31E2">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2760EAB" w14:textId="77777777" w:rsidR="00290541" w:rsidRPr="00A74B46" w:rsidRDefault="00290541" w:rsidP="00290541">
            <w:pPr>
              <w:spacing w:line="23" w:lineRule="atLeast"/>
              <w:rPr>
                <w:rFonts w:cs="Arial"/>
                <w:b/>
              </w:rPr>
            </w:pPr>
            <w:r w:rsidRPr="00A74B46">
              <w:rPr>
                <w:rFonts w:cs="Arial"/>
                <w:b/>
              </w:rPr>
              <w:t>Mice:</w:t>
            </w:r>
          </w:p>
          <w:p w14:paraId="061D55AB" w14:textId="77777777" w:rsidR="00290541" w:rsidRPr="00A74B46" w:rsidRDefault="00290541" w:rsidP="00290541">
            <w:pPr>
              <w:spacing w:line="260" w:lineRule="atLeast"/>
              <w:rPr>
                <w:rFonts w:cs="Arial"/>
              </w:rPr>
            </w:pPr>
            <w:r>
              <w:rPr>
                <w:rFonts w:cs="Arial"/>
              </w:rPr>
              <w:t>50-1</w:t>
            </w:r>
            <w:r w:rsidR="007D4F3D">
              <w:rPr>
                <w:rFonts w:cs="Arial"/>
              </w:rPr>
              <w:t>0</w:t>
            </w:r>
            <w:r>
              <w:rPr>
                <w:rFonts w:cs="Arial"/>
              </w:rPr>
              <w:t xml:space="preserve">0 g </w:t>
            </w:r>
            <w:r w:rsidRPr="005C31E2">
              <w:rPr>
                <w:rFonts w:cs="Arial"/>
              </w:rPr>
              <w:t xml:space="preserve">of bait per bait station placed every </w:t>
            </w:r>
            <w:r>
              <w:rPr>
                <w:rFonts w:cs="Arial"/>
              </w:rPr>
              <w:t>1.</w:t>
            </w:r>
            <w:r w:rsidRPr="00DA1815">
              <w:rPr>
                <w:rFonts w:cs="Arial"/>
              </w:rPr>
              <w:t>5-</w:t>
            </w:r>
            <w:r>
              <w:rPr>
                <w:rFonts w:cs="Arial"/>
              </w:rPr>
              <w:t>2</w:t>
            </w:r>
            <w:r w:rsidRPr="00DA1815">
              <w:rPr>
                <w:rFonts w:cs="Arial"/>
              </w:rPr>
              <w:t xml:space="preserve"> m.</w:t>
            </w:r>
          </w:p>
          <w:p w14:paraId="2E6C46A9" w14:textId="77777777" w:rsidR="00290541" w:rsidRPr="00A74B46" w:rsidRDefault="00290541" w:rsidP="00290541">
            <w:pPr>
              <w:spacing w:line="260" w:lineRule="atLeast"/>
              <w:rPr>
                <w:rFonts w:cs="Arial"/>
              </w:rPr>
            </w:pPr>
            <w:r w:rsidRPr="00A74B46">
              <w:rPr>
                <w:rFonts w:cs="Arial"/>
                <w:b/>
              </w:rPr>
              <w:t>Rats:</w:t>
            </w:r>
          </w:p>
          <w:p w14:paraId="0ADF7B15" w14:textId="77777777" w:rsidR="00290541" w:rsidRPr="005C31E2" w:rsidRDefault="00290541" w:rsidP="00290541">
            <w:pPr>
              <w:spacing w:line="23" w:lineRule="atLeast"/>
              <w:rPr>
                <w:rFonts w:cs="Arial"/>
              </w:rPr>
            </w:pPr>
            <w:r>
              <w:rPr>
                <w:rFonts w:cs="Arial"/>
              </w:rPr>
              <w:t>150-2</w:t>
            </w:r>
            <w:r w:rsidRPr="005C31E2">
              <w:rPr>
                <w:rFonts w:cs="Arial"/>
              </w:rPr>
              <w:t xml:space="preserve">00 g of bait per bait station placed every </w:t>
            </w:r>
            <w:r>
              <w:rPr>
                <w:rFonts w:cs="Arial"/>
              </w:rPr>
              <w:t>10-15</w:t>
            </w:r>
            <w:r w:rsidRPr="005C31E2">
              <w:rPr>
                <w:rFonts w:cs="Arial"/>
              </w:rPr>
              <w:t xml:space="preserve"> m.</w:t>
            </w:r>
          </w:p>
        </w:tc>
      </w:tr>
      <w:tr w:rsidR="00290541" w:rsidRPr="00614228" w14:paraId="71E5246B"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8FCD6A4" w14:textId="77777777" w:rsidR="00290541" w:rsidRPr="005C31E2" w:rsidRDefault="00290541" w:rsidP="00290541">
            <w:pPr>
              <w:spacing w:line="260" w:lineRule="atLeast"/>
              <w:rPr>
                <w:rFonts w:eastAsia="Calibri" w:cs="Arial"/>
                <w:bCs/>
                <w:lang w:eastAsia="en-US"/>
              </w:rPr>
            </w:pPr>
            <w:r w:rsidRPr="005C31E2">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6C30009" w14:textId="77777777" w:rsidR="00290541" w:rsidRPr="005C31E2" w:rsidRDefault="00290541" w:rsidP="00290541">
            <w:pPr>
              <w:spacing w:line="260" w:lineRule="atLeast"/>
              <w:rPr>
                <w:rFonts w:eastAsia="Calibri" w:cs="Arial"/>
                <w:bCs/>
                <w:lang w:eastAsia="en-US"/>
              </w:rPr>
            </w:pPr>
            <w:r>
              <w:rPr>
                <w:rFonts w:eastAsia="Calibri" w:cs="Arial"/>
                <w:bCs/>
                <w:lang w:eastAsia="en-US"/>
              </w:rPr>
              <w:t>Non-p</w:t>
            </w:r>
            <w:r w:rsidRPr="005C31E2">
              <w:rPr>
                <w:rFonts w:eastAsia="Calibri" w:cs="Arial"/>
                <w:bCs/>
                <w:lang w:eastAsia="en-US"/>
              </w:rPr>
              <w:t>rofessionals</w:t>
            </w:r>
          </w:p>
        </w:tc>
      </w:tr>
      <w:tr w:rsidR="00290541" w:rsidRPr="00614228" w14:paraId="2EEE1BE3"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EB32430" w14:textId="77777777" w:rsidR="00290541" w:rsidRPr="005C31E2" w:rsidRDefault="00290541" w:rsidP="00290541">
            <w:pPr>
              <w:spacing w:line="260" w:lineRule="atLeast"/>
              <w:rPr>
                <w:rFonts w:eastAsia="Calibri" w:cs="Arial"/>
                <w:bCs/>
                <w:lang w:val="en-US" w:eastAsia="en-US"/>
              </w:rPr>
            </w:pPr>
            <w:r w:rsidRPr="005C31E2">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9804770" w14:textId="77777777" w:rsidR="00290541" w:rsidRPr="005C31E2" w:rsidRDefault="00290541" w:rsidP="00290541">
            <w:pPr>
              <w:spacing w:line="240" w:lineRule="auto"/>
              <w:rPr>
                <w:rFonts w:cs="Arial"/>
                <w:b/>
              </w:rPr>
            </w:pPr>
            <w:r w:rsidRPr="005C31E2">
              <w:rPr>
                <w:rFonts w:cs="Arial"/>
                <w:b/>
              </w:rPr>
              <w:t>M</w:t>
            </w:r>
            <w:r>
              <w:rPr>
                <w:rFonts w:cs="Arial"/>
                <w:b/>
              </w:rPr>
              <w:t>ax</w:t>
            </w:r>
            <w:r w:rsidRPr="005C31E2">
              <w:rPr>
                <w:rFonts w:cs="Arial"/>
                <w:b/>
              </w:rPr>
              <w:t>imum pack size 1</w:t>
            </w:r>
            <w:r>
              <w:rPr>
                <w:rFonts w:cs="Arial"/>
                <w:b/>
              </w:rPr>
              <w:t xml:space="preserve">50 </w:t>
            </w:r>
            <w:r w:rsidRPr="005C31E2">
              <w:rPr>
                <w:rFonts w:cs="Arial"/>
                <w:b/>
              </w:rPr>
              <w:t>g</w:t>
            </w:r>
          </w:p>
          <w:p w14:paraId="0941733A" w14:textId="77777777" w:rsidR="00290541" w:rsidRPr="00E1558A" w:rsidRDefault="001F7C53" w:rsidP="003E4B81">
            <w:pPr>
              <w:pStyle w:val="Default"/>
              <w:numPr>
                <w:ilvl w:val="6"/>
                <w:numId w:val="6"/>
              </w:numPr>
              <w:jc w:val="both"/>
              <w:rPr>
                <w:rFonts w:ascii="Arial" w:hAnsi="Arial" w:cs="Arial"/>
                <w:sz w:val="20"/>
                <w:szCs w:val="20"/>
              </w:rPr>
            </w:pPr>
            <w:r>
              <w:rPr>
                <w:rFonts w:cs="Arial"/>
              </w:rPr>
              <w:t>Welded, emptiable ziplock bag (PET/PE) for single use.</w:t>
            </w:r>
          </w:p>
        </w:tc>
      </w:tr>
    </w:tbl>
    <w:p w14:paraId="7FB0A68F" w14:textId="77777777" w:rsidR="00290541" w:rsidRDefault="00290541" w:rsidP="00290541"/>
    <w:p w14:paraId="36F2A6A6" w14:textId="77777777" w:rsidR="00290541" w:rsidRPr="00614228" w:rsidRDefault="00290541" w:rsidP="005637BE">
      <w:pPr>
        <w:pStyle w:val="Nagwek4"/>
      </w:pPr>
      <w:r w:rsidRPr="00614228">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290541" w:rsidRPr="00614228" w14:paraId="327B5BE0" w14:textId="77777777" w:rsidTr="00290541">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5EFFAF6" w14:textId="77777777" w:rsidR="00290541" w:rsidRPr="00E74C79" w:rsidRDefault="00290541" w:rsidP="003E4B81">
            <w:pPr>
              <w:pStyle w:val="Akapitzlist"/>
              <w:numPr>
                <w:ilvl w:val="0"/>
                <w:numId w:val="7"/>
              </w:numPr>
              <w:jc w:val="both"/>
              <w:rPr>
                <w:rFonts w:cs="Arial"/>
              </w:rPr>
            </w:pPr>
            <w:r w:rsidRPr="00A74B46">
              <w:rPr>
                <w:rFonts w:cs="Arial"/>
              </w:rPr>
              <w:t>The bait stations should be visited [for mice - at least every 2 to 3 days at] [for rats - only 5 to 7 days after] the beginning of the treatment and at least weekly afterwards, in order to check whether the bait is accepted, the bait stations are intact and to remove rodent bodies. Re-fill bait when necessary.</w:t>
            </w:r>
          </w:p>
        </w:tc>
      </w:tr>
    </w:tbl>
    <w:p w14:paraId="4180762B" w14:textId="77777777" w:rsidR="00290541" w:rsidRPr="00614228" w:rsidRDefault="00290541" w:rsidP="00290541">
      <w:pPr>
        <w:jc w:val="both"/>
        <w:rPr>
          <w:rFonts w:cs="Arial"/>
          <w:sz w:val="24"/>
          <w:szCs w:val="24"/>
        </w:rPr>
      </w:pPr>
    </w:p>
    <w:p w14:paraId="784228A2" w14:textId="77777777" w:rsidR="00290541" w:rsidRPr="00614228" w:rsidRDefault="00290541" w:rsidP="005637BE">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290541" w:rsidRPr="00614228" w14:paraId="1A66ABCD" w14:textId="77777777" w:rsidTr="00290541">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D1DC6F7" w14:textId="77777777" w:rsidR="00290541" w:rsidRPr="009D31D9" w:rsidRDefault="00290541" w:rsidP="00290541">
            <w:pPr>
              <w:rPr>
                <w:rFonts w:cs="Arial"/>
              </w:rPr>
            </w:pPr>
            <w:r w:rsidRPr="009D31D9">
              <w:rPr>
                <w:rFonts w:eastAsia="Calibri" w:cs="Arial"/>
                <w:bCs/>
                <w:kern w:val="32"/>
                <w:lang w:eastAsia="en-US"/>
              </w:rPr>
              <w:t>None</w:t>
            </w:r>
          </w:p>
        </w:tc>
      </w:tr>
    </w:tbl>
    <w:p w14:paraId="6FD9A88B" w14:textId="77777777" w:rsidR="00290541" w:rsidRPr="00614228" w:rsidRDefault="00290541" w:rsidP="00290541">
      <w:pPr>
        <w:jc w:val="both"/>
        <w:rPr>
          <w:rFonts w:cs="Arial"/>
          <w:sz w:val="24"/>
          <w:szCs w:val="24"/>
        </w:rPr>
      </w:pPr>
    </w:p>
    <w:p w14:paraId="0C23CADE" w14:textId="77777777" w:rsidR="00290541" w:rsidRPr="00614228" w:rsidRDefault="00290541" w:rsidP="005637BE">
      <w:pPr>
        <w:pStyle w:val="Nagwek4"/>
      </w:pPr>
      <w:r w:rsidRPr="00614228">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90541" w:rsidRPr="00614228" w14:paraId="7B066A4E" w14:textId="77777777" w:rsidTr="00290541">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42A6F8E" w14:textId="77777777" w:rsidR="00290541" w:rsidRPr="009D31D9" w:rsidRDefault="00290541" w:rsidP="00290541">
            <w:pPr>
              <w:spacing w:before="80"/>
              <w:jc w:val="both"/>
              <w:rPr>
                <w:rFonts w:cs="Arial"/>
              </w:rPr>
            </w:pPr>
            <w:r w:rsidRPr="009D31D9">
              <w:rPr>
                <w:rFonts w:cs="Arial"/>
                <w:lang w:val="en-IE" w:eastAsia="en-US"/>
              </w:rPr>
              <w:t>None</w:t>
            </w:r>
          </w:p>
        </w:tc>
      </w:tr>
    </w:tbl>
    <w:p w14:paraId="40293CBB" w14:textId="77777777" w:rsidR="00290541" w:rsidRPr="00614228" w:rsidRDefault="00290541" w:rsidP="00290541">
      <w:pPr>
        <w:jc w:val="both"/>
        <w:rPr>
          <w:rFonts w:cs="Arial"/>
          <w:sz w:val="24"/>
          <w:szCs w:val="24"/>
        </w:rPr>
      </w:pPr>
    </w:p>
    <w:p w14:paraId="090B984C" w14:textId="77777777" w:rsidR="00290541" w:rsidRPr="00614228" w:rsidRDefault="00290541" w:rsidP="005637BE">
      <w:pPr>
        <w:pStyle w:val="Nagwek4"/>
      </w:pPr>
      <w:r w:rsidRPr="00614228">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90541" w:rsidRPr="00614228" w14:paraId="15060DC4" w14:textId="77777777" w:rsidTr="00290541">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CDE3E3B" w14:textId="77777777" w:rsidR="00290541" w:rsidRPr="009D31D9" w:rsidRDefault="00290541" w:rsidP="00290541">
            <w:pPr>
              <w:spacing w:before="80"/>
              <w:jc w:val="both"/>
              <w:rPr>
                <w:rFonts w:cs="Arial"/>
              </w:rPr>
            </w:pPr>
            <w:r w:rsidRPr="009D31D9">
              <w:rPr>
                <w:rFonts w:cs="Arial"/>
                <w:lang w:val="en-IE" w:eastAsia="en-US"/>
              </w:rPr>
              <w:t>None</w:t>
            </w:r>
          </w:p>
        </w:tc>
      </w:tr>
    </w:tbl>
    <w:p w14:paraId="244AD1C0" w14:textId="77777777" w:rsidR="00290541" w:rsidRPr="00614228" w:rsidRDefault="00290541" w:rsidP="005637BE">
      <w:pPr>
        <w:pStyle w:val="Nagwek4"/>
      </w:pPr>
      <w:r w:rsidRPr="00614228">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90541" w:rsidRPr="00614228" w14:paraId="4E076FA2" w14:textId="77777777" w:rsidTr="00290541">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55D7968" w14:textId="77777777" w:rsidR="00290541" w:rsidRPr="009D31D9" w:rsidRDefault="00290541" w:rsidP="00290541">
            <w:pPr>
              <w:jc w:val="both"/>
              <w:rPr>
                <w:rFonts w:cs="Arial"/>
              </w:rPr>
            </w:pPr>
            <w:r w:rsidRPr="009D31D9">
              <w:rPr>
                <w:rFonts w:cs="Arial"/>
              </w:rPr>
              <w:t>None</w:t>
            </w:r>
          </w:p>
        </w:tc>
      </w:tr>
    </w:tbl>
    <w:p w14:paraId="0E52866D" w14:textId="77777777" w:rsidR="00290541" w:rsidRPr="00614228" w:rsidRDefault="00290541" w:rsidP="00290541">
      <w:pPr>
        <w:jc w:val="both"/>
        <w:rPr>
          <w:rFonts w:cs="Arial"/>
          <w:sz w:val="24"/>
          <w:szCs w:val="24"/>
        </w:rPr>
      </w:pPr>
    </w:p>
    <w:p w14:paraId="0EFBBEA5" w14:textId="77777777" w:rsidR="00290541" w:rsidRPr="00290541" w:rsidRDefault="00290541" w:rsidP="00290541"/>
    <w:p w14:paraId="6ACD7883" w14:textId="77777777" w:rsidR="00290541" w:rsidRDefault="00290541" w:rsidP="003E4B81">
      <w:pPr>
        <w:pStyle w:val="Nagwek3"/>
        <w:numPr>
          <w:ilvl w:val="2"/>
          <w:numId w:val="21"/>
        </w:numPr>
        <w:rPr>
          <w:lang w:val="en-IE" w:eastAsia="en-IE"/>
        </w:rPr>
      </w:pPr>
      <w:r w:rsidRPr="00614228">
        <w:rPr>
          <w:szCs w:val="24"/>
        </w:rPr>
        <w:t xml:space="preserve">Use </w:t>
      </w:r>
      <w:r>
        <w:rPr>
          <w:szCs w:val="24"/>
        </w:rPr>
        <w:t>2</w:t>
      </w:r>
      <w:r w:rsidRPr="00E74C79">
        <w:rPr>
          <w:szCs w:val="24"/>
        </w:rPr>
        <w:t xml:space="preserve"> </w:t>
      </w:r>
      <w:r w:rsidRPr="00614228">
        <w:rPr>
          <w:szCs w:val="24"/>
        </w:rPr>
        <w:t>appropriate after renewal of the authorisation</w:t>
      </w:r>
      <w:r w:rsidRPr="000075C6">
        <w:rPr>
          <w:szCs w:val="24"/>
        </w:rPr>
        <w:t xml:space="preserve"> </w:t>
      </w:r>
      <w:r w:rsidRPr="00614228">
        <w:rPr>
          <w:szCs w:val="24"/>
        </w:rPr>
        <w:t>–</w:t>
      </w:r>
      <w:r>
        <w:rPr>
          <w:szCs w:val="24"/>
        </w:rPr>
        <w:t xml:space="preserve"> R</w:t>
      </w:r>
      <w:r w:rsidRPr="00614228">
        <w:rPr>
          <w:szCs w:val="24"/>
        </w:rPr>
        <w:t xml:space="preserve">ats – </w:t>
      </w:r>
      <w:r>
        <w:rPr>
          <w:szCs w:val="24"/>
        </w:rPr>
        <w:t>non-</w:t>
      </w:r>
      <w:r w:rsidRPr="00614228">
        <w:rPr>
          <w:szCs w:val="24"/>
        </w:rPr>
        <w:t>professionals –</w:t>
      </w:r>
      <w:r w:rsidRPr="00365088">
        <w:rPr>
          <w:lang w:val="en-IE" w:eastAsia="en-IE"/>
        </w:rPr>
        <w:t>outdoor around buildings</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290541" w:rsidRPr="00614228" w14:paraId="73D82237" w14:textId="77777777" w:rsidTr="00290541">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79518BF" w14:textId="77777777" w:rsidR="00290541" w:rsidRPr="005C31E2" w:rsidRDefault="00290541" w:rsidP="00290541">
            <w:pPr>
              <w:spacing w:line="260" w:lineRule="atLeast"/>
              <w:rPr>
                <w:rFonts w:eastAsia="Calibri" w:cs="Arial"/>
                <w:bCs/>
                <w:lang w:val="de-DE" w:eastAsia="en-US"/>
              </w:rPr>
            </w:pPr>
            <w:r w:rsidRPr="005C31E2">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DE34B99" w14:textId="77777777" w:rsidR="00290541" w:rsidRPr="005C31E2" w:rsidRDefault="00290541" w:rsidP="00290541">
            <w:pPr>
              <w:spacing w:line="260" w:lineRule="atLeast"/>
              <w:rPr>
                <w:rFonts w:eastAsia="Calibri" w:cs="Arial"/>
                <w:bCs/>
                <w:lang w:val="de-DE" w:eastAsia="en-US"/>
              </w:rPr>
            </w:pPr>
            <w:r w:rsidRPr="005C31E2">
              <w:rPr>
                <w:rFonts w:cs="Arial"/>
              </w:rPr>
              <w:t>14</w:t>
            </w:r>
          </w:p>
        </w:tc>
      </w:tr>
      <w:tr w:rsidR="00290541" w:rsidRPr="00614228" w14:paraId="0108D6D0"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5A59EED" w14:textId="77777777" w:rsidR="00290541" w:rsidRPr="005C31E2" w:rsidRDefault="00290541" w:rsidP="00290541">
            <w:pPr>
              <w:spacing w:line="260" w:lineRule="atLeast"/>
              <w:rPr>
                <w:rFonts w:eastAsia="Calibri" w:cs="Arial"/>
                <w:bCs/>
                <w:lang w:val="en-US" w:eastAsia="en-US"/>
              </w:rPr>
            </w:pPr>
            <w:r w:rsidRPr="005C31E2">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DCEC92E" w14:textId="77777777" w:rsidR="00290541" w:rsidRPr="005C31E2" w:rsidRDefault="00290541" w:rsidP="00290541">
            <w:pPr>
              <w:spacing w:line="260" w:lineRule="atLeast"/>
              <w:rPr>
                <w:rFonts w:eastAsia="Calibri" w:cs="Arial"/>
                <w:bCs/>
                <w:lang w:eastAsia="en-US"/>
              </w:rPr>
            </w:pPr>
            <w:r w:rsidRPr="005C31E2">
              <w:rPr>
                <w:rFonts w:cs="Arial"/>
              </w:rPr>
              <w:t>Rodenticide</w:t>
            </w:r>
          </w:p>
        </w:tc>
      </w:tr>
      <w:tr w:rsidR="00290541" w:rsidRPr="00614228" w14:paraId="4CF2C4EE"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B2588A8" w14:textId="77777777" w:rsidR="00290541" w:rsidRPr="00825205" w:rsidRDefault="00290541" w:rsidP="00290541">
            <w:pPr>
              <w:spacing w:line="260" w:lineRule="atLeast"/>
              <w:rPr>
                <w:rFonts w:eastAsia="Calibri" w:cs="Arial"/>
                <w:bCs/>
                <w:lang w:val="en-US" w:eastAsia="en-US"/>
              </w:rPr>
            </w:pPr>
            <w:r w:rsidRPr="00825205">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9F87D7B" w14:textId="77777777" w:rsidR="00290541" w:rsidRPr="00825205" w:rsidRDefault="00290541" w:rsidP="00290541">
            <w:pPr>
              <w:spacing w:line="24" w:lineRule="atLeast"/>
              <w:rPr>
                <w:rFonts w:eastAsia="Calibri" w:cs="Arial"/>
                <w:bCs/>
                <w:lang w:eastAsia="en-US"/>
              </w:rPr>
            </w:pPr>
            <w:r w:rsidRPr="003B1C30">
              <w:rPr>
                <w:rFonts w:cs="Arial"/>
                <w:lang w:val="en-IE"/>
              </w:rPr>
              <w:t>Brown rats (</w:t>
            </w:r>
            <w:r w:rsidRPr="003B1C30">
              <w:rPr>
                <w:rFonts w:cs="Arial"/>
                <w:i/>
                <w:lang w:val="en-IE"/>
              </w:rPr>
              <w:t>Rattus norvegicus</w:t>
            </w:r>
            <w:r w:rsidRPr="003B1C30">
              <w:rPr>
                <w:rFonts w:cs="Arial"/>
                <w:lang w:val="en-IE"/>
              </w:rPr>
              <w:t>) – adults and juveniles</w:t>
            </w:r>
          </w:p>
        </w:tc>
      </w:tr>
      <w:tr w:rsidR="00290541" w:rsidRPr="00614228" w14:paraId="3DCF5B84"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879B202" w14:textId="77777777" w:rsidR="00290541" w:rsidRPr="005C31E2" w:rsidRDefault="00290541" w:rsidP="00290541">
            <w:pPr>
              <w:spacing w:line="260" w:lineRule="atLeast"/>
              <w:rPr>
                <w:rFonts w:eastAsia="Calibri" w:cs="Arial"/>
                <w:bCs/>
                <w:lang w:val="de-DE" w:eastAsia="en-US"/>
              </w:rPr>
            </w:pPr>
            <w:r w:rsidRPr="005C31E2">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FAEBE83" w14:textId="77777777" w:rsidR="00290541" w:rsidRPr="005C31E2" w:rsidRDefault="00290541" w:rsidP="00290541">
            <w:pPr>
              <w:rPr>
                <w:rFonts w:cs="Arial"/>
              </w:rPr>
            </w:pPr>
            <w:r w:rsidRPr="00365088">
              <w:rPr>
                <w:rFonts w:cs="Arial"/>
                <w:lang w:val="en-IE" w:eastAsia="en-IE"/>
              </w:rPr>
              <w:t>outdoor around buildings</w:t>
            </w:r>
          </w:p>
        </w:tc>
      </w:tr>
      <w:tr w:rsidR="00290541" w:rsidRPr="00614228" w14:paraId="792C2C25"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6F6AC12" w14:textId="77777777" w:rsidR="00290541" w:rsidRPr="005C31E2" w:rsidRDefault="00290541" w:rsidP="00290541">
            <w:pPr>
              <w:spacing w:line="260" w:lineRule="atLeast"/>
              <w:rPr>
                <w:rFonts w:eastAsia="Calibri" w:cs="Arial"/>
                <w:bCs/>
                <w:lang w:val="de-DE" w:eastAsia="en-US"/>
              </w:rPr>
            </w:pPr>
            <w:r w:rsidRPr="005C31E2">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0341591" w14:textId="77777777" w:rsidR="00290541" w:rsidRPr="005C31E2" w:rsidRDefault="00290541" w:rsidP="00290541">
            <w:pPr>
              <w:spacing w:line="24" w:lineRule="atLeast"/>
              <w:rPr>
                <w:rFonts w:cs="Arial"/>
              </w:rPr>
            </w:pPr>
            <w:r w:rsidRPr="005C31E2">
              <w:rPr>
                <w:rFonts w:cs="Arial"/>
              </w:rPr>
              <w:t>Ready-to-use bait to be used in tamper-resistant bait stations</w:t>
            </w:r>
          </w:p>
        </w:tc>
      </w:tr>
      <w:tr w:rsidR="00290541" w:rsidRPr="00614228" w14:paraId="6D651DB3"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EA68ACB" w14:textId="77777777" w:rsidR="00290541" w:rsidRPr="005C31E2" w:rsidRDefault="00290541" w:rsidP="00290541">
            <w:pPr>
              <w:spacing w:line="260" w:lineRule="atLeast"/>
              <w:rPr>
                <w:rFonts w:eastAsia="Calibri" w:cs="Arial"/>
                <w:bCs/>
                <w:lang w:val="en-US" w:eastAsia="en-US"/>
              </w:rPr>
            </w:pPr>
            <w:r w:rsidRPr="005C31E2">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6275142" w14:textId="77777777" w:rsidR="00290541" w:rsidRPr="005C31E2" w:rsidRDefault="00290541" w:rsidP="00290541">
            <w:pPr>
              <w:spacing w:line="23" w:lineRule="atLeast"/>
              <w:rPr>
                <w:rFonts w:cs="Arial"/>
              </w:rPr>
            </w:pPr>
            <w:r w:rsidRPr="005C31E2">
              <w:rPr>
                <w:rFonts w:cs="Arial"/>
              </w:rPr>
              <w:t>1</w:t>
            </w:r>
            <w:r>
              <w:rPr>
                <w:rFonts w:cs="Arial"/>
              </w:rPr>
              <w:t xml:space="preserve">50-200 </w:t>
            </w:r>
            <w:r w:rsidRPr="005C31E2">
              <w:rPr>
                <w:rFonts w:cs="Arial"/>
              </w:rPr>
              <w:t xml:space="preserve">g of bait per bait station placed every </w:t>
            </w:r>
            <w:r w:rsidRPr="00285D3A">
              <w:rPr>
                <w:rFonts w:cs="Arial"/>
              </w:rPr>
              <w:t>1</w:t>
            </w:r>
            <w:r>
              <w:rPr>
                <w:rFonts w:cs="Arial"/>
              </w:rPr>
              <w:t>0-15</w:t>
            </w:r>
            <w:r w:rsidRPr="00285D3A">
              <w:rPr>
                <w:rFonts w:cs="Arial"/>
              </w:rPr>
              <w:t xml:space="preserve"> m.</w:t>
            </w:r>
          </w:p>
        </w:tc>
      </w:tr>
      <w:tr w:rsidR="00290541" w:rsidRPr="00614228" w14:paraId="57B56611"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B315C3A" w14:textId="77777777" w:rsidR="00290541" w:rsidRPr="005C31E2" w:rsidRDefault="00290541" w:rsidP="00290541">
            <w:pPr>
              <w:spacing w:line="260" w:lineRule="atLeast"/>
              <w:rPr>
                <w:rFonts w:eastAsia="Calibri" w:cs="Arial"/>
                <w:bCs/>
                <w:lang w:eastAsia="en-US"/>
              </w:rPr>
            </w:pPr>
            <w:r w:rsidRPr="005C31E2">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FAC152F" w14:textId="77777777" w:rsidR="00290541" w:rsidRPr="005C31E2" w:rsidRDefault="00290541" w:rsidP="00290541">
            <w:pPr>
              <w:spacing w:line="260" w:lineRule="atLeast"/>
              <w:rPr>
                <w:rFonts w:eastAsia="Calibri" w:cs="Arial"/>
                <w:bCs/>
                <w:lang w:eastAsia="en-US"/>
              </w:rPr>
            </w:pPr>
            <w:r>
              <w:rPr>
                <w:rFonts w:eastAsia="Calibri" w:cs="Arial"/>
                <w:bCs/>
                <w:lang w:eastAsia="en-US"/>
              </w:rPr>
              <w:t>Non-p</w:t>
            </w:r>
            <w:r w:rsidRPr="005C31E2">
              <w:rPr>
                <w:rFonts w:eastAsia="Calibri" w:cs="Arial"/>
                <w:bCs/>
                <w:lang w:eastAsia="en-US"/>
              </w:rPr>
              <w:t>rofessionals</w:t>
            </w:r>
          </w:p>
        </w:tc>
      </w:tr>
      <w:tr w:rsidR="00290541" w:rsidRPr="00614228" w14:paraId="65A23CE9" w14:textId="77777777" w:rsidTr="00290541">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5198AA4" w14:textId="77777777" w:rsidR="00290541" w:rsidRPr="005C31E2" w:rsidRDefault="00290541" w:rsidP="00290541">
            <w:pPr>
              <w:spacing w:line="260" w:lineRule="atLeast"/>
              <w:rPr>
                <w:rFonts w:eastAsia="Calibri" w:cs="Arial"/>
                <w:bCs/>
                <w:lang w:val="en-US" w:eastAsia="en-US"/>
              </w:rPr>
            </w:pPr>
            <w:r w:rsidRPr="005C31E2">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FE8A812" w14:textId="77777777" w:rsidR="00290541" w:rsidRPr="005C31E2" w:rsidRDefault="00290541" w:rsidP="00290541">
            <w:pPr>
              <w:spacing w:line="240" w:lineRule="auto"/>
              <w:rPr>
                <w:rFonts w:cs="Arial"/>
                <w:b/>
              </w:rPr>
            </w:pPr>
            <w:r w:rsidRPr="005C31E2">
              <w:rPr>
                <w:rFonts w:cs="Arial"/>
                <w:b/>
              </w:rPr>
              <w:t>M</w:t>
            </w:r>
            <w:r>
              <w:rPr>
                <w:rFonts w:cs="Arial"/>
                <w:b/>
              </w:rPr>
              <w:t>ax</w:t>
            </w:r>
            <w:r w:rsidRPr="005C31E2">
              <w:rPr>
                <w:rFonts w:cs="Arial"/>
                <w:b/>
              </w:rPr>
              <w:t>imum pack size 1</w:t>
            </w:r>
            <w:r>
              <w:rPr>
                <w:rFonts w:cs="Arial"/>
                <w:b/>
              </w:rPr>
              <w:t xml:space="preserve">50 </w:t>
            </w:r>
            <w:r w:rsidRPr="005C31E2">
              <w:rPr>
                <w:rFonts w:cs="Arial"/>
                <w:b/>
              </w:rPr>
              <w:t>g</w:t>
            </w:r>
          </w:p>
          <w:p w14:paraId="3B8482FF" w14:textId="77777777" w:rsidR="00290541" w:rsidRPr="00E1558A" w:rsidRDefault="001F7C53" w:rsidP="003E4B81">
            <w:pPr>
              <w:pStyle w:val="Default"/>
              <w:numPr>
                <w:ilvl w:val="6"/>
                <w:numId w:val="27"/>
              </w:numPr>
              <w:jc w:val="both"/>
              <w:rPr>
                <w:rFonts w:ascii="Arial" w:hAnsi="Arial" w:cs="Arial"/>
                <w:sz w:val="20"/>
                <w:szCs w:val="20"/>
              </w:rPr>
            </w:pPr>
            <w:r>
              <w:rPr>
                <w:rFonts w:cs="Arial"/>
              </w:rPr>
              <w:t>Welded, emptiable ziplock bag (PET/PE) for single use.</w:t>
            </w:r>
          </w:p>
        </w:tc>
      </w:tr>
    </w:tbl>
    <w:p w14:paraId="1C07B367" w14:textId="77777777" w:rsidR="00290541" w:rsidRDefault="00290541" w:rsidP="00290541">
      <w:pPr>
        <w:rPr>
          <w:lang w:eastAsia="en-IE"/>
        </w:rPr>
      </w:pPr>
    </w:p>
    <w:p w14:paraId="6E7A3A73" w14:textId="77777777" w:rsidR="00290541" w:rsidRPr="00614228" w:rsidRDefault="00290541" w:rsidP="005637BE">
      <w:pPr>
        <w:pStyle w:val="Nagwek4"/>
      </w:pPr>
      <w:r w:rsidRPr="00614228">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290541" w:rsidRPr="00614228" w14:paraId="472BFC18" w14:textId="77777777" w:rsidTr="00290541">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2214B48" w14:textId="77777777" w:rsidR="00290541" w:rsidRDefault="00290541" w:rsidP="003E4B81">
            <w:pPr>
              <w:pStyle w:val="Akapitzlist"/>
              <w:numPr>
                <w:ilvl w:val="0"/>
                <w:numId w:val="7"/>
              </w:numPr>
              <w:jc w:val="both"/>
              <w:rPr>
                <w:rFonts w:cs="Arial"/>
              </w:rPr>
            </w:pPr>
            <w:r w:rsidRPr="00E8602C">
              <w:rPr>
                <w:rFonts w:cs="Arial"/>
              </w:rPr>
              <w:t>The bait stations should be visited only 5 to 7 days after the beginning of the treatment and at least weekly afterwards, in order to check whether the bait is accepted, the bait stations are intact and to remove rodent bodies. Re-fill bait when necessary.</w:t>
            </w:r>
          </w:p>
          <w:p w14:paraId="3251EC96" w14:textId="77777777" w:rsidR="00290541" w:rsidRPr="00E779F2" w:rsidRDefault="00290541" w:rsidP="003E4B81">
            <w:pPr>
              <w:pStyle w:val="Akapitzlist"/>
              <w:numPr>
                <w:ilvl w:val="0"/>
                <w:numId w:val="7"/>
              </w:numPr>
              <w:jc w:val="both"/>
              <w:rPr>
                <w:rFonts w:cs="Arial"/>
              </w:rPr>
            </w:pPr>
            <w:r w:rsidRPr="00B24853">
              <w:t xml:space="preserve">Place the bait </w:t>
            </w:r>
            <w:r>
              <w:t>stations</w:t>
            </w:r>
            <w:r w:rsidRPr="00B24853">
              <w:t xml:space="preserve"> in areas no</w:t>
            </w:r>
            <w:r>
              <w:t xml:space="preserve">t </w:t>
            </w:r>
            <w:r w:rsidRPr="00B24853">
              <w:t>liable to flooding</w:t>
            </w:r>
            <w:r>
              <w:t>.</w:t>
            </w:r>
          </w:p>
          <w:p w14:paraId="0BEE11C2" w14:textId="77777777" w:rsidR="00290541" w:rsidRPr="00E779F2" w:rsidRDefault="00290541" w:rsidP="003E4B81">
            <w:pPr>
              <w:pStyle w:val="Akapitzlist"/>
              <w:numPr>
                <w:ilvl w:val="0"/>
                <w:numId w:val="7"/>
              </w:numPr>
              <w:jc w:val="both"/>
              <w:rPr>
                <w:rFonts w:cs="Arial"/>
                <w:sz w:val="24"/>
                <w:szCs w:val="24"/>
              </w:rPr>
            </w:pPr>
            <w:r>
              <w:t>R</w:t>
            </w:r>
            <w:r w:rsidRPr="006F4A06">
              <w:t xml:space="preserve">eplace </w:t>
            </w:r>
            <w:r w:rsidRPr="0052362D">
              <w:t xml:space="preserve">any </w:t>
            </w:r>
            <w:r>
              <w:t xml:space="preserve">bait in a bait station in which bait </w:t>
            </w:r>
            <w:r w:rsidRPr="006F4A06">
              <w:t>ha</w:t>
            </w:r>
            <w:r>
              <w:t>s</w:t>
            </w:r>
            <w:r w:rsidRPr="006F4A06">
              <w:t xml:space="preserve"> been damaged by water or contaminated by dirt.</w:t>
            </w:r>
          </w:p>
        </w:tc>
      </w:tr>
    </w:tbl>
    <w:p w14:paraId="7D72FC88" w14:textId="77777777" w:rsidR="00290541" w:rsidRPr="00614228" w:rsidRDefault="00290541" w:rsidP="00290541">
      <w:pPr>
        <w:jc w:val="both"/>
        <w:rPr>
          <w:rFonts w:cs="Arial"/>
          <w:sz w:val="24"/>
          <w:szCs w:val="24"/>
        </w:rPr>
      </w:pPr>
    </w:p>
    <w:p w14:paraId="3F4EE91D" w14:textId="77777777" w:rsidR="00290541" w:rsidRPr="00614228" w:rsidRDefault="00290541" w:rsidP="005637BE">
      <w:pPr>
        <w:pStyle w:val="Nagwek4"/>
      </w:pPr>
      <w:r w:rsidRPr="00614228">
        <w:lastRenderedPageBreak/>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290541" w:rsidRPr="00614228" w14:paraId="4B1F56CA" w14:textId="77777777" w:rsidTr="00290541">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151D32D" w14:textId="77777777" w:rsidR="00290541" w:rsidRPr="009D31D9" w:rsidRDefault="00290541" w:rsidP="00290541">
            <w:pPr>
              <w:rPr>
                <w:rFonts w:cs="Arial"/>
              </w:rPr>
            </w:pPr>
            <w:r w:rsidRPr="009D31D9">
              <w:rPr>
                <w:rFonts w:eastAsia="Calibri" w:cs="Arial"/>
                <w:bCs/>
                <w:kern w:val="32"/>
                <w:lang w:eastAsia="en-US"/>
              </w:rPr>
              <w:t>None</w:t>
            </w:r>
          </w:p>
        </w:tc>
      </w:tr>
    </w:tbl>
    <w:p w14:paraId="0C515D60" w14:textId="77777777" w:rsidR="00290541" w:rsidRPr="00614228" w:rsidRDefault="00290541" w:rsidP="00290541">
      <w:pPr>
        <w:jc w:val="both"/>
        <w:rPr>
          <w:rFonts w:cs="Arial"/>
          <w:sz w:val="24"/>
          <w:szCs w:val="24"/>
        </w:rPr>
      </w:pPr>
    </w:p>
    <w:p w14:paraId="2877E51F" w14:textId="77777777" w:rsidR="00290541" w:rsidRPr="00614228" w:rsidRDefault="00290541" w:rsidP="005637BE">
      <w:pPr>
        <w:pStyle w:val="Nagwek4"/>
      </w:pPr>
      <w:r w:rsidRPr="00614228">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90541" w:rsidRPr="00614228" w14:paraId="2D2C361F" w14:textId="77777777" w:rsidTr="00290541">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A9DA769" w14:textId="77777777" w:rsidR="00290541" w:rsidRPr="009D31D9" w:rsidRDefault="00290541" w:rsidP="00290541">
            <w:pPr>
              <w:spacing w:before="80"/>
              <w:jc w:val="both"/>
              <w:rPr>
                <w:rFonts w:cs="Arial"/>
              </w:rPr>
            </w:pPr>
            <w:r w:rsidRPr="009D31D9">
              <w:rPr>
                <w:rFonts w:eastAsia="Calibri" w:cs="Arial"/>
                <w:bCs/>
                <w:kern w:val="32"/>
                <w:lang w:eastAsia="en-US"/>
              </w:rPr>
              <w:t>None</w:t>
            </w:r>
          </w:p>
        </w:tc>
      </w:tr>
    </w:tbl>
    <w:p w14:paraId="142507F9" w14:textId="77777777" w:rsidR="00290541" w:rsidRPr="00614228" w:rsidRDefault="00290541" w:rsidP="00290541">
      <w:pPr>
        <w:jc w:val="both"/>
        <w:rPr>
          <w:rFonts w:cs="Arial"/>
          <w:sz w:val="24"/>
          <w:szCs w:val="24"/>
        </w:rPr>
      </w:pPr>
    </w:p>
    <w:p w14:paraId="6BAFA496" w14:textId="77777777" w:rsidR="00290541" w:rsidRPr="00614228" w:rsidRDefault="00290541" w:rsidP="005637BE">
      <w:pPr>
        <w:pStyle w:val="Nagwek4"/>
      </w:pPr>
      <w:r w:rsidRPr="00614228">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90541" w:rsidRPr="00614228" w14:paraId="4C00C401" w14:textId="77777777" w:rsidTr="00290541">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C49F31F" w14:textId="77777777" w:rsidR="00290541" w:rsidRPr="009D31D9" w:rsidRDefault="00290541" w:rsidP="00290541">
            <w:pPr>
              <w:spacing w:before="80"/>
              <w:jc w:val="both"/>
              <w:rPr>
                <w:rFonts w:cs="Arial"/>
              </w:rPr>
            </w:pPr>
            <w:r w:rsidRPr="009D31D9">
              <w:rPr>
                <w:rFonts w:cs="Arial"/>
                <w:lang w:val="en-IE" w:eastAsia="en-US"/>
              </w:rPr>
              <w:t>None</w:t>
            </w:r>
          </w:p>
        </w:tc>
      </w:tr>
    </w:tbl>
    <w:p w14:paraId="546C28BD" w14:textId="77777777" w:rsidR="00290541" w:rsidRPr="00614228" w:rsidRDefault="00290541" w:rsidP="005637BE">
      <w:pPr>
        <w:pStyle w:val="Nagwek4"/>
      </w:pPr>
      <w:r w:rsidRPr="00614228">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90541" w:rsidRPr="00614228" w14:paraId="100AA46F" w14:textId="77777777" w:rsidTr="00290541">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463B459" w14:textId="77777777" w:rsidR="00290541" w:rsidRPr="009D31D9" w:rsidRDefault="00290541" w:rsidP="00290541">
            <w:pPr>
              <w:jc w:val="both"/>
              <w:rPr>
                <w:rFonts w:cs="Arial"/>
              </w:rPr>
            </w:pPr>
            <w:r w:rsidRPr="009D31D9">
              <w:rPr>
                <w:rFonts w:cs="Arial"/>
              </w:rPr>
              <w:t>None</w:t>
            </w:r>
          </w:p>
        </w:tc>
      </w:tr>
    </w:tbl>
    <w:p w14:paraId="0352F199" w14:textId="77777777" w:rsidR="00290541" w:rsidRPr="00377465" w:rsidRDefault="00290541" w:rsidP="00290541"/>
    <w:p w14:paraId="200B21B2" w14:textId="77777777" w:rsidR="00290541" w:rsidRPr="00290541" w:rsidRDefault="00290541" w:rsidP="00290541">
      <w:pPr>
        <w:rPr>
          <w:lang w:eastAsia="en-IE"/>
        </w:rPr>
      </w:pPr>
    </w:p>
    <w:p w14:paraId="66187C76" w14:textId="77777777" w:rsidR="003A1E17" w:rsidRPr="00614228" w:rsidRDefault="00290541" w:rsidP="003E4B81">
      <w:pPr>
        <w:pStyle w:val="Nagwek3"/>
        <w:numPr>
          <w:ilvl w:val="2"/>
          <w:numId w:val="21"/>
        </w:numPr>
        <w:rPr>
          <w:szCs w:val="24"/>
        </w:rPr>
      </w:pPr>
      <w:r w:rsidRPr="00614228">
        <w:rPr>
          <w:szCs w:val="24"/>
        </w:rPr>
        <w:t xml:space="preserve">Use </w:t>
      </w:r>
      <w:r>
        <w:rPr>
          <w:szCs w:val="24"/>
        </w:rPr>
        <w:t>3</w:t>
      </w:r>
      <w:r w:rsidRPr="00614228">
        <w:rPr>
          <w:szCs w:val="24"/>
        </w:rPr>
        <w:t xml:space="preserve"> </w:t>
      </w:r>
      <w:r w:rsidR="003A1E17" w:rsidRPr="00614228">
        <w:rPr>
          <w:szCs w:val="24"/>
        </w:rPr>
        <w:t xml:space="preserve">appropriate after </w:t>
      </w:r>
      <w:r w:rsidR="001A34E6" w:rsidRPr="00614228">
        <w:rPr>
          <w:szCs w:val="24"/>
        </w:rPr>
        <w:t>renewal of</w:t>
      </w:r>
      <w:r w:rsidR="003A1E17" w:rsidRPr="00614228">
        <w:rPr>
          <w:szCs w:val="24"/>
        </w:rPr>
        <w:t xml:space="preserve"> the authorisation – House</w:t>
      </w:r>
      <w:r w:rsidR="00AF79FE">
        <w:rPr>
          <w:szCs w:val="24"/>
        </w:rPr>
        <w:t>/Field</w:t>
      </w:r>
      <w:r w:rsidR="003A1E17" w:rsidRPr="00614228">
        <w:rPr>
          <w:szCs w:val="24"/>
        </w:rPr>
        <w:t xml:space="preserve"> mice – professionals – indoor</w:t>
      </w:r>
      <w:bookmarkEnd w:id="642"/>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C4327A" w:rsidRPr="00614228" w14:paraId="73231E7E" w14:textId="77777777" w:rsidTr="003E5AC2">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46BA0B2" w14:textId="77777777" w:rsidR="003A1E17" w:rsidRPr="005C31E2" w:rsidRDefault="003A1E17" w:rsidP="003E5AC2">
            <w:pPr>
              <w:spacing w:line="260" w:lineRule="atLeast"/>
              <w:rPr>
                <w:rFonts w:eastAsia="Calibri" w:cs="Arial"/>
                <w:bCs/>
                <w:lang w:val="de-DE" w:eastAsia="en-US"/>
              </w:rPr>
            </w:pPr>
            <w:r w:rsidRPr="005C31E2">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000A0BC" w14:textId="77777777" w:rsidR="003A1E17" w:rsidRPr="005C31E2" w:rsidRDefault="003A1E17" w:rsidP="003E5AC2">
            <w:pPr>
              <w:spacing w:line="260" w:lineRule="atLeast"/>
              <w:rPr>
                <w:rFonts w:eastAsia="Calibri" w:cs="Arial"/>
                <w:bCs/>
                <w:lang w:val="de-DE" w:eastAsia="en-US"/>
              </w:rPr>
            </w:pPr>
            <w:r w:rsidRPr="005C31E2">
              <w:rPr>
                <w:rFonts w:cs="Arial"/>
              </w:rPr>
              <w:t>14</w:t>
            </w:r>
          </w:p>
        </w:tc>
      </w:tr>
      <w:tr w:rsidR="00C4327A" w:rsidRPr="00614228" w14:paraId="4E195D9A"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555AB94" w14:textId="77777777" w:rsidR="003A1E17" w:rsidRPr="005C31E2" w:rsidRDefault="003A1E17" w:rsidP="003E5AC2">
            <w:pPr>
              <w:spacing w:line="260" w:lineRule="atLeast"/>
              <w:rPr>
                <w:rFonts w:eastAsia="Calibri" w:cs="Arial"/>
                <w:bCs/>
                <w:lang w:val="en-US" w:eastAsia="en-US"/>
              </w:rPr>
            </w:pPr>
            <w:r w:rsidRPr="005C31E2">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2A42481" w14:textId="77777777" w:rsidR="003A1E17" w:rsidRPr="005C31E2" w:rsidRDefault="003A1E17" w:rsidP="003E5AC2">
            <w:pPr>
              <w:spacing w:line="260" w:lineRule="atLeast"/>
              <w:rPr>
                <w:rFonts w:eastAsia="Calibri" w:cs="Arial"/>
                <w:bCs/>
                <w:lang w:eastAsia="en-US"/>
              </w:rPr>
            </w:pPr>
            <w:r w:rsidRPr="005C31E2">
              <w:rPr>
                <w:rFonts w:cs="Arial"/>
              </w:rPr>
              <w:t>Rodenticide</w:t>
            </w:r>
          </w:p>
        </w:tc>
      </w:tr>
      <w:tr w:rsidR="00C4327A" w:rsidRPr="00614228" w14:paraId="68D8351E"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E28B6A3" w14:textId="77777777" w:rsidR="003A1E17" w:rsidRPr="003E5AC2" w:rsidRDefault="003A1E17" w:rsidP="003E5AC2">
            <w:pPr>
              <w:spacing w:line="260" w:lineRule="atLeast"/>
              <w:rPr>
                <w:rFonts w:eastAsia="Calibri" w:cs="Arial"/>
                <w:bCs/>
                <w:lang w:val="en-US" w:eastAsia="en-US"/>
              </w:rPr>
            </w:pPr>
            <w:r w:rsidRPr="003E5AC2">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AF34EF3" w14:textId="77777777" w:rsidR="003A1E17" w:rsidRPr="003E5AC2" w:rsidRDefault="003A1E17" w:rsidP="003E5AC2">
            <w:pPr>
              <w:spacing w:line="24" w:lineRule="atLeast"/>
              <w:rPr>
                <w:rFonts w:cs="Arial"/>
                <w:lang w:val="en-IE"/>
              </w:rPr>
            </w:pPr>
            <w:r w:rsidRPr="003E5AC2">
              <w:rPr>
                <w:rFonts w:cs="Arial"/>
                <w:lang w:val="en-IE"/>
              </w:rPr>
              <w:t xml:space="preserve">House </w:t>
            </w:r>
            <w:r w:rsidR="00327FDD" w:rsidRPr="003E5AC2">
              <w:rPr>
                <w:rFonts w:cs="Arial"/>
                <w:lang w:val="en-IE"/>
              </w:rPr>
              <w:t xml:space="preserve">mice </w:t>
            </w:r>
            <w:r w:rsidRPr="003E5AC2">
              <w:rPr>
                <w:rFonts w:cs="Arial"/>
                <w:lang w:val="en-IE"/>
              </w:rPr>
              <w:t>(</w:t>
            </w:r>
            <w:r w:rsidRPr="003E5AC2">
              <w:rPr>
                <w:rFonts w:cs="Arial"/>
                <w:i/>
                <w:lang w:val="en-IE"/>
              </w:rPr>
              <w:t xml:space="preserve">Mus </w:t>
            </w:r>
            <w:r w:rsidR="000C0333" w:rsidRPr="003E5AC2">
              <w:rPr>
                <w:rFonts w:cs="Arial"/>
                <w:i/>
                <w:lang w:val="en-IE"/>
              </w:rPr>
              <w:t>musculus/domesticus</w:t>
            </w:r>
            <w:r w:rsidRPr="003E5AC2">
              <w:rPr>
                <w:rFonts w:cs="Arial"/>
                <w:lang w:val="en-IE"/>
              </w:rPr>
              <w:t>) – adults and juveniles</w:t>
            </w:r>
          </w:p>
          <w:p w14:paraId="2328A1E9" w14:textId="77777777" w:rsidR="005A6789" w:rsidRPr="003E5AC2" w:rsidRDefault="00700918" w:rsidP="003E5AC2">
            <w:pPr>
              <w:spacing w:line="24" w:lineRule="atLeast"/>
              <w:rPr>
                <w:rFonts w:eastAsia="Calibri" w:cs="Arial"/>
                <w:bCs/>
                <w:lang w:eastAsia="en-US"/>
              </w:rPr>
            </w:pPr>
            <w:r w:rsidRPr="003E5AC2">
              <w:rPr>
                <w:rFonts w:cs="Arial"/>
                <w:color w:val="000000"/>
              </w:rPr>
              <w:t>Field mouse</w:t>
            </w:r>
            <w:r w:rsidR="005A6789" w:rsidRPr="003E5AC2">
              <w:rPr>
                <w:rFonts w:cs="Arial"/>
                <w:color w:val="000000"/>
              </w:rPr>
              <w:t xml:space="preserve"> (</w:t>
            </w:r>
            <w:r w:rsidR="005A6789" w:rsidRPr="003E5AC2">
              <w:rPr>
                <w:rFonts w:cs="Arial"/>
                <w:i/>
                <w:color w:val="000000"/>
              </w:rPr>
              <w:t>Apodemus agrarius</w:t>
            </w:r>
            <w:r w:rsidR="005A6789" w:rsidRPr="003E5AC2">
              <w:rPr>
                <w:rFonts w:cs="Arial"/>
                <w:color w:val="000000"/>
              </w:rPr>
              <w:t>)</w:t>
            </w:r>
            <w:r w:rsidRPr="003E5AC2">
              <w:rPr>
                <w:rFonts w:cs="Arial"/>
                <w:lang w:val="en-IE"/>
              </w:rPr>
              <w:t>– adults and juveniles</w:t>
            </w:r>
          </w:p>
        </w:tc>
      </w:tr>
      <w:tr w:rsidR="00C4327A" w:rsidRPr="00614228" w14:paraId="7E93B190"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97AB90F" w14:textId="77777777" w:rsidR="003A1E17" w:rsidRPr="005C31E2" w:rsidRDefault="003A1E17" w:rsidP="003E5AC2">
            <w:pPr>
              <w:spacing w:line="260" w:lineRule="atLeast"/>
              <w:rPr>
                <w:rFonts w:eastAsia="Calibri" w:cs="Arial"/>
                <w:bCs/>
                <w:lang w:val="de-DE" w:eastAsia="en-US"/>
              </w:rPr>
            </w:pPr>
            <w:r w:rsidRPr="005C31E2">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41A4347" w14:textId="77777777" w:rsidR="003A1E17" w:rsidRPr="005C31E2" w:rsidRDefault="003A1E17" w:rsidP="003E5AC2">
            <w:pPr>
              <w:rPr>
                <w:rFonts w:cs="Arial"/>
              </w:rPr>
            </w:pPr>
            <w:r w:rsidRPr="005C31E2">
              <w:rPr>
                <w:rFonts w:cs="Arial"/>
              </w:rPr>
              <w:t>Indoors</w:t>
            </w:r>
          </w:p>
        </w:tc>
      </w:tr>
      <w:tr w:rsidR="00C4327A" w:rsidRPr="00614228" w14:paraId="1F38139E"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30FD90D" w14:textId="77777777" w:rsidR="003A1E17" w:rsidRPr="005C31E2" w:rsidRDefault="003A1E17" w:rsidP="003E5AC2">
            <w:pPr>
              <w:spacing w:line="260" w:lineRule="atLeast"/>
              <w:rPr>
                <w:rFonts w:eastAsia="Calibri" w:cs="Arial"/>
                <w:bCs/>
                <w:lang w:val="de-DE" w:eastAsia="en-US"/>
              </w:rPr>
            </w:pPr>
            <w:r w:rsidRPr="005C31E2">
              <w:rPr>
                <w:rFonts w:eastAsia="Calibri" w:cs="Arial"/>
                <w:bCs/>
                <w:lang w:eastAsia="en-US"/>
              </w:rPr>
              <w:lastRenderedPageBreak/>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2068564" w14:textId="77777777" w:rsidR="003A1E17" w:rsidRPr="005C31E2" w:rsidRDefault="003A1E17" w:rsidP="003E5AC2">
            <w:pPr>
              <w:spacing w:line="24" w:lineRule="atLeast"/>
              <w:rPr>
                <w:rFonts w:cs="Arial"/>
              </w:rPr>
            </w:pPr>
            <w:r w:rsidRPr="005C31E2">
              <w:rPr>
                <w:rFonts w:cs="Arial"/>
              </w:rPr>
              <w:t>Ready-to-use bait to be used in tamper-resistant bait stations</w:t>
            </w:r>
          </w:p>
        </w:tc>
      </w:tr>
      <w:tr w:rsidR="00C4327A" w:rsidRPr="00614228" w14:paraId="7EF3CEF3"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555470D" w14:textId="77777777" w:rsidR="003A1E17" w:rsidRPr="005C31E2" w:rsidRDefault="003A1E17" w:rsidP="003E5AC2">
            <w:pPr>
              <w:spacing w:line="260" w:lineRule="atLeast"/>
              <w:rPr>
                <w:rFonts w:eastAsia="Calibri" w:cs="Arial"/>
                <w:bCs/>
                <w:lang w:val="en-US" w:eastAsia="en-US"/>
              </w:rPr>
            </w:pPr>
            <w:r w:rsidRPr="005C31E2">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3938F77" w14:textId="77777777" w:rsidR="003A1E17" w:rsidRPr="005C31E2" w:rsidRDefault="009013C0" w:rsidP="00164E7F">
            <w:pPr>
              <w:spacing w:line="23" w:lineRule="atLeast"/>
              <w:rPr>
                <w:rFonts w:cs="Arial"/>
              </w:rPr>
            </w:pPr>
            <w:r>
              <w:rPr>
                <w:rFonts w:cs="Arial"/>
              </w:rPr>
              <w:t>50-</w:t>
            </w:r>
            <w:r w:rsidR="00700918" w:rsidRPr="005C31E2">
              <w:rPr>
                <w:rFonts w:cs="Arial"/>
              </w:rPr>
              <w:t>1</w:t>
            </w:r>
            <w:r w:rsidR="007D4F3D">
              <w:rPr>
                <w:rFonts w:cs="Arial"/>
              </w:rPr>
              <w:t>0</w:t>
            </w:r>
            <w:r w:rsidR="00700918" w:rsidRPr="005C31E2">
              <w:rPr>
                <w:rFonts w:cs="Arial"/>
              </w:rPr>
              <w:t>0 g</w:t>
            </w:r>
            <w:r w:rsidR="00565B10" w:rsidRPr="005C31E2">
              <w:rPr>
                <w:rFonts w:cs="Arial"/>
              </w:rPr>
              <w:t xml:space="preserve"> of bait p</w:t>
            </w:r>
            <w:r w:rsidR="00700918" w:rsidRPr="005C31E2">
              <w:rPr>
                <w:rFonts w:cs="Arial"/>
              </w:rPr>
              <w:t>er</w:t>
            </w:r>
            <w:r>
              <w:rPr>
                <w:rFonts w:cs="Arial"/>
              </w:rPr>
              <w:t xml:space="preserve"> bait station placed every 1.</w:t>
            </w:r>
            <w:r w:rsidR="003E5AC2">
              <w:rPr>
                <w:rFonts w:cs="Arial"/>
              </w:rPr>
              <w:t>5-2</w:t>
            </w:r>
            <w:r w:rsidR="00565B10" w:rsidRPr="005C31E2">
              <w:rPr>
                <w:rFonts w:cs="Arial"/>
              </w:rPr>
              <w:t xml:space="preserve"> m.</w:t>
            </w:r>
          </w:p>
        </w:tc>
      </w:tr>
      <w:tr w:rsidR="00C4327A" w:rsidRPr="00614228" w14:paraId="2882D310"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A5730E4" w14:textId="77777777" w:rsidR="003A1E17" w:rsidRPr="005C31E2" w:rsidRDefault="003A1E17" w:rsidP="003E5AC2">
            <w:pPr>
              <w:spacing w:line="260" w:lineRule="atLeast"/>
              <w:rPr>
                <w:rFonts w:eastAsia="Calibri" w:cs="Arial"/>
                <w:bCs/>
                <w:lang w:eastAsia="en-US"/>
              </w:rPr>
            </w:pPr>
            <w:r w:rsidRPr="005C31E2">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DFB9B55" w14:textId="77777777" w:rsidR="003A1E17" w:rsidRPr="005C31E2" w:rsidRDefault="003A1E17" w:rsidP="003E5AC2">
            <w:pPr>
              <w:spacing w:line="260" w:lineRule="atLeast"/>
              <w:rPr>
                <w:rFonts w:eastAsia="Calibri" w:cs="Arial"/>
                <w:bCs/>
                <w:lang w:eastAsia="en-US"/>
              </w:rPr>
            </w:pPr>
            <w:r w:rsidRPr="005C31E2">
              <w:rPr>
                <w:rFonts w:eastAsia="Calibri" w:cs="Arial"/>
                <w:bCs/>
                <w:lang w:eastAsia="en-US"/>
              </w:rPr>
              <w:t>Professionals</w:t>
            </w:r>
          </w:p>
        </w:tc>
      </w:tr>
      <w:tr w:rsidR="00F31667" w:rsidRPr="00614228" w14:paraId="4154079B"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DE7D5B8" w14:textId="77777777" w:rsidR="00F31667" w:rsidRPr="005C31E2" w:rsidRDefault="00F31667" w:rsidP="003E5AC2">
            <w:pPr>
              <w:spacing w:line="260" w:lineRule="atLeast"/>
              <w:rPr>
                <w:rFonts w:eastAsia="Calibri" w:cs="Arial"/>
                <w:bCs/>
                <w:lang w:val="en-US" w:eastAsia="en-US"/>
              </w:rPr>
            </w:pPr>
            <w:r w:rsidRPr="005C31E2">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1FEC392" w14:textId="77777777" w:rsidR="00406266" w:rsidRPr="005C31E2" w:rsidRDefault="00C15302" w:rsidP="003E5AC2">
            <w:pPr>
              <w:spacing w:line="240" w:lineRule="auto"/>
              <w:rPr>
                <w:rFonts w:cs="Arial"/>
                <w:b/>
              </w:rPr>
            </w:pPr>
            <w:r w:rsidRPr="005C31E2">
              <w:rPr>
                <w:rFonts w:cs="Arial"/>
                <w:b/>
              </w:rPr>
              <w:t xml:space="preserve">Minimum pack size 1 </w:t>
            </w:r>
            <w:r w:rsidR="00406266" w:rsidRPr="005C31E2">
              <w:rPr>
                <w:rFonts w:cs="Arial"/>
                <w:b/>
              </w:rPr>
              <w:t>kg</w:t>
            </w:r>
          </w:p>
          <w:p w14:paraId="25A175B5" w14:textId="77777777" w:rsidR="00700918" w:rsidRPr="005C31E2" w:rsidRDefault="00700918" w:rsidP="003E4B81">
            <w:pPr>
              <w:pStyle w:val="Default"/>
              <w:numPr>
                <w:ilvl w:val="6"/>
                <w:numId w:val="28"/>
              </w:numPr>
              <w:rPr>
                <w:rFonts w:ascii="Arial" w:hAnsi="Arial" w:cs="Arial"/>
                <w:sz w:val="20"/>
                <w:szCs w:val="20"/>
              </w:rPr>
            </w:pPr>
            <w:r w:rsidRPr="005C31E2">
              <w:rPr>
                <w:rFonts w:ascii="Arial" w:hAnsi="Arial" w:cs="Arial"/>
                <w:sz w:val="20"/>
                <w:szCs w:val="20"/>
              </w:rPr>
              <w:t>Welded PET/PE bag made of foil resistant to tearing, up to 20 kg.</w:t>
            </w:r>
          </w:p>
          <w:p w14:paraId="3E2D670A" w14:textId="77777777" w:rsidR="00700918" w:rsidRPr="005C31E2" w:rsidRDefault="00700918" w:rsidP="003E4B81">
            <w:pPr>
              <w:pStyle w:val="Default"/>
              <w:numPr>
                <w:ilvl w:val="6"/>
                <w:numId w:val="28"/>
              </w:numPr>
              <w:rPr>
                <w:rFonts w:ascii="Arial" w:hAnsi="Arial" w:cs="Arial"/>
                <w:sz w:val="20"/>
                <w:szCs w:val="20"/>
              </w:rPr>
            </w:pPr>
            <w:r w:rsidRPr="005C31E2">
              <w:rPr>
                <w:rFonts w:ascii="Arial" w:hAnsi="Arial" w:cs="Arial"/>
                <w:sz w:val="20"/>
                <w:szCs w:val="20"/>
              </w:rPr>
              <w:t>Polyethylene bag closed with clamped seal placed additionally in a HDPE or polypropylene bucket, closed with clamped lid on the container, up to 20 kg.</w:t>
            </w:r>
          </w:p>
          <w:p w14:paraId="6ED6C3A5" w14:textId="77777777" w:rsidR="00700918" w:rsidRDefault="00700918" w:rsidP="003E4B81">
            <w:pPr>
              <w:pStyle w:val="Default"/>
              <w:numPr>
                <w:ilvl w:val="6"/>
                <w:numId w:val="28"/>
              </w:numPr>
              <w:rPr>
                <w:rFonts w:ascii="Arial" w:hAnsi="Arial" w:cs="Arial"/>
                <w:sz w:val="20"/>
                <w:szCs w:val="20"/>
              </w:rPr>
            </w:pPr>
            <w:r w:rsidRPr="005C31E2">
              <w:rPr>
                <w:rFonts w:ascii="Arial" w:hAnsi="Arial" w:cs="Arial"/>
                <w:sz w:val="20"/>
                <w:szCs w:val="20"/>
              </w:rPr>
              <w:t xml:space="preserve">Welded PE bag resistant to tearing placed additionally in a paper bag, up to 20 kg. </w:t>
            </w:r>
          </w:p>
          <w:p w14:paraId="401C890D" w14:textId="77777777" w:rsidR="005C31E2" w:rsidRPr="005C31E2" w:rsidRDefault="005C31E2" w:rsidP="003E5AC2">
            <w:pPr>
              <w:pStyle w:val="Default"/>
              <w:ind w:left="360"/>
              <w:rPr>
                <w:rFonts w:ascii="Arial" w:hAnsi="Arial" w:cs="Arial"/>
                <w:sz w:val="20"/>
                <w:szCs w:val="20"/>
              </w:rPr>
            </w:pPr>
          </w:p>
          <w:p w14:paraId="21C29828" w14:textId="77777777" w:rsidR="00122BE5" w:rsidRPr="005C31E2" w:rsidRDefault="005C31E2" w:rsidP="003E5AC2">
            <w:pPr>
              <w:spacing w:line="240" w:lineRule="auto"/>
              <w:rPr>
                <w:rFonts w:cs="Arial"/>
                <w:b/>
              </w:rPr>
            </w:pPr>
            <w:r w:rsidRPr="005C31E2">
              <w:rPr>
                <w:rFonts w:cs="Arial"/>
                <w:b/>
              </w:rPr>
              <w:t>Package is restricted to separately packed bags with a maximum of 10 kg per packed bag.</w:t>
            </w:r>
          </w:p>
        </w:tc>
      </w:tr>
    </w:tbl>
    <w:p w14:paraId="4FB48D50" w14:textId="77777777" w:rsidR="003A1E17" w:rsidRPr="00614228" w:rsidRDefault="003A1E17" w:rsidP="00614228">
      <w:pPr>
        <w:spacing w:line="260" w:lineRule="atLeast"/>
        <w:jc w:val="both"/>
        <w:rPr>
          <w:rFonts w:eastAsia="Calibri" w:cs="Arial"/>
          <w:i/>
          <w:sz w:val="24"/>
          <w:szCs w:val="24"/>
          <w:lang w:eastAsia="en-US"/>
        </w:rPr>
      </w:pPr>
    </w:p>
    <w:p w14:paraId="5C9E2541" w14:textId="77777777" w:rsidR="003A1E17" w:rsidRPr="00614228" w:rsidRDefault="003A1E17" w:rsidP="005637BE">
      <w:pPr>
        <w:pStyle w:val="Nagwek4"/>
      </w:pPr>
      <w:r w:rsidRPr="00614228">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3D0A4CE7"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A081DBC" w14:textId="77777777" w:rsidR="00551989" w:rsidRPr="009D31D9" w:rsidRDefault="00551989" w:rsidP="003E4B81">
            <w:pPr>
              <w:pStyle w:val="Akapitzlist"/>
              <w:numPr>
                <w:ilvl w:val="0"/>
                <w:numId w:val="7"/>
              </w:numPr>
              <w:jc w:val="both"/>
              <w:rPr>
                <w:rFonts w:cs="Arial"/>
              </w:rPr>
            </w:pPr>
            <w:r w:rsidRPr="009D31D9">
              <w:rPr>
                <w:rFonts w:cs="Arial"/>
              </w:rPr>
              <w:t>The bait stations should be visited at least every 2 to 3 days at the beginning of the treatment and at least weekly afterwards, in order to check whether the bait is accepted, the bait stations are intact and to remove rodent bodies. Re-fill bait when necessary.</w:t>
            </w:r>
          </w:p>
          <w:p w14:paraId="64697715" w14:textId="77777777" w:rsidR="004F4B18" w:rsidRPr="00614228" w:rsidRDefault="00551989" w:rsidP="003E4B81">
            <w:pPr>
              <w:pStyle w:val="Akapitzlist"/>
              <w:numPr>
                <w:ilvl w:val="0"/>
                <w:numId w:val="7"/>
              </w:numPr>
              <w:jc w:val="both"/>
              <w:rPr>
                <w:rFonts w:cs="Arial"/>
                <w:sz w:val="24"/>
                <w:szCs w:val="24"/>
              </w:rPr>
            </w:pPr>
            <w:r w:rsidRPr="009D31D9">
              <w:rPr>
                <w:rFonts w:cs="Arial"/>
              </w:rPr>
              <w:t>[When available] Follow any additional instructions provided by the relevant code of best practice</w:t>
            </w:r>
            <w:r w:rsidRPr="00614228">
              <w:rPr>
                <w:rFonts w:cs="Arial"/>
                <w:sz w:val="24"/>
                <w:szCs w:val="24"/>
                <w:lang w:val="de-DE"/>
              </w:rPr>
              <w:t>.</w:t>
            </w:r>
          </w:p>
        </w:tc>
      </w:tr>
    </w:tbl>
    <w:p w14:paraId="4F34FF73" w14:textId="77777777" w:rsidR="003A1E17" w:rsidRPr="00614228" w:rsidRDefault="003A1E17" w:rsidP="00614228">
      <w:pPr>
        <w:jc w:val="both"/>
        <w:rPr>
          <w:rFonts w:cs="Arial"/>
          <w:sz w:val="24"/>
          <w:szCs w:val="24"/>
        </w:rPr>
      </w:pPr>
    </w:p>
    <w:p w14:paraId="3F38CE32" w14:textId="77777777" w:rsidR="003A1E17" w:rsidRPr="00614228" w:rsidRDefault="003A1E17" w:rsidP="005637BE">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3CC34771"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14B31D4" w14:textId="77777777" w:rsidR="00914E52" w:rsidRPr="009D31D9" w:rsidRDefault="00551989" w:rsidP="005C31E2">
            <w:pPr>
              <w:jc w:val="both"/>
              <w:rPr>
                <w:rFonts w:cs="Arial"/>
              </w:rPr>
            </w:pPr>
            <w:r w:rsidRPr="009D31D9">
              <w:rPr>
                <w:rFonts w:eastAsia="Calibri" w:cs="Arial"/>
                <w:bCs/>
                <w:kern w:val="32"/>
                <w:lang w:eastAsia="en-US"/>
              </w:rPr>
              <w:t>None</w:t>
            </w:r>
          </w:p>
        </w:tc>
      </w:tr>
    </w:tbl>
    <w:p w14:paraId="2A988116" w14:textId="77777777" w:rsidR="003A1E17" w:rsidRPr="00614228" w:rsidRDefault="003A1E17" w:rsidP="00614228">
      <w:pPr>
        <w:jc w:val="both"/>
        <w:rPr>
          <w:rFonts w:cs="Arial"/>
          <w:sz w:val="24"/>
          <w:szCs w:val="24"/>
        </w:rPr>
      </w:pPr>
    </w:p>
    <w:p w14:paraId="379CEF6D" w14:textId="77777777" w:rsidR="003A1E17" w:rsidRPr="00614228" w:rsidRDefault="003A1E17" w:rsidP="005637BE">
      <w:pPr>
        <w:pStyle w:val="Nagwek4"/>
      </w:pPr>
      <w:r w:rsidRPr="00614228">
        <w:lastRenderedPageBreak/>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1FE0E56F"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A99F88C" w14:textId="77777777" w:rsidR="003A1E17" w:rsidRPr="009D31D9" w:rsidRDefault="003A1E17" w:rsidP="00614228">
            <w:pPr>
              <w:spacing w:before="80"/>
              <w:jc w:val="both"/>
              <w:rPr>
                <w:rFonts w:cs="Arial"/>
              </w:rPr>
            </w:pPr>
            <w:r w:rsidRPr="009D31D9">
              <w:rPr>
                <w:rFonts w:cs="Arial"/>
              </w:rPr>
              <w:t>When placing bait stations close to water drainage systems, ensure that bait contact with water is avoided.</w:t>
            </w:r>
          </w:p>
        </w:tc>
      </w:tr>
    </w:tbl>
    <w:p w14:paraId="11CE8D3F" w14:textId="77777777" w:rsidR="003A1E17" w:rsidRPr="00614228" w:rsidRDefault="003A1E17" w:rsidP="00614228">
      <w:pPr>
        <w:jc w:val="both"/>
        <w:rPr>
          <w:rFonts w:cs="Arial"/>
          <w:sz w:val="24"/>
          <w:szCs w:val="24"/>
        </w:rPr>
      </w:pPr>
    </w:p>
    <w:p w14:paraId="3C0D6D06" w14:textId="77777777" w:rsidR="003A1E17" w:rsidRPr="00614228" w:rsidRDefault="003A1E17" w:rsidP="005637BE">
      <w:pPr>
        <w:pStyle w:val="Nagwek4"/>
      </w:pPr>
      <w:r w:rsidRPr="00614228">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327A" w:rsidRPr="00614228" w14:paraId="5B1FF70A"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A1C4F6D" w14:textId="77777777" w:rsidR="003A1E17" w:rsidRPr="009D31D9" w:rsidRDefault="003A1E17" w:rsidP="00614228">
            <w:pPr>
              <w:spacing w:before="80"/>
              <w:jc w:val="both"/>
              <w:rPr>
                <w:rFonts w:cs="Arial"/>
              </w:rPr>
            </w:pPr>
            <w:r w:rsidRPr="009D31D9">
              <w:rPr>
                <w:rFonts w:cs="Arial"/>
                <w:lang w:val="en-IE" w:eastAsia="en-US"/>
              </w:rPr>
              <w:t>None</w:t>
            </w:r>
          </w:p>
        </w:tc>
      </w:tr>
    </w:tbl>
    <w:p w14:paraId="745530CB" w14:textId="77777777" w:rsidR="003A1E17" w:rsidRPr="00614228" w:rsidRDefault="003A1E17" w:rsidP="005637BE">
      <w:pPr>
        <w:pStyle w:val="Nagwek4"/>
      </w:pPr>
      <w:r w:rsidRPr="00614228">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73FE4F8C"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33DC6BF" w14:textId="77777777" w:rsidR="003A1E17" w:rsidRPr="009D31D9" w:rsidRDefault="007A236D" w:rsidP="00614228">
            <w:pPr>
              <w:jc w:val="both"/>
              <w:rPr>
                <w:rFonts w:cs="Arial"/>
              </w:rPr>
            </w:pPr>
            <w:r w:rsidRPr="009D31D9">
              <w:rPr>
                <w:rFonts w:cs="Arial"/>
              </w:rPr>
              <w:t>None</w:t>
            </w:r>
          </w:p>
        </w:tc>
      </w:tr>
    </w:tbl>
    <w:p w14:paraId="7E3E969C" w14:textId="77777777" w:rsidR="003A1E17" w:rsidRPr="00614228" w:rsidRDefault="003A1E17" w:rsidP="00614228">
      <w:pPr>
        <w:jc w:val="both"/>
        <w:rPr>
          <w:rFonts w:cs="Arial"/>
          <w:sz w:val="24"/>
          <w:szCs w:val="24"/>
        </w:rPr>
      </w:pPr>
    </w:p>
    <w:p w14:paraId="4224CD0B" w14:textId="77777777" w:rsidR="001F7247" w:rsidRPr="00614228" w:rsidRDefault="001F7247" w:rsidP="00614228">
      <w:pPr>
        <w:jc w:val="both"/>
        <w:rPr>
          <w:rFonts w:cs="Arial"/>
          <w:sz w:val="24"/>
          <w:szCs w:val="24"/>
        </w:rPr>
      </w:pPr>
    </w:p>
    <w:p w14:paraId="18DAE7E7" w14:textId="77777777" w:rsidR="003A1E17" w:rsidRPr="00614228" w:rsidRDefault="003A1E17" w:rsidP="003E4B81">
      <w:pPr>
        <w:pStyle w:val="Nagwek3"/>
        <w:numPr>
          <w:ilvl w:val="2"/>
          <w:numId w:val="21"/>
        </w:numPr>
        <w:rPr>
          <w:szCs w:val="24"/>
        </w:rPr>
      </w:pPr>
      <w:bookmarkStart w:id="643" w:name="_Toc512847668"/>
      <w:r w:rsidRPr="00614228">
        <w:rPr>
          <w:szCs w:val="24"/>
        </w:rPr>
        <w:t xml:space="preserve">Use </w:t>
      </w:r>
      <w:r w:rsidR="009013C0">
        <w:rPr>
          <w:szCs w:val="24"/>
        </w:rPr>
        <w:t>4</w:t>
      </w:r>
      <w:r w:rsidRPr="00614228">
        <w:rPr>
          <w:szCs w:val="24"/>
        </w:rPr>
        <w:t xml:space="preserve"> appropriate after </w:t>
      </w:r>
      <w:r w:rsidR="001A34E6" w:rsidRPr="00614228">
        <w:rPr>
          <w:szCs w:val="24"/>
        </w:rPr>
        <w:t>renewal of</w:t>
      </w:r>
      <w:r w:rsidRPr="00614228">
        <w:rPr>
          <w:szCs w:val="24"/>
        </w:rPr>
        <w:t xml:space="preserve"> the authorisation – Rats – professionals – indoor</w:t>
      </w:r>
      <w:bookmarkEnd w:id="643"/>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C4327A" w:rsidRPr="00614228" w14:paraId="1BDE79F5" w14:textId="77777777" w:rsidTr="003B1C30">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0FF58A5" w14:textId="77777777" w:rsidR="003A1E17" w:rsidRPr="003B1C30" w:rsidRDefault="003A1E17" w:rsidP="003B1C30">
            <w:pPr>
              <w:spacing w:line="260" w:lineRule="atLeast"/>
              <w:rPr>
                <w:rFonts w:eastAsia="Calibri" w:cs="Arial"/>
                <w:bCs/>
                <w:lang w:val="de-DE" w:eastAsia="en-US"/>
              </w:rPr>
            </w:pPr>
            <w:r w:rsidRPr="003B1C30">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EF86F9B" w14:textId="77777777" w:rsidR="003A1E17" w:rsidRPr="003B1C30" w:rsidRDefault="003A1E17" w:rsidP="003B1C30">
            <w:pPr>
              <w:spacing w:line="260" w:lineRule="atLeast"/>
              <w:rPr>
                <w:rFonts w:eastAsia="Calibri" w:cs="Arial"/>
                <w:bCs/>
                <w:lang w:val="de-DE" w:eastAsia="en-US"/>
              </w:rPr>
            </w:pPr>
            <w:r w:rsidRPr="003B1C30">
              <w:rPr>
                <w:rFonts w:cs="Arial"/>
              </w:rPr>
              <w:t>14</w:t>
            </w:r>
          </w:p>
        </w:tc>
      </w:tr>
      <w:tr w:rsidR="00C4327A" w:rsidRPr="00614228" w14:paraId="06CC6606"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0F96E2A" w14:textId="77777777" w:rsidR="003A1E17" w:rsidRPr="003B1C30" w:rsidRDefault="003A1E17" w:rsidP="003B1C30">
            <w:pPr>
              <w:spacing w:line="260" w:lineRule="atLeast"/>
              <w:rPr>
                <w:rFonts w:eastAsia="Calibri" w:cs="Arial"/>
                <w:bCs/>
                <w:lang w:val="en-US" w:eastAsia="en-US"/>
              </w:rPr>
            </w:pPr>
            <w:r w:rsidRPr="003B1C30">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C042A02" w14:textId="77777777" w:rsidR="003A1E17" w:rsidRPr="003B1C30" w:rsidRDefault="003A1E17" w:rsidP="003B1C30">
            <w:pPr>
              <w:spacing w:line="260" w:lineRule="atLeast"/>
              <w:rPr>
                <w:rFonts w:eastAsia="Calibri" w:cs="Arial"/>
                <w:bCs/>
                <w:lang w:eastAsia="en-US"/>
              </w:rPr>
            </w:pPr>
            <w:r w:rsidRPr="003B1C30">
              <w:rPr>
                <w:rFonts w:cs="Arial"/>
              </w:rPr>
              <w:t>Rodenticide</w:t>
            </w:r>
          </w:p>
        </w:tc>
      </w:tr>
      <w:tr w:rsidR="00C4327A" w:rsidRPr="00614228" w14:paraId="353CE78A"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A7298BE" w14:textId="77777777" w:rsidR="003A1E17" w:rsidRPr="003B1C30" w:rsidRDefault="003A1E17" w:rsidP="003B1C30">
            <w:pPr>
              <w:spacing w:line="260" w:lineRule="atLeast"/>
              <w:rPr>
                <w:rFonts w:eastAsia="Calibri" w:cs="Arial"/>
                <w:bCs/>
                <w:lang w:val="en-US" w:eastAsia="en-US"/>
              </w:rPr>
            </w:pPr>
            <w:r w:rsidRPr="003B1C30">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95AA370" w14:textId="77777777" w:rsidR="003A1E17" w:rsidRPr="003B1C30" w:rsidRDefault="003A1E17" w:rsidP="003B1C30">
            <w:pPr>
              <w:spacing w:line="260" w:lineRule="atLeast"/>
              <w:rPr>
                <w:rFonts w:eastAsia="Calibri" w:cs="Arial"/>
                <w:bCs/>
                <w:lang w:eastAsia="en-US"/>
              </w:rPr>
            </w:pPr>
            <w:r w:rsidRPr="003B1C30">
              <w:rPr>
                <w:rFonts w:cs="Arial"/>
                <w:lang w:val="en-IE"/>
              </w:rPr>
              <w:t>Brown rats (</w:t>
            </w:r>
            <w:r w:rsidRPr="003B1C30">
              <w:rPr>
                <w:rFonts w:cs="Arial"/>
                <w:i/>
                <w:lang w:val="en-IE"/>
              </w:rPr>
              <w:t>Rattus norvegicus</w:t>
            </w:r>
            <w:r w:rsidRPr="003B1C30">
              <w:rPr>
                <w:rFonts w:cs="Arial"/>
                <w:lang w:val="en-IE"/>
              </w:rPr>
              <w:t>) – adults and juveniles</w:t>
            </w:r>
          </w:p>
        </w:tc>
      </w:tr>
      <w:tr w:rsidR="00C4327A" w:rsidRPr="00614228" w14:paraId="71528927"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C8B6987" w14:textId="77777777" w:rsidR="003A1E17" w:rsidRPr="003B1C30" w:rsidRDefault="003A1E17" w:rsidP="003B1C30">
            <w:pPr>
              <w:spacing w:line="260" w:lineRule="atLeast"/>
              <w:rPr>
                <w:rFonts w:eastAsia="Calibri" w:cs="Arial"/>
                <w:bCs/>
                <w:lang w:val="de-DE" w:eastAsia="en-US"/>
              </w:rPr>
            </w:pPr>
            <w:r w:rsidRPr="003B1C30">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B5C5C6D" w14:textId="77777777" w:rsidR="003A1E17" w:rsidRPr="003B1C30" w:rsidRDefault="003B1C30" w:rsidP="003B1C30">
            <w:pPr>
              <w:rPr>
                <w:rFonts w:cs="Arial"/>
              </w:rPr>
            </w:pPr>
            <w:r>
              <w:rPr>
                <w:rFonts w:cs="Arial"/>
              </w:rPr>
              <w:t>Indoors</w:t>
            </w:r>
          </w:p>
        </w:tc>
      </w:tr>
      <w:tr w:rsidR="00C4327A" w:rsidRPr="00614228" w14:paraId="4ED3130E"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66488EB" w14:textId="77777777" w:rsidR="003A1E17" w:rsidRPr="003B1C30" w:rsidRDefault="003A1E17" w:rsidP="003B1C30">
            <w:pPr>
              <w:spacing w:line="260" w:lineRule="atLeast"/>
              <w:rPr>
                <w:rFonts w:eastAsia="Calibri" w:cs="Arial"/>
                <w:bCs/>
                <w:lang w:val="de-DE" w:eastAsia="en-US"/>
              </w:rPr>
            </w:pPr>
            <w:r w:rsidRPr="003B1C30">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9E55AA3" w14:textId="77777777" w:rsidR="003A1E17" w:rsidRPr="003B1C30" w:rsidRDefault="003A1E17" w:rsidP="003B1C30">
            <w:pPr>
              <w:spacing w:line="24" w:lineRule="atLeast"/>
              <w:rPr>
                <w:rFonts w:cs="Arial"/>
              </w:rPr>
            </w:pPr>
            <w:r w:rsidRPr="003B1C30">
              <w:rPr>
                <w:rFonts w:cs="Arial"/>
              </w:rPr>
              <w:t>Ready-to-use bait to be used in tamper-resistant bait stations</w:t>
            </w:r>
            <w:r w:rsidR="005C31E2">
              <w:rPr>
                <w:rFonts w:cs="Arial"/>
              </w:rPr>
              <w:t>.</w:t>
            </w:r>
          </w:p>
        </w:tc>
      </w:tr>
      <w:tr w:rsidR="00C4327A" w:rsidRPr="00614228" w14:paraId="19D9BF3C"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28ED2E3" w14:textId="77777777" w:rsidR="003A1E17" w:rsidRPr="003B1C30" w:rsidRDefault="003A1E17" w:rsidP="003B1C30">
            <w:pPr>
              <w:spacing w:line="260" w:lineRule="atLeast"/>
              <w:rPr>
                <w:rFonts w:eastAsia="Calibri" w:cs="Arial"/>
                <w:bCs/>
                <w:lang w:val="en-US" w:eastAsia="en-US"/>
              </w:rPr>
            </w:pPr>
            <w:r w:rsidRPr="003B1C30">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C3CF6EE" w14:textId="77777777" w:rsidR="003A1E17" w:rsidRPr="003B1C30" w:rsidRDefault="009013C0" w:rsidP="003B1C30">
            <w:pPr>
              <w:pStyle w:val="Tekstkomentarza"/>
              <w:rPr>
                <w:rFonts w:cs="Arial"/>
              </w:rPr>
            </w:pPr>
            <w:r>
              <w:rPr>
                <w:rFonts w:cs="Arial"/>
              </w:rPr>
              <w:t>150-</w:t>
            </w:r>
            <w:r w:rsidR="005C31E2">
              <w:rPr>
                <w:rFonts w:cs="Arial"/>
              </w:rPr>
              <w:t>2</w:t>
            </w:r>
            <w:r w:rsidR="005C31E2" w:rsidRPr="005C31E2">
              <w:rPr>
                <w:rFonts w:cs="Arial"/>
              </w:rPr>
              <w:t xml:space="preserve">00 g of bait per bait station placed every </w:t>
            </w:r>
            <w:r>
              <w:rPr>
                <w:rFonts w:cs="Arial"/>
              </w:rPr>
              <w:t>10-</w:t>
            </w:r>
            <w:r w:rsidR="005C31E2">
              <w:rPr>
                <w:rFonts w:cs="Arial"/>
              </w:rPr>
              <w:t>15</w:t>
            </w:r>
            <w:r w:rsidR="005C31E2" w:rsidRPr="005C31E2">
              <w:rPr>
                <w:rFonts w:cs="Arial"/>
              </w:rPr>
              <w:t xml:space="preserve"> m.</w:t>
            </w:r>
          </w:p>
        </w:tc>
      </w:tr>
      <w:tr w:rsidR="00C4327A" w:rsidRPr="00614228" w14:paraId="2A2F3036"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18A322B" w14:textId="77777777" w:rsidR="003A1E17" w:rsidRPr="003B1C30" w:rsidRDefault="003A1E17" w:rsidP="003B1C30">
            <w:pPr>
              <w:spacing w:line="260" w:lineRule="atLeast"/>
              <w:rPr>
                <w:rFonts w:eastAsia="Calibri" w:cs="Arial"/>
                <w:bCs/>
                <w:lang w:eastAsia="en-US"/>
              </w:rPr>
            </w:pPr>
            <w:r w:rsidRPr="003B1C30">
              <w:rPr>
                <w:rFonts w:eastAsia="Calibri" w:cs="Arial"/>
                <w:bCs/>
                <w:lang w:eastAsia="en-US"/>
              </w:rPr>
              <w:lastRenderedPageBreak/>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DB37F80" w14:textId="77777777" w:rsidR="003A1E17" w:rsidRPr="003B1C30" w:rsidRDefault="003A1E17" w:rsidP="003B1C30">
            <w:pPr>
              <w:spacing w:line="260" w:lineRule="atLeast"/>
              <w:rPr>
                <w:rFonts w:eastAsia="Calibri" w:cs="Arial"/>
                <w:bCs/>
                <w:lang w:eastAsia="en-US"/>
              </w:rPr>
            </w:pPr>
            <w:r w:rsidRPr="003B1C30">
              <w:rPr>
                <w:rFonts w:eastAsia="Calibri" w:cs="Arial"/>
                <w:bCs/>
                <w:lang w:eastAsia="en-US"/>
              </w:rPr>
              <w:t>Professionals</w:t>
            </w:r>
          </w:p>
        </w:tc>
      </w:tr>
      <w:tr w:rsidR="00406266" w:rsidRPr="00614228" w14:paraId="0B2EB6B5"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F5951DE" w14:textId="77777777" w:rsidR="00406266" w:rsidRPr="003B1C30" w:rsidRDefault="00406266" w:rsidP="003B1C30">
            <w:pPr>
              <w:spacing w:line="260" w:lineRule="atLeast"/>
              <w:rPr>
                <w:rFonts w:eastAsia="Calibri" w:cs="Arial"/>
                <w:bCs/>
                <w:lang w:val="en-US" w:eastAsia="en-US"/>
              </w:rPr>
            </w:pPr>
            <w:r w:rsidRPr="00322D8A">
              <w:rPr>
                <w:rFonts w:eastAsia="Calibri" w:cs="Arial"/>
                <w:bCs/>
                <w:lang w:eastAsia="en-US"/>
              </w:rPr>
              <w:t>Pack sizes</w:t>
            </w:r>
            <w:r w:rsidRPr="003B1C30">
              <w:rPr>
                <w:rFonts w:eastAsia="Calibri" w:cs="Arial"/>
                <w:bCs/>
                <w:lang w:eastAsia="en-US"/>
              </w:rPr>
              <w:t xml:space="preserve">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0A6B213" w14:textId="77777777" w:rsidR="005C31E2" w:rsidRPr="005C31E2" w:rsidRDefault="005C31E2" w:rsidP="005C31E2">
            <w:pPr>
              <w:spacing w:line="240" w:lineRule="auto"/>
              <w:rPr>
                <w:rFonts w:cs="Arial"/>
                <w:b/>
              </w:rPr>
            </w:pPr>
            <w:r w:rsidRPr="005C31E2">
              <w:rPr>
                <w:rFonts w:cs="Arial"/>
                <w:b/>
              </w:rPr>
              <w:t>Minimum pack size 1 kg</w:t>
            </w:r>
          </w:p>
          <w:p w14:paraId="260A69A2" w14:textId="77777777" w:rsidR="005C31E2" w:rsidRPr="005C31E2" w:rsidRDefault="005C31E2" w:rsidP="003E4B81">
            <w:pPr>
              <w:pStyle w:val="Akapitzlist"/>
              <w:numPr>
                <w:ilvl w:val="0"/>
                <w:numId w:val="22"/>
              </w:numPr>
              <w:spacing w:line="240" w:lineRule="auto"/>
              <w:rPr>
                <w:rFonts w:cs="Arial"/>
              </w:rPr>
            </w:pPr>
            <w:r w:rsidRPr="005C31E2">
              <w:rPr>
                <w:rFonts w:cs="Arial"/>
              </w:rPr>
              <w:t>Welded PET/PE bag made of foil resistant to tearing, up to 20 kg.</w:t>
            </w:r>
          </w:p>
          <w:p w14:paraId="78832073" w14:textId="77777777" w:rsidR="005C31E2" w:rsidRPr="005C31E2" w:rsidRDefault="005C31E2" w:rsidP="003E4B81">
            <w:pPr>
              <w:pStyle w:val="Akapitzlist"/>
              <w:numPr>
                <w:ilvl w:val="0"/>
                <w:numId w:val="22"/>
              </w:numPr>
              <w:spacing w:line="240" w:lineRule="auto"/>
              <w:rPr>
                <w:rFonts w:cs="Arial"/>
              </w:rPr>
            </w:pPr>
            <w:r w:rsidRPr="005C31E2">
              <w:rPr>
                <w:rFonts w:cs="Arial"/>
              </w:rPr>
              <w:t>Polyethylene bag closed with clamped seal placed additionally in a HDPE or polypropylene bucket, closed with clamped lid on the container, up to 20 kg.</w:t>
            </w:r>
          </w:p>
          <w:p w14:paraId="5980C93F" w14:textId="77777777" w:rsidR="005C31E2" w:rsidRPr="005C31E2" w:rsidRDefault="005C31E2" w:rsidP="003E4B81">
            <w:pPr>
              <w:pStyle w:val="Akapitzlist"/>
              <w:numPr>
                <w:ilvl w:val="0"/>
                <w:numId w:val="22"/>
              </w:numPr>
              <w:spacing w:line="240" w:lineRule="auto"/>
              <w:rPr>
                <w:rFonts w:cs="Arial"/>
              </w:rPr>
            </w:pPr>
            <w:r w:rsidRPr="005C31E2">
              <w:rPr>
                <w:rFonts w:cs="Arial"/>
              </w:rPr>
              <w:t xml:space="preserve">Welded PE bag resistant to tearing placed additionally in a paper bag, up to 20 kg. </w:t>
            </w:r>
          </w:p>
          <w:p w14:paraId="3CB55E43" w14:textId="77777777" w:rsidR="005C31E2" w:rsidRPr="005C31E2" w:rsidRDefault="005C31E2" w:rsidP="005C31E2">
            <w:pPr>
              <w:spacing w:line="240" w:lineRule="auto"/>
              <w:rPr>
                <w:rFonts w:cs="Arial"/>
                <w:b/>
              </w:rPr>
            </w:pPr>
          </w:p>
          <w:p w14:paraId="14EE0B28" w14:textId="77777777" w:rsidR="00406266" w:rsidRPr="00322D8A" w:rsidRDefault="005C31E2" w:rsidP="005C31E2">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1A23E193" w14:textId="77777777" w:rsidR="003A1E17" w:rsidRPr="00614228" w:rsidRDefault="003A1E17" w:rsidP="00614228">
      <w:pPr>
        <w:spacing w:line="260" w:lineRule="atLeast"/>
        <w:jc w:val="both"/>
        <w:rPr>
          <w:rFonts w:eastAsia="Calibri" w:cs="Arial"/>
          <w:i/>
          <w:sz w:val="24"/>
          <w:szCs w:val="24"/>
          <w:lang w:eastAsia="en-US"/>
        </w:rPr>
      </w:pPr>
    </w:p>
    <w:p w14:paraId="6D917122" w14:textId="77777777" w:rsidR="003A1E17" w:rsidRPr="00614228" w:rsidRDefault="003A1E17" w:rsidP="005637BE">
      <w:pPr>
        <w:pStyle w:val="Nagwek4"/>
      </w:pPr>
      <w:r w:rsidRPr="00614228">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514B28D2"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FAE100C" w14:textId="77777777" w:rsidR="00551989" w:rsidRPr="00E8602C" w:rsidRDefault="00551989" w:rsidP="003E4B81">
            <w:pPr>
              <w:pStyle w:val="Akapitzlist"/>
              <w:numPr>
                <w:ilvl w:val="0"/>
                <w:numId w:val="7"/>
              </w:numPr>
              <w:jc w:val="both"/>
              <w:rPr>
                <w:rFonts w:cs="Arial"/>
              </w:rPr>
            </w:pPr>
            <w:r w:rsidRPr="00E8602C">
              <w:rPr>
                <w:rFonts w:cs="Arial"/>
              </w:rPr>
              <w:t>The bait stations should be visited only 5 to 7 days after the beginning of the treatment and at least weekly afterwards, in order to check whether the bait is accepted, the bait stations are intact and to remove rodent bodies. Re-fill bait when necessary.</w:t>
            </w:r>
          </w:p>
          <w:p w14:paraId="53AA8F60" w14:textId="77777777" w:rsidR="00914E52" w:rsidRPr="00614228" w:rsidRDefault="00551989" w:rsidP="003E4B81">
            <w:pPr>
              <w:pStyle w:val="Akapitzlist"/>
              <w:numPr>
                <w:ilvl w:val="0"/>
                <w:numId w:val="7"/>
              </w:numPr>
              <w:jc w:val="both"/>
              <w:rPr>
                <w:rFonts w:cs="Arial"/>
                <w:sz w:val="24"/>
                <w:szCs w:val="24"/>
              </w:rPr>
            </w:pPr>
            <w:r w:rsidRPr="00E8602C">
              <w:rPr>
                <w:rFonts w:cs="Arial"/>
              </w:rPr>
              <w:t>[When available] Follow any additional instructions provided by the relevant code of best practice</w:t>
            </w:r>
          </w:p>
        </w:tc>
      </w:tr>
    </w:tbl>
    <w:p w14:paraId="4B69DD0D" w14:textId="77777777" w:rsidR="003A1E17" w:rsidRPr="00614228" w:rsidRDefault="003A1E17" w:rsidP="00614228">
      <w:pPr>
        <w:jc w:val="both"/>
        <w:rPr>
          <w:rFonts w:cs="Arial"/>
          <w:sz w:val="24"/>
          <w:szCs w:val="24"/>
        </w:rPr>
      </w:pPr>
    </w:p>
    <w:p w14:paraId="3752109E" w14:textId="77777777" w:rsidR="003A1E17" w:rsidRPr="00614228" w:rsidRDefault="003A1E17" w:rsidP="005637BE">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577B7E27"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2544F85" w14:textId="77777777" w:rsidR="00210FDC" w:rsidRPr="00F072C4" w:rsidRDefault="00551989" w:rsidP="00F072C4">
            <w:pPr>
              <w:jc w:val="both"/>
              <w:rPr>
                <w:rFonts w:cs="Arial"/>
              </w:rPr>
            </w:pPr>
            <w:r w:rsidRPr="00F072C4">
              <w:rPr>
                <w:rFonts w:eastAsia="Calibri" w:cs="Arial"/>
                <w:bCs/>
                <w:kern w:val="32"/>
                <w:lang w:eastAsia="en-US"/>
              </w:rPr>
              <w:t>None</w:t>
            </w:r>
          </w:p>
        </w:tc>
      </w:tr>
    </w:tbl>
    <w:p w14:paraId="37A37A08" w14:textId="77777777" w:rsidR="003A1E17" w:rsidRPr="00614228" w:rsidRDefault="003A1E17" w:rsidP="00614228">
      <w:pPr>
        <w:jc w:val="both"/>
        <w:rPr>
          <w:rFonts w:cs="Arial"/>
          <w:sz w:val="24"/>
          <w:szCs w:val="24"/>
        </w:rPr>
      </w:pPr>
    </w:p>
    <w:p w14:paraId="158D52E9" w14:textId="77777777" w:rsidR="003A1E17" w:rsidRPr="00614228" w:rsidRDefault="003A1E17" w:rsidP="005637BE">
      <w:pPr>
        <w:pStyle w:val="Nagwek4"/>
      </w:pPr>
      <w:r w:rsidRPr="00614228">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7CD2991C"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9B26B7D" w14:textId="77777777" w:rsidR="003A1E17" w:rsidRPr="00E8602C" w:rsidRDefault="003A1E17" w:rsidP="00614228">
            <w:pPr>
              <w:spacing w:before="80"/>
              <w:jc w:val="both"/>
              <w:rPr>
                <w:rFonts w:cs="Arial"/>
              </w:rPr>
            </w:pPr>
            <w:r w:rsidRPr="00E8602C">
              <w:rPr>
                <w:rFonts w:cs="Arial"/>
              </w:rPr>
              <w:t xml:space="preserve">When placing bait stations close to water drainage systems, ensure that bait contact with water is </w:t>
            </w:r>
            <w:r w:rsidRPr="00E8602C">
              <w:rPr>
                <w:rFonts w:cs="Arial"/>
              </w:rPr>
              <w:lastRenderedPageBreak/>
              <w:t>avoided.</w:t>
            </w:r>
          </w:p>
        </w:tc>
      </w:tr>
    </w:tbl>
    <w:p w14:paraId="3648CD4B" w14:textId="77777777" w:rsidR="003A1E17" w:rsidRPr="00614228" w:rsidRDefault="003A1E17" w:rsidP="00614228">
      <w:pPr>
        <w:jc w:val="both"/>
        <w:rPr>
          <w:rFonts w:cs="Arial"/>
          <w:sz w:val="24"/>
          <w:szCs w:val="24"/>
        </w:rPr>
      </w:pPr>
    </w:p>
    <w:p w14:paraId="21F8957B" w14:textId="77777777" w:rsidR="003A1E17" w:rsidRPr="00614228" w:rsidRDefault="003A1E17" w:rsidP="005637BE">
      <w:pPr>
        <w:pStyle w:val="Nagwek4"/>
      </w:pPr>
      <w:r w:rsidRPr="00614228">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327A" w:rsidRPr="00614228" w14:paraId="7695B446"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88B645A" w14:textId="77777777" w:rsidR="003A1E17" w:rsidRPr="00614228" w:rsidRDefault="003A1E17" w:rsidP="00614228">
            <w:pPr>
              <w:spacing w:before="80"/>
              <w:jc w:val="both"/>
              <w:rPr>
                <w:rFonts w:cs="Arial"/>
                <w:sz w:val="24"/>
                <w:szCs w:val="24"/>
              </w:rPr>
            </w:pPr>
            <w:r w:rsidRPr="00322D8A">
              <w:rPr>
                <w:rFonts w:cs="Arial"/>
                <w:szCs w:val="24"/>
                <w:lang w:val="en-IE" w:eastAsia="en-US"/>
              </w:rPr>
              <w:t>None</w:t>
            </w:r>
          </w:p>
        </w:tc>
      </w:tr>
    </w:tbl>
    <w:p w14:paraId="6831CAA0" w14:textId="77777777" w:rsidR="003A1E17" w:rsidRPr="00614228" w:rsidRDefault="003A1E17" w:rsidP="005637BE">
      <w:pPr>
        <w:pStyle w:val="Nagwek4"/>
      </w:pPr>
      <w:r w:rsidRPr="00614228">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3C0052A3"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9375D3A" w14:textId="77777777" w:rsidR="003A1E17" w:rsidRPr="00E8602C" w:rsidRDefault="007A236D" w:rsidP="00614228">
            <w:pPr>
              <w:jc w:val="both"/>
              <w:rPr>
                <w:rFonts w:cs="Arial"/>
              </w:rPr>
            </w:pPr>
            <w:r w:rsidRPr="00E8602C">
              <w:rPr>
                <w:rFonts w:cs="Arial"/>
              </w:rPr>
              <w:t>None</w:t>
            </w:r>
          </w:p>
        </w:tc>
      </w:tr>
    </w:tbl>
    <w:p w14:paraId="736F0583" w14:textId="77777777" w:rsidR="003A1E17" w:rsidRPr="00614228" w:rsidRDefault="003A1E17" w:rsidP="00614228">
      <w:pPr>
        <w:jc w:val="both"/>
        <w:rPr>
          <w:rFonts w:cs="Arial"/>
          <w:sz w:val="24"/>
          <w:szCs w:val="24"/>
        </w:rPr>
      </w:pPr>
    </w:p>
    <w:p w14:paraId="05336BAE" w14:textId="77777777" w:rsidR="003A1E17" w:rsidRPr="00614228" w:rsidRDefault="003A1E17" w:rsidP="003E4B81">
      <w:pPr>
        <w:pStyle w:val="Nagwek3"/>
        <w:numPr>
          <w:ilvl w:val="2"/>
          <w:numId w:val="21"/>
        </w:numPr>
        <w:rPr>
          <w:szCs w:val="24"/>
        </w:rPr>
      </w:pPr>
      <w:bookmarkStart w:id="644" w:name="_Toc512847669"/>
      <w:r w:rsidRPr="00614228">
        <w:rPr>
          <w:szCs w:val="24"/>
        </w:rPr>
        <w:t xml:space="preserve">Use </w:t>
      </w:r>
      <w:r w:rsidR="009013C0">
        <w:rPr>
          <w:szCs w:val="24"/>
        </w:rPr>
        <w:t>5</w:t>
      </w:r>
      <w:r w:rsidRPr="00614228">
        <w:rPr>
          <w:szCs w:val="24"/>
        </w:rPr>
        <w:t xml:space="preserve"> appropriate after </w:t>
      </w:r>
      <w:r w:rsidR="001A34E6" w:rsidRPr="00614228">
        <w:rPr>
          <w:szCs w:val="24"/>
        </w:rPr>
        <w:t>renewal of</w:t>
      </w:r>
      <w:r w:rsidRPr="00614228">
        <w:rPr>
          <w:szCs w:val="24"/>
        </w:rPr>
        <w:t xml:space="preserve"> the authorisation – House</w:t>
      </w:r>
      <w:r w:rsidR="00AF79FE">
        <w:rPr>
          <w:szCs w:val="24"/>
        </w:rPr>
        <w:t>/Field</w:t>
      </w:r>
      <w:r w:rsidRPr="00614228">
        <w:rPr>
          <w:szCs w:val="24"/>
        </w:rPr>
        <w:t xml:space="preserve"> mice and/or rats – professionals – outdoor around buildings</w:t>
      </w:r>
      <w:bookmarkEnd w:id="644"/>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C4327A" w:rsidRPr="00614228" w14:paraId="09DC4E4E" w14:textId="77777777" w:rsidTr="00AF79FE">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0B693B5" w14:textId="77777777" w:rsidR="003A1E17" w:rsidRPr="00A74B46" w:rsidRDefault="003A1E17" w:rsidP="00A74B46">
            <w:pPr>
              <w:spacing w:line="260" w:lineRule="atLeast"/>
              <w:rPr>
                <w:rFonts w:eastAsia="Calibri" w:cs="Arial"/>
                <w:bCs/>
                <w:lang w:val="de-DE" w:eastAsia="en-US"/>
              </w:rPr>
            </w:pPr>
            <w:r w:rsidRPr="00A74B46">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74D41A6" w14:textId="77777777" w:rsidR="003A1E17" w:rsidRPr="00A74B46" w:rsidRDefault="003A1E17" w:rsidP="00AF79FE">
            <w:pPr>
              <w:spacing w:line="260" w:lineRule="atLeast"/>
              <w:rPr>
                <w:rFonts w:eastAsia="Calibri" w:cs="Arial"/>
                <w:bCs/>
                <w:lang w:val="de-DE" w:eastAsia="en-US"/>
              </w:rPr>
            </w:pPr>
            <w:r w:rsidRPr="00A74B46">
              <w:rPr>
                <w:rFonts w:cs="Arial"/>
              </w:rPr>
              <w:t>14</w:t>
            </w:r>
          </w:p>
        </w:tc>
      </w:tr>
      <w:tr w:rsidR="00C4327A" w:rsidRPr="00614228" w14:paraId="35E1DF66"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3B4C75F" w14:textId="77777777" w:rsidR="003A1E17" w:rsidRPr="00A74B46" w:rsidRDefault="003A1E17" w:rsidP="00A74B46">
            <w:pPr>
              <w:spacing w:line="260" w:lineRule="atLeast"/>
              <w:rPr>
                <w:rFonts w:eastAsia="Calibri" w:cs="Arial"/>
                <w:bCs/>
                <w:lang w:val="en-US" w:eastAsia="en-US"/>
              </w:rPr>
            </w:pPr>
            <w:r w:rsidRPr="00A74B46">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9517AD4" w14:textId="77777777" w:rsidR="003A1E17" w:rsidRPr="00A74B46" w:rsidRDefault="003A1E17" w:rsidP="00AF79FE">
            <w:pPr>
              <w:spacing w:line="260" w:lineRule="atLeast"/>
              <w:rPr>
                <w:rFonts w:eastAsia="Calibri" w:cs="Arial"/>
                <w:bCs/>
                <w:lang w:eastAsia="en-US"/>
              </w:rPr>
            </w:pPr>
            <w:r w:rsidRPr="00A74B46">
              <w:rPr>
                <w:rFonts w:cs="Arial"/>
              </w:rPr>
              <w:t>Rodenticide</w:t>
            </w:r>
          </w:p>
        </w:tc>
      </w:tr>
      <w:tr w:rsidR="00C4327A" w:rsidRPr="00614228" w14:paraId="172FDE8E"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544115D" w14:textId="77777777" w:rsidR="003A1E17" w:rsidRPr="00A74B46" w:rsidRDefault="003A1E17" w:rsidP="00A74B46">
            <w:pPr>
              <w:spacing w:line="260" w:lineRule="atLeast"/>
              <w:rPr>
                <w:rFonts w:eastAsia="Calibri" w:cs="Arial"/>
                <w:bCs/>
                <w:lang w:val="en-US" w:eastAsia="en-US"/>
              </w:rPr>
            </w:pPr>
            <w:r w:rsidRPr="00A74B46">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F5AF74D" w14:textId="77777777" w:rsidR="003A1E17" w:rsidRDefault="003A1E17" w:rsidP="00AF79FE">
            <w:pPr>
              <w:spacing w:line="24" w:lineRule="atLeast"/>
              <w:rPr>
                <w:rFonts w:cs="Arial"/>
                <w:lang w:val="en-IE"/>
              </w:rPr>
            </w:pPr>
            <w:r w:rsidRPr="00A74B46">
              <w:rPr>
                <w:rFonts w:cs="Arial"/>
                <w:lang w:val="en-IE"/>
              </w:rPr>
              <w:t xml:space="preserve">House </w:t>
            </w:r>
            <w:r w:rsidR="00327FDD" w:rsidRPr="00A74B46">
              <w:rPr>
                <w:rFonts w:cs="Arial"/>
                <w:lang w:val="en-IE"/>
              </w:rPr>
              <w:t xml:space="preserve">mice </w:t>
            </w:r>
            <w:r w:rsidRPr="00A74B46">
              <w:rPr>
                <w:rFonts w:cs="Arial"/>
                <w:lang w:val="en-IE"/>
              </w:rPr>
              <w:t>(</w:t>
            </w:r>
            <w:r w:rsidRPr="00A74B46">
              <w:rPr>
                <w:rFonts w:cs="Arial"/>
                <w:i/>
                <w:lang w:val="en-IE"/>
              </w:rPr>
              <w:t xml:space="preserve">Mus </w:t>
            </w:r>
            <w:r w:rsidR="000C0333" w:rsidRPr="00A74B46">
              <w:rPr>
                <w:rFonts w:cs="Arial"/>
                <w:i/>
                <w:lang w:val="en-IE"/>
              </w:rPr>
              <w:t>musculus/domesticus</w:t>
            </w:r>
            <w:r w:rsidR="00A007B5">
              <w:rPr>
                <w:rFonts w:cs="Arial"/>
                <w:lang w:val="en-IE"/>
              </w:rPr>
              <w:t>) – adults and juveniles</w:t>
            </w:r>
          </w:p>
          <w:p w14:paraId="2FCE08A2" w14:textId="77777777" w:rsidR="00A007B5" w:rsidRPr="00AF79FE" w:rsidRDefault="00A007B5" w:rsidP="00AF79FE">
            <w:pPr>
              <w:spacing w:line="24" w:lineRule="atLeast"/>
              <w:rPr>
                <w:rFonts w:cs="Arial"/>
              </w:rPr>
            </w:pPr>
            <w:r w:rsidRPr="00AF79FE">
              <w:rPr>
                <w:rFonts w:cs="Arial"/>
                <w:color w:val="000000"/>
              </w:rPr>
              <w:t>Field mouse (</w:t>
            </w:r>
            <w:r w:rsidRPr="00AF79FE">
              <w:rPr>
                <w:rFonts w:cs="Arial"/>
                <w:i/>
                <w:color w:val="000000"/>
              </w:rPr>
              <w:t>Apodemus agrarius</w:t>
            </w:r>
            <w:r w:rsidRPr="00AF79FE">
              <w:rPr>
                <w:rFonts w:cs="Arial"/>
                <w:color w:val="000000"/>
              </w:rPr>
              <w:t xml:space="preserve">) </w:t>
            </w:r>
            <w:r w:rsidRPr="00AF79FE">
              <w:rPr>
                <w:rFonts w:cs="Arial"/>
                <w:lang w:val="en-IE"/>
              </w:rPr>
              <w:t>– adults and juveniles</w:t>
            </w:r>
          </w:p>
          <w:p w14:paraId="0E2E0985" w14:textId="77777777" w:rsidR="00E0403A" w:rsidRPr="00A74B46" w:rsidRDefault="003A1E17" w:rsidP="00AF79FE">
            <w:pPr>
              <w:spacing w:line="260" w:lineRule="atLeast"/>
              <w:rPr>
                <w:rFonts w:eastAsia="Calibri" w:cs="Arial"/>
                <w:lang w:val="en-IE"/>
              </w:rPr>
            </w:pPr>
            <w:r w:rsidRPr="00AF79FE">
              <w:rPr>
                <w:rFonts w:cs="Arial"/>
                <w:lang w:val="en-IE"/>
              </w:rPr>
              <w:t>Brown rats (</w:t>
            </w:r>
            <w:r w:rsidRPr="00AF79FE">
              <w:rPr>
                <w:rFonts w:cs="Arial"/>
                <w:i/>
                <w:lang w:val="en-IE"/>
              </w:rPr>
              <w:t>Rattus norvegicus</w:t>
            </w:r>
            <w:r w:rsidRPr="00AF79FE">
              <w:rPr>
                <w:rFonts w:cs="Arial"/>
                <w:lang w:val="en-IE"/>
              </w:rPr>
              <w:t>) – adults and juveniles</w:t>
            </w:r>
          </w:p>
        </w:tc>
      </w:tr>
      <w:tr w:rsidR="00C4327A" w:rsidRPr="00614228" w14:paraId="08F1DF44"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27999A5" w14:textId="77777777" w:rsidR="003A1E17" w:rsidRPr="00A74B46" w:rsidRDefault="003A1E17" w:rsidP="00A74B46">
            <w:pPr>
              <w:spacing w:line="260" w:lineRule="atLeast"/>
              <w:rPr>
                <w:rFonts w:eastAsia="Calibri" w:cs="Arial"/>
                <w:bCs/>
                <w:lang w:val="de-DE" w:eastAsia="en-US"/>
              </w:rPr>
            </w:pPr>
            <w:r w:rsidRPr="00A74B46">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E08214A" w14:textId="77777777" w:rsidR="003A1E17" w:rsidRPr="00A74B46" w:rsidRDefault="003A1E17" w:rsidP="00AF79FE">
            <w:pPr>
              <w:rPr>
                <w:rFonts w:cs="Arial"/>
              </w:rPr>
            </w:pPr>
            <w:r w:rsidRPr="00A74B46">
              <w:rPr>
                <w:rFonts w:cs="Arial"/>
              </w:rPr>
              <w:t>Outdoors around buildings</w:t>
            </w:r>
          </w:p>
        </w:tc>
      </w:tr>
      <w:tr w:rsidR="00C4327A" w:rsidRPr="00614228" w14:paraId="2391F115"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20EDCD7" w14:textId="77777777" w:rsidR="003A1E17" w:rsidRPr="00A74B46" w:rsidRDefault="003A1E17" w:rsidP="00A74B46">
            <w:pPr>
              <w:spacing w:line="260" w:lineRule="atLeast"/>
              <w:rPr>
                <w:rFonts w:eastAsia="Calibri" w:cs="Arial"/>
                <w:bCs/>
                <w:lang w:val="de-DE" w:eastAsia="en-US"/>
              </w:rPr>
            </w:pPr>
            <w:r w:rsidRPr="00A74B46">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F3AF33B" w14:textId="77777777" w:rsidR="003A1E17" w:rsidRPr="00A74B46" w:rsidRDefault="003A1E17" w:rsidP="00AF79FE">
            <w:pPr>
              <w:spacing w:line="24" w:lineRule="atLeast"/>
              <w:rPr>
                <w:rFonts w:cs="Arial"/>
              </w:rPr>
            </w:pPr>
            <w:r w:rsidRPr="00A74B46">
              <w:rPr>
                <w:rFonts w:cs="Arial"/>
              </w:rPr>
              <w:t>Ready-to-use bait to be used in tamper-resistant bait stations</w:t>
            </w:r>
            <w:r w:rsidR="00A007B5">
              <w:rPr>
                <w:rFonts w:cs="Arial"/>
              </w:rPr>
              <w:t>.</w:t>
            </w:r>
          </w:p>
        </w:tc>
      </w:tr>
      <w:tr w:rsidR="00C4327A" w:rsidRPr="00614228" w14:paraId="5B631841"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0DA7385" w14:textId="77777777" w:rsidR="003A1E17" w:rsidRPr="00A74B46" w:rsidRDefault="003A1E17" w:rsidP="00A74B46">
            <w:pPr>
              <w:spacing w:line="260" w:lineRule="atLeast"/>
              <w:rPr>
                <w:rFonts w:eastAsia="Calibri" w:cs="Arial"/>
                <w:bCs/>
                <w:lang w:val="en-US" w:eastAsia="en-US"/>
              </w:rPr>
            </w:pPr>
            <w:r w:rsidRPr="00A74B46">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78E7455" w14:textId="77777777" w:rsidR="00317A11" w:rsidRPr="00A74B46" w:rsidRDefault="00317A11" w:rsidP="00AF79FE">
            <w:pPr>
              <w:spacing w:line="23" w:lineRule="atLeast"/>
              <w:rPr>
                <w:rFonts w:cs="Arial"/>
                <w:b/>
              </w:rPr>
            </w:pPr>
            <w:r w:rsidRPr="00A74B46">
              <w:rPr>
                <w:rFonts w:cs="Arial"/>
                <w:b/>
              </w:rPr>
              <w:t>Mice:</w:t>
            </w:r>
          </w:p>
          <w:p w14:paraId="3F11B181" w14:textId="77777777" w:rsidR="00AF79FE" w:rsidRDefault="009013C0" w:rsidP="00AF79FE">
            <w:pPr>
              <w:spacing w:line="260" w:lineRule="atLeast"/>
              <w:rPr>
                <w:rFonts w:cs="Arial"/>
              </w:rPr>
            </w:pPr>
            <w:r>
              <w:rPr>
                <w:rFonts w:cs="Arial"/>
              </w:rPr>
              <w:t>50-</w:t>
            </w:r>
            <w:r w:rsidR="00AF79FE" w:rsidRPr="005C31E2">
              <w:rPr>
                <w:rFonts w:cs="Arial"/>
              </w:rPr>
              <w:t>1</w:t>
            </w:r>
            <w:r w:rsidR="007D4F3D">
              <w:rPr>
                <w:rFonts w:cs="Arial"/>
              </w:rPr>
              <w:t>0</w:t>
            </w:r>
            <w:r w:rsidR="00AF79FE" w:rsidRPr="005C31E2">
              <w:rPr>
                <w:rFonts w:cs="Arial"/>
              </w:rPr>
              <w:t>0 g of bait per</w:t>
            </w:r>
            <w:r>
              <w:rPr>
                <w:rFonts w:cs="Arial"/>
              </w:rPr>
              <w:t xml:space="preserve"> bait station placed every 1.</w:t>
            </w:r>
            <w:r w:rsidR="00AF79FE">
              <w:rPr>
                <w:rFonts w:cs="Arial"/>
              </w:rPr>
              <w:t>5-2</w:t>
            </w:r>
            <w:r w:rsidR="00AF79FE" w:rsidRPr="005C31E2">
              <w:rPr>
                <w:rFonts w:cs="Arial"/>
              </w:rPr>
              <w:t xml:space="preserve"> m.</w:t>
            </w:r>
          </w:p>
          <w:p w14:paraId="24D3666D" w14:textId="77777777" w:rsidR="00317A11" w:rsidRPr="00A74B46" w:rsidRDefault="00317A11" w:rsidP="00AF79FE">
            <w:pPr>
              <w:spacing w:line="260" w:lineRule="atLeast"/>
              <w:rPr>
                <w:rFonts w:cs="Arial"/>
              </w:rPr>
            </w:pPr>
            <w:r w:rsidRPr="00A74B46">
              <w:rPr>
                <w:rFonts w:cs="Arial"/>
                <w:b/>
              </w:rPr>
              <w:t>Rats:</w:t>
            </w:r>
          </w:p>
          <w:p w14:paraId="5D0D1ECA" w14:textId="77777777" w:rsidR="00317A11" w:rsidRPr="00A74B46" w:rsidRDefault="009013C0" w:rsidP="00AF79FE">
            <w:pPr>
              <w:spacing w:line="260" w:lineRule="atLeast"/>
              <w:rPr>
                <w:rFonts w:cs="Arial"/>
              </w:rPr>
            </w:pPr>
            <w:r>
              <w:rPr>
                <w:rFonts w:cs="Arial"/>
              </w:rPr>
              <w:t>150-</w:t>
            </w:r>
            <w:r w:rsidR="00A007B5">
              <w:rPr>
                <w:rFonts w:cs="Arial"/>
              </w:rPr>
              <w:t>2</w:t>
            </w:r>
            <w:r w:rsidR="00A007B5" w:rsidRPr="005C31E2">
              <w:rPr>
                <w:rFonts w:cs="Arial"/>
              </w:rPr>
              <w:t xml:space="preserve">00 g of bait per bait station placed every </w:t>
            </w:r>
            <w:r>
              <w:rPr>
                <w:rFonts w:cs="Arial"/>
              </w:rPr>
              <w:t>10-</w:t>
            </w:r>
            <w:r w:rsidR="00A007B5">
              <w:rPr>
                <w:rFonts w:cs="Arial"/>
              </w:rPr>
              <w:t>15</w:t>
            </w:r>
            <w:r w:rsidR="00A007B5" w:rsidRPr="005C31E2">
              <w:rPr>
                <w:rFonts w:cs="Arial"/>
              </w:rPr>
              <w:t xml:space="preserve"> m.</w:t>
            </w:r>
          </w:p>
        </w:tc>
      </w:tr>
      <w:tr w:rsidR="00C4327A" w:rsidRPr="00614228" w14:paraId="3AE37137"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3A64C89" w14:textId="77777777" w:rsidR="003A1E17" w:rsidRPr="00A74B46" w:rsidRDefault="003A1E17" w:rsidP="00A74B46">
            <w:pPr>
              <w:spacing w:line="260" w:lineRule="atLeast"/>
              <w:rPr>
                <w:rFonts w:eastAsia="Calibri" w:cs="Arial"/>
                <w:bCs/>
                <w:lang w:eastAsia="en-US"/>
              </w:rPr>
            </w:pPr>
            <w:r w:rsidRPr="00A74B46">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DD2CBDC" w14:textId="77777777" w:rsidR="003A1E17" w:rsidRPr="00A74B46" w:rsidRDefault="003A1E17" w:rsidP="00AF79FE">
            <w:pPr>
              <w:spacing w:line="260" w:lineRule="atLeast"/>
              <w:rPr>
                <w:rFonts w:eastAsia="Calibri" w:cs="Arial"/>
                <w:bCs/>
                <w:lang w:eastAsia="en-US"/>
              </w:rPr>
            </w:pPr>
            <w:r w:rsidRPr="00A74B46">
              <w:rPr>
                <w:rFonts w:eastAsia="Calibri" w:cs="Arial"/>
                <w:bCs/>
                <w:lang w:eastAsia="en-US"/>
              </w:rPr>
              <w:t>Professionals</w:t>
            </w:r>
          </w:p>
        </w:tc>
      </w:tr>
      <w:tr w:rsidR="00406266" w:rsidRPr="00614228" w14:paraId="59526E2D"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27B30F5" w14:textId="77777777" w:rsidR="00406266" w:rsidRPr="00A74B46" w:rsidRDefault="00406266" w:rsidP="00A74B46">
            <w:pPr>
              <w:spacing w:line="260" w:lineRule="atLeast"/>
              <w:rPr>
                <w:rFonts w:eastAsia="Calibri" w:cs="Arial"/>
                <w:bCs/>
                <w:lang w:val="en-US" w:eastAsia="en-US"/>
              </w:rPr>
            </w:pPr>
            <w:r w:rsidRPr="00A74B46">
              <w:rPr>
                <w:rFonts w:eastAsia="Calibri" w:cs="Arial"/>
                <w:bCs/>
                <w:lang w:eastAsia="en-US"/>
              </w:rPr>
              <w:lastRenderedPageBreak/>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B120903" w14:textId="77777777" w:rsidR="00A007B5" w:rsidRPr="005C31E2" w:rsidRDefault="00A007B5" w:rsidP="00AF79FE">
            <w:pPr>
              <w:spacing w:line="240" w:lineRule="auto"/>
              <w:rPr>
                <w:rFonts w:cs="Arial"/>
                <w:b/>
              </w:rPr>
            </w:pPr>
            <w:r w:rsidRPr="005C31E2">
              <w:rPr>
                <w:rFonts w:cs="Arial"/>
                <w:b/>
              </w:rPr>
              <w:t>Minimum pack size 1 kg</w:t>
            </w:r>
          </w:p>
          <w:p w14:paraId="4DF0820B" w14:textId="77777777" w:rsidR="00A007B5" w:rsidRPr="005C31E2" w:rsidRDefault="00A007B5" w:rsidP="003E4B81">
            <w:pPr>
              <w:pStyle w:val="Akapitzlist"/>
              <w:numPr>
                <w:ilvl w:val="0"/>
                <w:numId w:val="17"/>
              </w:numPr>
              <w:spacing w:line="240" w:lineRule="auto"/>
              <w:rPr>
                <w:rFonts w:cs="Arial"/>
              </w:rPr>
            </w:pPr>
            <w:r w:rsidRPr="005C31E2">
              <w:rPr>
                <w:rFonts w:cs="Arial"/>
              </w:rPr>
              <w:t>Welded PET/PE bag made of foil resistant to tearing, up to 20 kg.</w:t>
            </w:r>
          </w:p>
          <w:p w14:paraId="1EB9C48D" w14:textId="77777777" w:rsidR="00A007B5" w:rsidRPr="005C31E2" w:rsidRDefault="00A007B5" w:rsidP="003E4B81">
            <w:pPr>
              <w:pStyle w:val="Akapitzlist"/>
              <w:numPr>
                <w:ilvl w:val="0"/>
                <w:numId w:val="17"/>
              </w:numPr>
              <w:spacing w:line="240" w:lineRule="auto"/>
              <w:rPr>
                <w:rFonts w:cs="Arial"/>
              </w:rPr>
            </w:pPr>
            <w:r w:rsidRPr="005C31E2">
              <w:rPr>
                <w:rFonts w:cs="Arial"/>
              </w:rPr>
              <w:t>Polyethylene bag closed with clamped seal placed additionally in a HDPE or polypropylene bucket, closed with clamped lid on the container, up to 20 kg.</w:t>
            </w:r>
          </w:p>
          <w:p w14:paraId="57B625EB" w14:textId="77777777" w:rsidR="00A007B5" w:rsidRPr="005C31E2" w:rsidRDefault="00A007B5" w:rsidP="003E4B81">
            <w:pPr>
              <w:pStyle w:val="Akapitzlist"/>
              <w:numPr>
                <w:ilvl w:val="0"/>
                <w:numId w:val="17"/>
              </w:numPr>
              <w:spacing w:line="240" w:lineRule="auto"/>
              <w:rPr>
                <w:rFonts w:cs="Arial"/>
              </w:rPr>
            </w:pPr>
            <w:r w:rsidRPr="005C31E2">
              <w:rPr>
                <w:rFonts w:cs="Arial"/>
              </w:rPr>
              <w:t xml:space="preserve">Welded PE bag resistant to tearing placed additionally in a paper bag, up to 20 kg. </w:t>
            </w:r>
          </w:p>
          <w:p w14:paraId="01D99A44" w14:textId="77777777" w:rsidR="00A007B5" w:rsidRPr="005C31E2" w:rsidRDefault="00A007B5" w:rsidP="00AF79FE">
            <w:pPr>
              <w:spacing w:line="240" w:lineRule="auto"/>
              <w:rPr>
                <w:rFonts w:cs="Arial"/>
                <w:b/>
              </w:rPr>
            </w:pPr>
          </w:p>
          <w:p w14:paraId="13FFD9C7" w14:textId="77777777" w:rsidR="00406266" w:rsidRPr="00322D8A" w:rsidRDefault="00A007B5" w:rsidP="00AF79FE">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4A599EBF" w14:textId="77777777" w:rsidR="003A1E17" w:rsidRPr="00614228" w:rsidRDefault="003A1E17" w:rsidP="00614228">
      <w:pPr>
        <w:spacing w:line="260" w:lineRule="atLeast"/>
        <w:jc w:val="both"/>
        <w:rPr>
          <w:rFonts w:eastAsia="Calibri" w:cs="Arial"/>
          <w:i/>
          <w:sz w:val="24"/>
          <w:szCs w:val="24"/>
          <w:lang w:eastAsia="en-US"/>
        </w:rPr>
      </w:pPr>
    </w:p>
    <w:p w14:paraId="6B2BDC87" w14:textId="77777777" w:rsidR="003A1E17" w:rsidRPr="00614228" w:rsidRDefault="003A1E17" w:rsidP="005637BE">
      <w:pPr>
        <w:pStyle w:val="Nagwek4"/>
      </w:pPr>
      <w:r w:rsidRPr="00614228">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188B6D8D"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CB80A67" w14:textId="77777777" w:rsidR="00551989" w:rsidRPr="00A74B46" w:rsidRDefault="00551989" w:rsidP="003E4B81">
            <w:pPr>
              <w:pStyle w:val="Akapitzlist"/>
              <w:numPr>
                <w:ilvl w:val="0"/>
                <w:numId w:val="7"/>
              </w:numPr>
              <w:jc w:val="both"/>
              <w:rPr>
                <w:rFonts w:cs="Arial"/>
              </w:rPr>
            </w:pPr>
            <w:r w:rsidRPr="00A74B46">
              <w:rPr>
                <w:rFonts w:cs="Arial"/>
              </w:rPr>
              <w:t>Protect bait from the atmospheric conditions (e.g. rain, snow, etc.). Place the bait stations i</w:t>
            </w:r>
            <w:r w:rsidR="00790F73">
              <w:rPr>
                <w:rFonts w:cs="Arial"/>
              </w:rPr>
              <w:t>n areas not liable to flooding.</w:t>
            </w:r>
          </w:p>
          <w:p w14:paraId="0B73BF81" w14:textId="77777777" w:rsidR="00551989" w:rsidRPr="00A74B46" w:rsidRDefault="00551989" w:rsidP="003E4B81">
            <w:pPr>
              <w:pStyle w:val="Akapitzlist"/>
              <w:numPr>
                <w:ilvl w:val="0"/>
                <w:numId w:val="7"/>
              </w:numPr>
              <w:jc w:val="both"/>
              <w:rPr>
                <w:rFonts w:cs="Arial"/>
              </w:rPr>
            </w:pPr>
            <w:r w:rsidRPr="00A74B46">
              <w:rPr>
                <w:rFonts w:cs="Arial"/>
              </w:rPr>
              <w:t>The bait stations should be visited [for mice - at least every 2 to 3 days at] [for rats - only 5 to 7 days after] the beginning of the treatment and at least weekly afterwards, in order to check whether the bait is accepted, the bait stations are intact and to remove rodent bodies. Re-fill bait when necessary.</w:t>
            </w:r>
          </w:p>
          <w:p w14:paraId="7286602C" w14:textId="77777777" w:rsidR="00551989" w:rsidRPr="00A74B46" w:rsidRDefault="00551989" w:rsidP="003E4B81">
            <w:pPr>
              <w:pStyle w:val="Akapitzlist"/>
              <w:numPr>
                <w:ilvl w:val="0"/>
                <w:numId w:val="7"/>
              </w:numPr>
              <w:jc w:val="both"/>
              <w:rPr>
                <w:rFonts w:cs="Arial"/>
              </w:rPr>
            </w:pPr>
            <w:r w:rsidRPr="00A74B46">
              <w:rPr>
                <w:rFonts w:cs="Arial"/>
              </w:rPr>
              <w:t>Replace any bait in a bait station in which bait has been damaged by water or contaminated by dirt.</w:t>
            </w:r>
          </w:p>
          <w:p w14:paraId="28246D8C" w14:textId="77777777" w:rsidR="004F4B18" w:rsidRPr="00614228" w:rsidRDefault="00551989" w:rsidP="003E4B81">
            <w:pPr>
              <w:pStyle w:val="Akapitzlist"/>
              <w:numPr>
                <w:ilvl w:val="0"/>
                <w:numId w:val="7"/>
              </w:numPr>
              <w:jc w:val="both"/>
              <w:rPr>
                <w:rFonts w:cs="Arial"/>
                <w:sz w:val="24"/>
                <w:szCs w:val="24"/>
              </w:rPr>
            </w:pPr>
            <w:r w:rsidRPr="00A74B46">
              <w:rPr>
                <w:rFonts w:cs="Arial"/>
              </w:rPr>
              <w:t>[</w:t>
            </w:r>
            <w:r w:rsidRPr="00A74B46">
              <w:rPr>
                <w:rFonts w:cs="Arial"/>
                <w:i/>
              </w:rPr>
              <w:t>When available]</w:t>
            </w:r>
            <w:r w:rsidRPr="00A74B46">
              <w:rPr>
                <w:rFonts w:cs="Arial"/>
              </w:rPr>
              <w:t xml:space="preserve"> Follow any additional instructions provided by the relevant code of best practice.</w:t>
            </w:r>
          </w:p>
        </w:tc>
      </w:tr>
    </w:tbl>
    <w:p w14:paraId="37F67DF5" w14:textId="77777777" w:rsidR="003A1E17" w:rsidRPr="00614228" w:rsidRDefault="003A1E17" w:rsidP="00614228">
      <w:pPr>
        <w:jc w:val="both"/>
        <w:rPr>
          <w:rFonts w:cs="Arial"/>
          <w:sz w:val="24"/>
          <w:szCs w:val="24"/>
        </w:rPr>
      </w:pPr>
    </w:p>
    <w:p w14:paraId="064B01A4" w14:textId="77777777" w:rsidR="003A1E17" w:rsidRPr="00614228" w:rsidRDefault="003A1E17" w:rsidP="005637BE">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0DEA341A"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68A97B2" w14:textId="77777777" w:rsidR="00914E52" w:rsidRPr="00790F73" w:rsidRDefault="003A1E17" w:rsidP="003E4B81">
            <w:pPr>
              <w:numPr>
                <w:ilvl w:val="0"/>
                <w:numId w:val="8"/>
              </w:numPr>
              <w:jc w:val="both"/>
              <w:rPr>
                <w:rFonts w:eastAsia="Calibri" w:cs="Arial"/>
                <w:bCs/>
                <w:kern w:val="32"/>
                <w:lang w:eastAsia="en-US"/>
              </w:rPr>
            </w:pPr>
            <w:r w:rsidRPr="00790F73">
              <w:rPr>
                <w:rFonts w:eastAsia="Calibri" w:cs="Arial"/>
                <w:bCs/>
                <w:kern w:val="32"/>
                <w:lang w:eastAsia="en-US"/>
              </w:rPr>
              <w:t>Do not apply this product directly in the burrows.</w:t>
            </w:r>
          </w:p>
        </w:tc>
      </w:tr>
    </w:tbl>
    <w:p w14:paraId="6CDD71E7" w14:textId="77777777" w:rsidR="003A1E17" w:rsidRPr="00614228" w:rsidRDefault="003A1E17" w:rsidP="00614228">
      <w:pPr>
        <w:jc w:val="both"/>
        <w:rPr>
          <w:rFonts w:cs="Arial"/>
          <w:sz w:val="24"/>
          <w:szCs w:val="24"/>
        </w:rPr>
      </w:pPr>
    </w:p>
    <w:p w14:paraId="0667AE6C" w14:textId="77777777" w:rsidR="003A1E17" w:rsidRPr="00614228" w:rsidRDefault="003A1E17" w:rsidP="005637BE">
      <w:pPr>
        <w:pStyle w:val="Nagwek4"/>
      </w:pPr>
      <w:r w:rsidRPr="00614228">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21CDDE47"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29B1051" w14:textId="77777777" w:rsidR="003A1E17" w:rsidRPr="00790F73" w:rsidRDefault="003A1E17" w:rsidP="00614228">
            <w:pPr>
              <w:spacing w:before="80"/>
              <w:jc w:val="both"/>
              <w:rPr>
                <w:rFonts w:cs="Arial"/>
              </w:rPr>
            </w:pPr>
            <w:r w:rsidRPr="00790F73">
              <w:rPr>
                <w:rFonts w:cs="Arial"/>
              </w:rPr>
              <w:t>When placing bait stations close to water drainage systems, ensure that bait contact with water is avoided.</w:t>
            </w:r>
          </w:p>
        </w:tc>
      </w:tr>
    </w:tbl>
    <w:p w14:paraId="71D4FE04" w14:textId="77777777" w:rsidR="003A1E17" w:rsidRPr="00614228" w:rsidRDefault="003A1E17" w:rsidP="00614228">
      <w:pPr>
        <w:jc w:val="both"/>
        <w:rPr>
          <w:rFonts w:cs="Arial"/>
          <w:sz w:val="24"/>
          <w:szCs w:val="24"/>
        </w:rPr>
      </w:pPr>
    </w:p>
    <w:p w14:paraId="1321D073" w14:textId="77777777" w:rsidR="003A1E17" w:rsidRPr="00614228" w:rsidRDefault="003A1E17" w:rsidP="005637BE">
      <w:pPr>
        <w:pStyle w:val="Nagwek4"/>
      </w:pPr>
      <w:r w:rsidRPr="00614228">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327A" w:rsidRPr="00614228" w14:paraId="120E37FB"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3467BF6" w14:textId="77777777" w:rsidR="003A1E17" w:rsidRPr="00790F73" w:rsidRDefault="003A1E17" w:rsidP="00614228">
            <w:pPr>
              <w:spacing w:before="80"/>
              <w:jc w:val="both"/>
              <w:rPr>
                <w:rFonts w:cs="Arial"/>
              </w:rPr>
            </w:pPr>
            <w:r w:rsidRPr="00790F73">
              <w:rPr>
                <w:rFonts w:cs="Arial"/>
                <w:lang w:val="en-IE" w:eastAsia="en-US"/>
              </w:rPr>
              <w:t>None</w:t>
            </w:r>
          </w:p>
        </w:tc>
      </w:tr>
    </w:tbl>
    <w:p w14:paraId="468640B8" w14:textId="77777777" w:rsidR="003A1E17" w:rsidRPr="00614228" w:rsidRDefault="003A1E17" w:rsidP="005637BE">
      <w:pPr>
        <w:pStyle w:val="Nagwek4"/>
      </w:pPr>
      <w:r w:rsidRPr="00614228">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37105587"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76DB6F3" w14:textId="77777777" w:rsidR="003A1E17" w:rsidRPr="00790F73" w:rsidRDefault="00322D8A" w:rsidP="00614228">
            <w:pPr>
              <w:jc w:val="both"/>
              <w:rPr>
                <w:rFonts w:cs="Arial"/>
              </w:rPr>
            </w:pPr>
            <w:r>
              <w:rPr>
                <w:rFonts w:cs="Arial"/>
              </w:rPr>
              <w:t>None</w:t>
            </w:r>
          </w:p>
        </w:tc>
      </w:tr>
    </w:tbl>
    <w:p w14:paraId="08AE004D" w14:textId="77777777" w:rsidR="003A1E17" w:rsidRPr="00614228" w:rsidRDefault="003A1E17" w:rsidP="00614228">
      <w:pPr>
        <w:jc w:val="both"/>
        <w:rPr>
          <w:rFonts w:cs="Arial"/>
          <w:sz w:val="24"/>
          <w:szCs w:val="24"/>
        </w:rPr>
      </w:pPr>
    </w:p>
    <w:p w14:paraId="164E3ECD" w14:textId="77777777" w:rsidR="003A1E17" w:rsidRPr="00614228" w:rsidRDefault="003A1E17" w:rsidP="003E4B81">
      <w:pPr>
        <w:pStyle w:val="Nagwek3"/>
        <w:numPr>
          <w:ilvl w:val="2"/>
          <w:numId w:val="21"/>
        </w:numPr>
        <w:rPr>
          <w:szCs w:val="24"/>
        </w:rPr>
      </w:pPr>
      <w:bookmarkStart w:id="645" w:name="_Toc512847670"/>
      <w:r w:rsidRPr="00614228">
        <w:rPr>
          <w:szCs w:val="24"/>
        </w:rPr>
        <w:t xml:space="preserve">Use </w:t>
      </w:r>
      <w:r w:rsidR="009013C0">
        <w:rPr>
          <w:szCs w:val="24"/>
        </w:rPr>
        <w:t>6</w:t>
      </w:r>
      <w:r w:rsidRPr="00614228">
        <w:rPr>
          <w:szCs w:val="24"/>
        </w:rPr>
        <w:t xml:space="preserve"> appropriate after </w:t>
      </w:r>
      <w:r w:rsidR="001A34E6" w:rsidRPr="00614228">
        <w:rPr>
          <w:szCs w:val="24"/>
        </w:rPr>
        <w:t>renewal of</w:t>
      </w:r>
      <w:r w:rsidRPr="00614228">
        <w:rPr>
          <w:szCs w:val="24"/>
        </w:rPr>
        <w:t xml:space="preserve"> the authorisation – House</w:t>
      </w:r>
      <w:r w:rsidR="00AF79FE">
        <w:rPr>
          <w:szCs w:val="24"/>
        </w:rPr>
        <w:t>/Field</w:t>
      </w:r>
      <w:r w:rsidRPr="00614228">
        <w:rPr>
          <w:szCs w:val="24"/>
        </w:rPr>
        <w:t xml:space="preserve"> mice and/or rats – trained professionals – indoor</w:t>
      </w:r>
      <w:bookmarkEnd w:id="645"/>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C4327A" w:rsidRPr="00614228" w14:paraId="2ADCEA7F" w14:textId="77777777" w:rsidTr="00790F73">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2CBF41F" w14:textId="77777777" w:rsidR="003A1E17" w:rsidRPr="00790F73" w:rsidRDefault="003A1E17" w:rsidP="00790F73">
            <w:pPr>
              <w:spacing w:line="260" w:lineRule="atLeast"/>
              <w:rPr>
                <w:rFonts w:eastAsia="Calibri" w:cs="Arial"/>
                <w:bCs/>
                <w:lang w:val="de-DE" w:eastAsia="en-US"/>
              </w:rPr>
            </w:pPr>
            <w:r w:rsidRPr="00790F73">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5612532" w14:textId="77777777" w:rsidR="003A1E17" w:rsidRPr="00790F73" w:rsidRDefault="003A1E17" w:rsidP="00790F73">
            <w:pPr>
              <w:spacing w:line="260" w:lineRule="atLeast"/>
              <w:rPr>
                <w:rFonts w:eastAsia="Calibri" w:cs="Arial"/>
                <w:bCs/>
                <w:lang w:val="de-DE" w:eastAsia="en-US"/>
              </w:rPr>
            </w:pPr>
            <w:r w:rsidRPr="00790F73">
              <w:rPr>
                <w:rFonts w:cs="Arial"/>
              </w:rPr>
              <w:t>14</w:t>
            </w:r>
          </w:p>
        </w:tc>
      </w:tr>
      <w:tr w:rsidR="00C4327A" w:rsidRPr="00614228" w14:paraId="0025CF31"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81CE360" w14:textId="77777777" w:rsidR="003A1E17" w:rsidRPr="00790F73" w:rsidRDefault="003A1E17" w:rsidP="00790F73">
            <w:pPr>
              <w:spacing w:line="260" w:lineRule="atLeast"/>
              <w:rPr>
                <w:rFonts w:eastAsia="Calibri" w:cs="Arial"/>
                <w:bCs/>
                <w:lang w:val="en-US" w:eastAsia="en-US"/>
              </w:rPr>
            </w:pPr>
            <w:r w:rsidRPr="00790F73">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74BC088" w14:textId="77777777" w:rsidR="003A1E17" w:rsidRPr="00790F73" w:rsidRDefault="003A1E17" w:rsidP="00790F73">
            <w:pPr>
              <w:spacing w:line="260" w:lineRule="atLeast"/>
              <w:rPr>
                <w:rFonts w:eastAsia="Calibri" w:cs="Arial"/>
                <w:bCs/>
                <w:lang w:eastAsia="en-US"/>
              </w:rPr>
            </w:pPr>
            <w:r w:rsidRPr="00790F73">
              <w:rPr>
                <w:rFonts w:cs="Arial"/>
              </w:rPr>
              <w:t>Rodenticide</w:t>
            </w:r>
          </w:p>
        </w:tc>
      </w:tr>
      <w:tr w:rsidR="00C4327A" w:rsidRPr="00614228" w14:paraId="12C7906D"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58A3D9A" w14:textId="77777777" w:rsidR="003A1E17" w:rsidRPr="00AF79FE" w:rsidRDefault="003A1E17" w:rsidP="00790F73">
            <w:pPr>
              <w:spacing w:line="260" w:lineRule="atLeast"/>
              <w:rPr>
                <w:rFonts w:eastAsia="Calibri" w:cs="Arial"/>
                <w:bCs/>
                <w:lang w:val="en-US" w:eastAsia="en-US"/>
              </w:rPr>
            </w:pPr>
            <w:r w:rsidRPr="00AF79FE">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36A1CA1" w14:textId="77777777" w:rsidR="003A1E17" w:rsidRPr="00AF79FE" w:rsidRDefault="003A1E17" w:rsidP="00790F73">
            <w:pPr>
              <w:spacing w:line="24" w:lineRule="atLeast"/>
              <w:rPr>
                <w:rFonts w:cs="Arial"/>
                <w:lang w:val="en-IE"/>
              </w:rPr>
            </w:pPr>
            <w:r w:rsidRPr="00AF79FE">
              <w:rPr>
                <w:rFonts w:cs="Arial"/>
                <w:lang w:val="en-IE"/>
              </w:rPr>
              <w:t xml:space="preserve">House </w:t>
            </w:r>
            <w:r w:rsidR="00327FDD" w:rsidRPr="00AF79FE">
              <w:rPr>
                <w:rFonts w:cs="Arial"/>
                <w:lang w:val="en-IE"/>
              </w:rPr>
              <w:t xml:space="preserve">mice </w:t>
            </w:r>
            <w:r w:rsidRPr="00AF79FE">
              <w:rPr>
                <w:rFonts w:cs="Arial"/>
                <w:lang w:val="en-IE"/>
              </w:rPr>
              <w:t>(</w:t>
            </w:r>
            <w:r w:rsidRPr="00AF79FE">
              <w:rPr>
                <w:rFonts w:cs="Arial"/>
                <w:i/>
                <w:lang w:val="en-IE"/>
              </w:rPr>
              <w:t xml:space="preserve">Mus </w:t>
            </w:r>
            <w:r w:rsidR="000C0333" w:rsidRPr="00AF79FE">
              <w:rPr>
                <w:rFonts w:cs="Arial"/>
                <w:i/>
                <w:lang w:val="en-IE"/>
              </w:rPr>
              <w:t>musculus/domesticus</w:t>
            </w:r>
            <w:r w:rsidRPr="00AF79FE">
              <w:rPr>
                <w:rFonts w:cs="Arial"/>
                <w:lang w:val="en-IE"/>
              </w:rPr>
              <w:t>) – adults and juveniles</w:t>
            </w:r>
          </w:p>
          <w:p w14:paraId="78D932FD" w14:textId="77777777" w:rsidR="00A007B5" w:rsidRPr="00AF79FE" w:rsidRDefault="00A007B5" w:rsidP="00790F73">
            <w:pPr>
              <w:spacing w:line="24" w:lineRule="atLeast"/>
              <w:rPr>
                <w:rFonts w:cs="Arial"/>
              </w:rPr>
            </w:pPr>
            <w:r w:rsidRPr="00AF79FE">
              <w:rPr>
                <w:rFonts w:cs="Arial"/>
                <w:color w:val="000000"/>
              </w:rPr>
              <w:t>Field mouse (</w:t>
            </w:r>
            <w:r w:rsidRPr="00AF79FE">
              <w:rPr>
                <w:rFonts w:cs="Arial"/>
                <w:i/>
                <w:color w:val="000000"/>
              </w:rPr>
              <w:t>Apodemus agrarius</w:t>
            </w:r>
            <w:r w:rsidRPr="00AF79FE">
              <w:rPr>
                <w:rFonts w:cs="Arial"/>
                <w:color w:val="000000"/>
              </w:rPr>
              <w:t xml:space="preserve">) </w:t>
            </w:r>
            <w:r w:rsidRPr="00AF79FE">
              <w:rPr>
                <w:rFonts w:cs="Arial"/>
                <w:lang w:val="en-IE"/>
              </w:rPr>
              <w:t>– adults and juveniles</w:t>
            </w:r>
          </w:p>
          <w:p w14:paraId="3F860055" w14:textId="77777777" w:rsidR="00E0403A" w:rsidRPr="00AF79FE" w:rsidRDefault="003A1E17" w:rsidP="00790F73">
            <w:pPr>
              <w:spacing w:line="260" w:lineRule="atLeast"/>
              <w:rPr>
                <w:rFonts w:eastAsia="Calibri" w:cs="Arial"/>
                <w:lang w:val="en-IE"/>
              </w:rPr>
            </w:pPr>
            <w:r w:rsidRPr="00AF79FE">
              <w:rPr>
                <w:rFonts w:cs="Arial"/>
                <w:lang w:val="en-IE"/>
              </w:rPr>
              <w:t>Brown rats (</w:t>
            </w:r>
            <w:r w:rsidRPr="00AF79FE">
              <w:rPr>
                <w:rFonts w:cs="Arial"/>
                <w:i/>
                <w:lang w:val="en-IE"/>
              </w:rPr>
              <w:t>Rattus norvegicus</w:t>
            </w:r>
            <w:r w:rsidRPr="00AF79FE">
              <w:rPr>
                <w:rFonts w:cs="Arial"/>
                <w:lang w:val="en-IE"/>
              </w:rPr>
              <w:t>) – adults and juveniles</w:t>
            </w:r>
          </w:p>
        </w:tc>
      </w:tr>
      <w:tr w:rsidR="00C4327A" w:rsidRPr="00614228" w14:paraId="66709C29"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CFC6D62" w14:textId="77777777" w:rsidR="003A1E17" w:rsidRPr="00790F73" w:rsidRDefault="003A1E17" w:rsidP="00790F73">
            <w:pPr>
              <w:spacing w:line="260" w:lineRule="atLeast"/>
              <w:rPr>
                <w:rFonts w:eastAsia="Calibri" w:cs="Arial"/>
                <w:bCs/>
                <w:lang w:val="de-DE" w:eastAsia="en-US"/>
              </w:rPr>
            </w:pPr>
            <w:r w:rsidRPr="00790F73">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AFCFC87" w14:textId="77777777" w:rsidR="003A1E17" w:rsidRPr="00790F73" w:rsidRDefault="003A1E17" w:rsidP="00790F73">
            <w:pPr>
              <w:rPr>
                <w:rFonts w:cs="Arial"/>
              </w:rPr>
            </w:pPr>
            <w:r w:rsidRPr="00790F73">
              <w:rPr>
                <w:rFonts w:cs="Arial"/>
              </w:rPr>
              <w:t>Indoors</w:t>
            </w:r>
          </w:p>
        </w:tc>
      </w:tr>
      <w:tr w:rsidR="00C4327A" w:rsidRPr="00614228" w14:paraId="368F333E"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923B7ED" w14:textId="77777777" w:rsidR="003A1E17" w:rsidRPr="00790F73" w:rsidRDefault="003A1E17" w:rsidP="00790F73">
            <w:pPr>
              <w:spacing w:line="260" w:lineRule="atLeast"/>
              <w:rPr>
                <w:rFonts w:eastAsia="Calibri" w:cs="Arial"/>
                <w:bCs/>
                <w:lang w:val="de-DE" w:eastAsia="en-US"/>
              </w:rPr>
            </w:pPr>
            <w:r w:rsidRPr="00790F73">
              <w:rPr>
                <w:rFonts w:eastAsia="Calibri" w:cs="Arial"/>
                <w:bCs/>
                <w:lang w:eastAsia="en-US"/>
              </w:rPr>
              <w:lastRenderedPageBreak/>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A53A935" w14:textId="77777777" w:rsidR="003A1E17" w:rsidRPr="00790F73" w:rsidRDefault="003A1E17" w:rsidP="00790F73">
            <w:pPr>
              <w:spacing w:line="24" w:lineRule="atLeast"/>
              <w:rPr>
                <w:rFonts w:cs="Arial"/>
              </w:rPr>
            </w:pPr>
            <w:r w:rsidRPr="00790F73">
              <w:rPr>
                <w:rFonts w:cs="Arial"/>
              </w:rPr>
              <w:t>Ready-to-use bait to be used in covered bait points or in tamper-resistant bait stations</w:t>
            </w:r>
          </w:p>
        </w:tc>
      </w:tr>
      <w:tr w:rsidR="00C4327A" w:rsidRPr="00614228" w14:paraId="24C1C114"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EAD94F6" w14:textId="77777777" w:rsidR="003A1E17" w:rsidRPr="00790F73" w:rsidRDefault="003A1E17" w:rsidP="00790F73">
            <w:pPr>
              <w:spacing w:line="260" w:lineRule="atLeast"/>
              <w:rPr>
                <w:rFonts w:eastAsia="Calibri" w:cs="Arial"/>
                <w:bCs/>
                <w:lang w:val="en-US" w:eastAsia="en-US"/>
              </w:rPr>
            </w:pPr>
            <w:r w:rsidRPr="00790F73">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4386720" w14:textId="77777777" w:rsidR="00AF79FE" w:rsidRPr="00A74B46" w:rsidRDefault="00AF79FE" w:rsidP="00AF79FE">
            <w:pPr>
              <w:spacing w:line="23" w:lineRule="atLeast"/>
              <w:rPr>
                <w:rFonts w:cs="Arial"/>
                <w:b/>
              </w:rPr>
            </w:pPr>
            <w:r w:rsidRPr="00A74B46">
              <w:rPr>
                <w:rFonts w:cs="Arial"/>
                <w:b/>
              </w:rPr>
              <w:t>Mice:</w:t>
            </w:r>
          </w:p>
          <w:p w14:paraId="12D91497" w14:textId="77777777" w:rsidR="00AF79FE" w:rsidRDefault="009013C0" w:rsidP="00AF79FE">
            <w:pPr>
              <w:spacing w:line="260" w:lineRule="atLeast"/>
              <w:rPr>
                <w:rFonts w:cs="Arial"/>
              </w:rPr>
            </w:pPr>
            <w:r>
              <w:rPr>
                <w:rFonts w:cs="Arial"/>
              </w:rPr>
              <w:t>50-</w:t>
            </w:r>
            <w:r w:rsidR="00AF79FE" w:rsidRPr="005C31E2">
              <w:rPr>
                <w:rFonts w:cs="Arial"/>
              </w:rPr>
              <w:t>1</w:t>
            </w:r>
            <w:r w:rsidR="007D4F3D">
              <w:rPr>
                <w:rFonts w:cs="Arial"/>
              </w:rPr>
              <w:t>0</w:t>
            </w:r>
            <w:r w:rsidR="00AF79FE" w:rsidRPr="005C31E2">
              <w:rPr>
                <w:rFonts w:cs="Arial"/>
              </w:rPr>
              <w:t>0 g of bait per</w:t>
            </w:r>
            <w:r>
              <w:rPr>
                <w:rFonts w:cs="Arial"/>
              </w:rPr>
              <w:t xml:space="preserve"> bait station placed every 1.</w:t>
            </w:r>
            <w:r w:rsidR="00AF79FE">
              <w:rPr>
                <w:rFonts w:cs="Arial"/>
              </w:rPr>
              <w:t>5-2</w:t>
            </w:r>
            <w:r w:rsidR="00AF79FE" w:rsidRPr="005C31E2">
              <w:rPr>
                <w:rFonts w:cs="Arial"/>
              </w:rPr>
              <w:t xml:space="preserve"> m.</w:t>
            </w:r>
          </w:p>
          <w:p w14:paraId="2CF78FCA" w14:textId="77777777" w:rsidR="00AF79FE" w:rsidRPr="00A74B46" w:rsidRDefault="00AF79FE" w:rsidP="00AF79FE">
            <w:pPr>
              <w:spacing w:line="260" w:lineRule="atLeast"/>
              <w:rPr>
                <w:rFonts w:cs="Arial"/>
              </w:rPr>
            </w:pPr>
            <w:r w:rsidRPr="00A74B46">
              <w:rPr>
                <w:rFonts w:cs="Arial"/>
                <w:b/>
              </w:rPr>
              <w:t>Rats:</w:t>
            </w:r>
          </w:p>
          <w:p w14:paraId="3054154C" w14:textId="77777777" w:rsidR="001533D4" w:rsidRPr="00790F73" w:rsidRDefault="009013C0" w:rsidP="00AF79FE">
            <w:pPr>
              <w:autoSpaceDE w:val="0"/>
              <w:autoSpaceDN w:val="0"/>
              <w:adjustRightInd w:val="0"/>
              <w:spacing w:line="240" w:lineRule="auto"/>
              <w:rPr>
                <w:rFonts w:cs="Arial"/>
              </w:rPr>
            </w:pPr>
            <w:r>
              <w:rPr>
                <w:rFonts w:cs="Arial"/>
              </w:rPr>
              <w:t>150-</w:t>
            </w:r>
            <w:r w:rsidR="00AF79FE">
              <w:rPr>
                <w:rFonts w:cs="Arial"/>
              </w:rPr>
              <w:t>2</w:t>
            </w:r>
            <w:r w:rsidR="00AF79FE" w:rsidRPr="005C31E2">
              <w:rPr>
                <w:rFonts w:cs="Arial"/>
              </w:rPr>
              <w:t xml:space="preserve">00 g of bait per bait station placed every </w:t>
            </w:r>
            <w:r>
              <w:rPr>
                <w:rFonts w:cs="Arial"/>
              </w:rPr>
              <w:t>10-15</w:t>
            </w:r>
            <w:r w:rsidR="00AF79FE" w:rsidRPr="005C31E2">
              <w:rPr>
                <w:rFonts w:cs="Arial"/>
              </w:rPr>
              <w:t xml:space="preserve"> m.</w:t>
            </w:r>
          </w:p>
        </w:tc>
      </w:tr>
      <w:tr w:rsidR="00C4327A" w:rsidRPr="00614228" w14:paraId="33AE9C5D"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818E625" w14:textId="77777777" w:rsidR="003A1E17" w:rsidRPr="00790F73" w:rsidRDefault="003A1E17" w:rsidP="00790F73">
            <w:pPr>
              <w:spacing w:line="260" w:lineRule="atLeast"/>
              <w:rPr>
                <w:rFonts w:eastAsia="Calibri" w:cs="Arial"/>
                <w:bCs/>
                <w:lang w:eastAsia="en-US"/>
              </w:rPr>
            </w:pPr>
            <w:r w:rsidRPr="00790F73">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E41F707" w14:textId="77777777" w:rsidR="003A1E17" w:rsidRPr="00790F73" w:rsidRDefault="003A1E17" w:rsidP="00790F73">
            <w:pPr>
              <w:spacing w:line="260" w:lineRule="atLeast"/>
              <w:rPr>
                <w:rFonts w:eastAsia="Calibri" w:cs="Arial"/>
                <w:bCs/>
                <w:lang w:eastAsia="en-US"/>
              </w:rPr>
            </w:pPr>
            <w:r w:rsidRPr="00790F73">
              <w:rPr>
                <w:rFonts w:eastAsia="Calibri" w:cs="Arial"/>
                <w:bCs/>
                <w:lang w:eastAsia="en-US"/>
              </w:rPr>
              <w:t>Trained Professionals</w:t>
            </w:r>
          </w:p>
        </w:tc>
      </w:tr>
      <w:tr w:rsidR="00406266" w:rsidRPr="00614228" w14:paraId="5FCACE9A"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CB166F0" w14:textId="77777777" w:rsidR="00406266" w:rsidRPr="00790F73" w:rsidRDefault="00406266" w:rsidP="00790F73">
            <w:pPr>
              <w:spacing w:line="260" w:lineRule="atLeast"/>
              <w:rPr>
                <w:rFonts w:eastAsia="Calibri" w:cs="Arial"/>
                <w:bCs/>
                <w:lang w:val="en-US" w:eastAsia="en-US"/>
              </w:rPr>
            </w:pPr>
            <w:r w:rsidRPr="00790F73">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CC6E625" w14:textId="77777777" w:rsidR="00A007B5" w:rsidRPr="005C31E2" w:rsidRDefault="00A007B5" w:rsidP="00A007B5">
            <w:pPr>
              <w:spacing w:line="240" w:lineRule="auto"/>
              <w:rPr>
                <w:rFonts w:cs="Arial"/>
                <w:b/>
              </w:rPr>
            </w:pPr>
            <w:r w:rsidRPr="005C31E2">
              <w:rPr>
                <w:rFonts w:cs="Arial"/>
                <w:b/>
              </w:rPr>
              <w:t>Minimum pack size 1 kg</w:t>
            </w:r>
          </w:p>
          <w:p w14:paraId="0577F4EF" w14:textId="77777777" w:rsidR="00A007B5" w:rsidRPr="005C31E2" w:rsidRDefault="00A007B5" w:rsidP="003E4B81">
            <w:pPr>
              <w:pStyle w:val="Akapitzlist"/>
              <w:numPr>
                <w:ilvl w:val="0"/>
                <w:numId w:val="18"/>
              </w:numPr>
              <w:spacing w:line="240" w:lineRule="auto"/>
              <w:rPr>
                <w:rFonts w:cs="Arial"/>
              </w:rPr>
            </w:pPr>
            <w:r w:rsidRPr="005C31E2">
              <w:rPr>
                <w:rFonts w:cs="Arial"/>
              </w:rPr>
              <w:t>Welded PET/PE bag made of foil resistant to tearing, up to 20 kg.</w:t>
            </w:r>
          </w:p>
          <w:p w14:paraId="65FC1FFB" w14:textId="77777777" w:rsidR="00A007B5" w:rsidRPr="005C31E2" w:rsidRDefault="00A007B5" w:rsidP="003E4B81">
            <w:pPr>
              <w:pStyle w:val="Akapitzlist"/>
              <w:numPr>
                <w:ilvl w:val="0"/>
                <w:numId w:val="18"/>
              </w:numPr>
              <w:spacing w:line="240" w:lineRule="auto"/>
              <w:rPr>
                <w:rFonts w:cs="Arial"/>
              </w:rPr>
            </w:pPr>
            <w:r w:rsidRPr="005C31E2">
              <w:rPr>
                <w:rFonts w:cs="Arial"/>
              </w:rPr>
              <w:t>Polyethylene bag closed with clamped seal placed additionally in a HDPE or polypropylene bucket, closed with clamped lid on the container, up to 20 kg.</w:t>
            </w:r>
          </w:p>
          <w:p w14:paraId="1463D201" w14:textId="77777777" w:rsidR="00A007B5" w:rsidRPr="005C31E2" w:rsidRDefault="00A007B5" w:rsidP="003E4B81">
            <w:pPr>
              <w:pStyle w:val="Akapitzlist"/>
              <w:numPr>
                <w:ilvl w:val="0"/>
                <w:numId w:val="18"/>
              </w:numPr>
              <w:spacing w:line="240" w:lineRule="auto"/>
              <w:rPr>
                <w:rFonts w:cs="Arial"/>
              </w:rPr>
            </w:pPr>
            <w:r w:rsidRPr="005C31E2">
              <w:rPr>
                <w:rFonts w:cs="Arial"/>
              </w:rPr>
              <w:t xml:space="preserve">Welded PE bag resistant to tearing placed additionally in a paper bag, up to 20 kg. </w:t>
            </w:r>
          </w:p>
          <w:p w14:paraId="547C2077" w14:textId="77777777" w:rsidR="00A007B5" w:rsidRPr="005C31E2" w:rsidRDefault="00A007B5" w:rsidP="00A007B5">
            <w:pPr>
              <w:spacing w:line="240" w:lineRule="auto"/>
              <w:rPr>
                <w:rFonts w:cs="Arial"/>
                <w:b/>
              </w:rPr>
            </w:pPr>
          </w:p>
          <w:p w14:paraId="38F66699" w14:textId="77777777" w:rsidR="008B787D" w:rsidRPr="00322D8A" w:rsidRDefault="00A007B5" w:rsidP="00A007B5">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0264CDAE" w14:textId="77777777" w:rsidR="003A1E17" w:rsidRPr="00614228" w:rsidRDefault="003A1E17" w:rsidP="00614228">
      <w:pPr>
        <w:spacing w:line="260" w:lineRule="atLeast"/>
        <w:jc w:val="both"/>
        <w:rPr>
          <w:rFonts w:eastAsia="Calibri" w:cs="Arial"/>
          <w:i/>
          <w:sz w:val="24"/>
          <w:szCs w:val="24"/>
          <w:lang w:eastAsia="en-US"/>
        </w:rPr>
      </w:pPr>
    </w:p>
    <w:p w14:paraId="7033369E" w14:textId="77777777" w:rsidR="003A1E17" w:rsidRPr="00614228" w:rsidRDefault="003A1E17" w:rsidP="005637BE">
      <w:pPr>
        <w:pStyle w:val="Nagwek4"/>
      </w:pPr>
      <w:r w:rsidRPr="00614228">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435F89E0"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7C34442" w14:textId="77777777" w:rsidR="00551989" w:rsidRPr="00790F73" w:rsidRDefault="00551989" w:rsidP="003E4B81">
            <w:pPr>
              <w:pStyle w:val="Akapitzlist"/>
              <w:numPr>
                <w:ilvl w:val="0"/>
                <w:numId w:val="7"/>
              </w:numPr>
              <w:jc w:val="both"/>
              <w:rPr>
                <w:rFonts w:cs="Arial"/>
              </w:rPr>
            </w:pPr>
            <w:r w:rsidRPr="00790F73">
              <w:rPr>
                <w:rFonts w:cs="Arial"/>
              </w:rPr>
              <w:t>Remove the remaining product at the end of treatment period.</w:t>
            </w:r>
          </w:p>
          <w:p w14:paraId="191E884C" w14:textId="77777777" w:rsidR="00D3609B" w:rsidRPr="00614228" w:rsidRDefault="00551989" w:rsidP="003E4B81">
            <w:pPr>
              <w:pStyle w:val="Akapitzlist"/>
              <w:numPr>
                <w:ilvl w:val="0"/>
                <w:numId w:val="7"/>
              </w:numPr>
              <w:jc w:val="both"/>
              <w:rPr>
                <w:rFonts w:cs="Arial"/>
                <w:sz w:val="24"/>
                <w:szCs w:val="24"/>
              </w:rPr>
            </w:pPr>
            <w:r w:rsidRPr="00790F73">
              <w:rPr>
                <w:rFonts w:cs="Arial"/>
                <w:i/>
              </w:rPr>
              <w:t>[When available]</w:t>
            </w:r>
            <w:r w:rsidRPr="00790F73">
              <w:rPr>
                <w:rFonts w:cs="Arial"/>
              </w:rPr>
              <w:t xml:space="preserve"> Follow any additional instructions provided by the relevant code of best practice.</w:t>
            </w:r>
          </w:p>
        </w:tc>
      </w:tr>
    </w:tbl>
    <w:p w14:paraId="43392E0B" w14:textId="77777777" w:rsidR="003A1E17" w:rsidRPr="00614228" w:rsidRDefault="003A1E17" w:rsidP="00614228">
      <w:pPr>
        <w:jc w:val="both"/>
        <w:rPr>
          <w:rFonts w:cs="Arial"/>
          <w:sz w:val="24"/>
          <w:szCs w:val="24"/>
        </w:rPr>
      </w:pPr>
    </w:p>
    <w:p w14:paraId="03A82368" w14:textId="77777777" w:rsidR="003A1E17" w:rsidRPr="00614228" w:rsidRDefault="003A1E17" w:rsidP="005637BE">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6D3B8425"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463043A" w14:textId="77777777" w:rsidR="00551989" w:rsidRPr="001D138E" w:rsidRDefault="00551989" w:rsidP="003E4B81">
            <w:pPr>
              <w:numPr>
                <w:ilvl w:val="0"/>
                <w:numId w:val="10"/>
              </w:numPr>
              <w:jc w:val="both"/>
              <w:rPr>
                <w:rFonts w:eastAsia="Calibri" w:cs="Arial"/>
                <w:bCs/>
                <w:kern w:val="32"/>
                <w:lang w:eastAsia="en-US"/>
              </w:rPr>
            </w:pPr>
            <w:r w:rsidRPr="001D138E">
              <w:rPr>
                <w:rFonts w:cs="Arial"/>
              </w:rPr>
              <w:t xml:space="preserve">Where possible, prior to the treatment inform any possible bystanders (e.g. users of the treated area and their surroundings) about the rodent control campaign </w:t>
            </w:r>
            <w:r w:rsidRPr="001D138E">
              <w:rPr>
                <w:rFonts w:cs="Arial"/>
                <w:i/>
                <w:iCs/>
              </w:rPr>
              <w:t>[in accordance with the applicable code of good practice, if any]</w:t>
            </w:r>
            <w:r w:rsidRPr="001D138E">
              <w:rPr>
                <w:rFonts w:cs="Arial"/>
              </w:rPr>
              <w:t>.</w:t>
            </w:r>
          </w:p>
          <w:p w14:paraId="45A60ECB" w14:textId="77777777" w:rsidR="00551989" w:rsidRPr="001D138E" w:rsidRDefault="00551989" w:rsidP="003E4B81">
            <w:pPr>
              <w:numPr>
                <w:ilvl w:val="0"/>
                <w:numId w:val="10"/>
              </w:numPr>
              <w:jc w:val="both"/>
              <w:rPr>
                <w:rFonts w:eastAsia="Calibri" w:cs="Arial"/>
                <w:bCs/>
                <w:kern w:val="32"/>
                <w:lang w:eastAsia="en-US"/>
              </w:rPr>
            </w:pPr>
            <w:r w:rsidRPr="001D138E">
              <w:rPr>
                <w:rFonts w:cs="Arial"/>
              </w:rPr>
              <w:lastRenderedPageBreak/>
              <w:t>Consider preventive control measures (e.g. plug holes, remove potential food and drinking as far as possible) to improve product intake and reduce the likelihood of reinvasion.</w:t>
            </w:r>
          </w:p>
          <w:p w14:paraId="0E9266E7" w14:textId="77777777" w:rsidR="00C21B36" w:rsidRPr="001D138E" w:rsidRDefault="00551989" w:rsidP="003E4B81">
            <w:pPr>
              <w:pStyle w:val="Akapitzlist"/>
              <w:numPr>
                <w:ilvl w:val="0"/>
                <w:numId w:val="10"/>
              </w:numPr>
              <w:jc w:val="both"/>
              <w:rPr>
                <w:rFonts w:cs="Arial"/>
              </w:rPr>
            </w:pPr>
            <w:r w:rsidRPr="001D138E">
              <w:rPr>
                <w:rFonts w:cs="Arial"/>
              </w:rPr>
              <w:t>To reduce risk of secondary poisoning, search for and remove dead rodents during treatment at frequent intervals, in line with the recommendations provided by the relevant code of best practice</w:t>
            </w:r>
            <w:r w:rsidR="00C21B36" w:rsidRPr="001D138E">
              <w:rPr>
                <w:rFonts w:cs="Arial"/>
              </w:rPr>
              <w:t>.</w:t>
            </w:r>
          </w:p>
          <w:p w14:paraId="218267A3" w14:textId="77777777" w:rsidR="00C21B36" w:rsidRPr="001D138E" w:rsidRDefault="00C21B36" w:rsidP="003E4B81">
            <w:pPr>
              <w:pStyle w:val="Akapitzlist"/>
              <w:numPr>
                <w:ilvl w:val="0"/>
                <w:numId w:val="10"/>
              </w:numPr>
              <w:jc w:val="both"/>
              <w:rPr>
                <w:rFonts w:cs="Arial"/>
              </w:rPr>
            </w:pPr>
            <w:r w:rsidRPr="001D138E">
              <w:rPr>
                <w:rFonts w:cs="Arial"/>
              </w:rPr>
              <w:t xml:space="preserve">Do not use this product for permanent baiting. </w:t>
            </w:r>
          </w:p>
          <w:p w14:paraId="22CEA924" w14:textId="77777777" w:rsidR="00036244" w:rsidRPr="00614228" w:rsidRDefault="00551989" w:rsidP="003E4B81">
            <w:pPr>
              <w:pStyle w:val="Akapitzlist"/>
              <w:numPr>
                <w:ilvl w:val="0"/>
                <w:numId w:val="10"/>
              </w:numPr>
              <w:jc w:val="both"/>
              <w:rPr>
                <w:rFonts w:cs="Arial"/>
                <w:sz w:val="24"/>
                <w:szCs w:val="24"/>
              </w:rPr>
            </w:pPr>
            <w:r w:rsidRPr="001D138E">
              <w:rPr>
                <w:rFonts w:cs="Arial"/>
              </w:rPr>
              <w:t>Do not use this product in pulsed baiting treatments.</w:t>
            </w:r>
          </w:p>
        </w:tc>
      </w:tr>
    </w:tbl>
    <w:p w14:paraId="1F4976E1" w14:textId="77777777" w:rsidR="003A1E17" w:rsidRPr="00614228" w:rsidRDefault="003A1E17" w:rsidP="00614228">
      <w:pPr>
        <w:jc w:val="both"/>
        <w:rPr>
          <w:rFonts w:cs="Arial"/>
          <w:sz w:val="24"/>
          <w:szCs w:val="24"/>
        </w:rPr>
      </w:pPr>
    </w:p>
    <w:p w14:paraId="60625DE4" w14:textId="77777777" w:rsidR="003A1E17" w:rsidRPr="00614228" w:rsidRDefault="003A1E17" w:rsidP="005637BE">
      <w:pPr>
        <w:pStyle w:val="Nagwek4"/>
      </w:pPr>
      <w:r w:rsidRPr="00614228">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2A00CDE2"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8B8F0F6" w14:textId="77777777" w:rsidR="003A1E17" w:rsidRPr="001D138E" w:rsidRDefault="003A1E17" w:rsidP="00614228">
            <w:pPr>
              <w:spacing w:before="80"/>
              <w:jc w:val="both"/>
              <w:rPr>
                <w:rFonts w:cs="Arial"/>
              </w:rPr>
            </w:pPr>
            <w:r w:rsidRPr="001D138E">
              <w:rPr>
                <w:rFonts w:cs="Arial"/>
              </w:rPr>
              <w:t>When placing bait stations close to water drainage systems, ensure that bait contact with water is avoided.</w:t>
            </w:r>
          </w:p>
        </w:tc>
      </w:tr>
    </w:tbl>
    <w:p w14:paraId="7BE719A2" w14:textId="77777777" w:rsidR="003A1E17" w:rsidRPr="00614228" w:rsidRDefault="003A1E17" w:rsidP="00614228">
      <w:pPr>
        <w:jc w:val="both"/>
        <w:rPr>
          <w:rFonts w:cs="Arial"/>
          <w:sz w:val="24"/>
          <w:szCs w:val="24"/>
        </w:rPr>
      </w:pPr>
    </w:p>
    <w:p w14:paraId="6BCF6771" w14:textId="77777777" w:rsidR="003A1E17" w:rsidRPr="00614228" w:rsidRDefault="003A1E17" w:rsidP="005637BE">
      <w:pPr>
        <w:pStyle w:val="Nagwek4"/>
      </w:pPr>
      <w:r w:rsidRPr="00614228">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327A" w:rsidRPr="00614228" w14:paraId="00DDE932"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EC0432E" w14:textId="77777777" w:rsidR="003A1E17" w:rsidRPr="001D138E" w:rsidRDefault="003A1E17" w:rsidP="00614228">
            <w:pPr>
              <w:spacing w:before="80"/>
              <w:jc w:val="both"/>
              <w:rPr>
                <w:rFonts w:cs="Arial"/>
              </w:rPr>
            </w:pPr>
            <w:r w:rsidRPr="001D138E">
              <w:rPr>
                <w:rFonts w:cs="Arial"/>
                <w:lang w:val="en-IE" w:eastAsia="en-US"/>
              </w:rPr>
              <w:t>None</w:t>
            </w:r>
          </w:p>
        </w:tc>
      </w:tr>
    </w:tbl>
    <w:p w14:paraId="5C47E074" w14:textId="77777777" w:rsidR="003A1E17" w:rsidRPr="00614228" w:rsidRDefault="003A1E17" w:rsidP="005637BE">
      <w:pPr>
        <w:pStyle w:val="Nagwek4"/>
      </w:pPr>
      <w:r w:rsidRPr="00614228">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1A1762C8"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C7AB24F" w14:textId="77777777" w:rsidR="003A1E17" w:rsidRPr="001D138E" w:rsidRDefault="007A236D" w:rsidP="00614228">
            <w:pPr>
              <w:jc w:val="both"/>
              <w:rPr>
                <w:rFonts w:cs="Arial"/>
              </w:rPr>
            </w:pPr>
            <w:r w:rsidRPr="001D138E">
              <w:rPr>
                <w:rFonts w:cs="Arial"/>
              </w:rPr>
              <w:t>None</w:t>
            </w:r>
          </w:p>
        </w:tc>
      </w:tr>
    </w:tbl>
    <w:p w14:paraId="0E356395" w14:textId="77777777" w:rsidR="003A1E17" w:rsidRPr="00614228" w:rsidRDefault="003A1E17" w:rsidP="00614228">
      <w:pPr>
        <w:jc w:val="both"/>
        <w:rPr>
          <w:rFonts w:cs="Arial"/>
          <w:sz w:val="24"/>
          <w:szCs w:val="24"/>
        </w:rPr>
      </w:pPr>
    </w:p>
    <w:p w14:paraId="313A0533" w14:textId="77777777" w:rsidR="003A1E17" w:rsidRPr="00614228" w:rsidRDefault="003A1E17" w:rsidP="003E4B81">
      <w:pPr>
        <w:pStyle w:val="Nagwek3"/>
        <w:numPr>
          <w:ilvl w:val="2"/>
          <w:numId w:val="21"/>
        </w:numPr>
        <w:rPr>
          <w:szCs w:val="24"/>
        </w:rPr>
      </w:pPr>
      <w:bookmarkStart w:id="646" w:name="_Toc512847671"/>
      <w:r w:rsidRPr="00614228">
        <w:rPr>
          <w:szCs w:val="24"/>
        </w:rPr>
        <w:lastRenderedPageBreak/>
        <w:t xml:space="preserve">Use </w:t>
      </w:r>
      <w:r w:rsidR="009013C0">
        <w:rPr>
          <w:szCs w:val="24"/>
        </w:rPr>
        <w:t>7</w:t>
      </w:r>
      <w:r w:rsidRPr="00614228">
        <w:rPr>
          <w:szCs w:val="24"/>
        </w:rPr>
        <w:t xml:space="preserve"> appropriate after </w:t>
      </w:r>
      <w:r w:rsidR="001A34E6" w:rsidRPr="00614228">
        <w:rPr>
          <w:szCs w:val="24"/>
        </w:rPr>
        <w:t>renewal of</w:t>
      </w:r>
      <w:r w:rsidRPr="00614228">
        <w:rPr>
          <w:szCs w:val="24"/>
        </w:rPr>
        <w:t xml:space="preserve"> the authorisation – House</w:t>
      </w:r>
      <w:r w:rsidR="0097449D">
        <w:rPr>
          <w:szCs w:val="24"/>
        </w:rPr>
        <w:t>/Field</w:t>
      </w:r>
      <w:r w:rsidRPr="00614228">
        <w:rPr>
          <w:szCs w:val="24"/>
        </w:rPr>
        <w:t xml:space="preserve"> mice and/or rats – trained professionals – outdoor around buildings</w:t>
      </w:r>
      <w:bookmarkEnd w:id="646"/>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C4327A" w:rsidRPr="00614228" w14:paraId="5B34DE78" w14:textId="77777777" w:rsidTr="00F01DC0">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9E6469A" w14:textId="77777777" w:rsidR="003A1E17" w:rsidRPr="00F01DC0" w:rsidRDefault="003A1E17" w:rsidP="00F01DC0">
            <w:pPr>
              <w:spacing w:line="260" w:lineRule="atLeast"/>
              <w:rPr>
                <w:rFonts w:eastAsia="Calibri" w:cs="Arial"/>
                <w:bCs/>
                <w:lang w:val="de-DE" w:eastAsia="en-US"/>
              </w:rPr>
            </w:pPr>
            <w:r w:rsidRPr="00F01DC0">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22F49F4" w14:textId="77777777" w:rsidR="003A1E17" w:rsidRPr="00F01DC0" w:rsidRDefault="003A1E17" w:rsidP="00F01DC0">
            <w:pPr>
              <w:spacing w:line="260" w:lineRule="atLeast"/>
              <w:rPr>
                <w:rFonts w:eastAsia="Calibri" w:cs="Arial"/>
                <w:bCs/>
                <w:lang w:val="de-DE" w:eastAsia="en-US"/>
              </w:rPr>
            </w:pPr>
            <w:r w:rsidRPr="00F01DC0">
              <w:rPr>
                <w:rFonts w:cs="Arial"/>
              </w:rPr>
              <w:t>14</w:t>
            </w:r>
          </w:p>
        </w:tc>
      </w:tr>
      <w:tr w:rsidR="00C4327A" w:rsidRPr="00614228" w14:paraId="3303E2FA" w14:textId="77777777"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64790B7" w14:textId="77777777" w:rsidR="003A1E17" w:rsidRPr="00F01DC0" w:rsidRDefault="003A1E17" w:rsidP="00F01DC0">
            <w:pPr>
              <w:spacing w:line="260" w:lineRule="atLeast"/>
              <w:rPr>
                <w:rFonts w:eastAsia="Calibri" w:cs="Arial"/>
                <w:bCs/>
                <w:lang w:val="en-US" w:eastAsia="en-US"/>
              </w:rPr>
            </w:pPr>
            <w:r w:rsidRPr="00F01DC0">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2877E44" w14:textId="77777777" w:rsidR="003A1E17" w:rsidRPr="00F01DC0" w:rsidRDefault="003A1E17" w:rsidP="00F01DC0">
            <w:pPr>
              <w:spacing w:line="260" w:lineRule="atLeast"/>
              <w:rPr>
                <w:rFonts w:eastAsia="Calibri" w:cs="Arial"/>
                <w:bCs/>
                <w:lang w:eastAsia="en-US"/>
              </w:rPr>
            </w:pPr>
            <w:r w:rsidRPr="00F01DC0">
              <w:rPr>
                <w:rFonts w:cs="Arial"/>
              </w:rPr>
              <w:t>Rodenticide</w:t>
            </w:r>
          </w:p>
        </w:tc>
      </w:tr>
      <w:tr w:rsidR="00C4327A" w:rsidRPr="00614228" w14:paraId="00CE246B" w14:textId="77777777"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727565B" w14:textId="77777777" w:rsidR="003A1E17" w:rsidRPr="0097449D" w:rsidRDefault="003A1E17" w:rsidP="00F01DC0">
            <w:pPr>
              <w:spacing w:line="260" w:lineRule="atLeast"/>
              <w:rPr>
                <w:rFonts w:eastAsia="Calibri" w:cs="Arial"/>
                <w:bCs/>
                <w:lang w:val="en-US" w:eastAsia="en-US"/>
              </w:rPr>
            </w:pPr>
            <w:r w:rsidRPr="0097449D">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B28AA1C" w14:textId="77777777" w:rsidR="00A007B5" w:rsidRPr="0097449D" w:rsidRDefault="00A007B5" w:rsidP="00A007B5">
            <w:pPr>
              <w:spacing w:line="24" w:lineRule="atLeast"/>
              <w:rPr>
                <w:rFonts w:cs="Arial"/>
                <w:lang w:val="en-IE"/>
              </w:rPr>
            </w:pPr>
            <w:r w:rsidRPr="0097449D">
              <w:rPr>
                <w:rFonts w:cs="Arial"/>
                <w:lang w:val="en-IE"/>
              </w:rPr>
              <w:t>House mice (</w:t>
            </w:r>
            <w:r w:rsidRPr="0097449D">
              <w:rPr>
                <w:rFonts w:cs="Arial"/>
                <w:i/>
                <w:lang w:val="en-IE"/>
              </w:rPr>
              <w:t>Mus musculus/domesticus</w:t>
            </w:r>
            <w:r w:rsidRPr="0097449D">
              <w:rPr>
                <w:rFonts w:cs="Arial"/>
                <w:lang w:val="en-IE"/>
              </w:rPr>
              <w:t>) – adults and juveniles</w:t>
            </w:r>
          </w:p>
          <w:p w14:paraId="6212F832" w14:textId="77777777" w:rsidR="00A007B5" w:rsidRPr="0097449D" w:rsidRDefault="00A007B5" w:rsidP="00A007B5">
            <w:pPr>
              <w:spacing w:line="24" w:lineRule="atLeast"/>
              <w:rPr>
                <w:rFonts w:cs="Arial"/>
              </w:rPr>
            </w:pPr>
            <w:r w:rsidRPr="0097449D">
              <w:rPr>
                <w:rFonts w:cs="Arial"/>
                <w:color w:val="000000"/>
              </w:rPr>
              <w:t>Field mouse (</w:t>
            </w:r>
            <w:r w:rsidRPr="0097449D">
              <w:rPr>
                <w:rFonts w:cs="Arial"/>
                <w:i/>
                <w:color w:val="000000"/>
              </w:rPr>
              <w:t>Apodemus agrarius</w:t>
            </w:r>
            <w:r w:rsidRPr="0097449D">
              <w:rPr>
                <w:rFonts w:cs="Arial"/>
                <w:color w:val="000000"/>
              </w:rPr>
              <w:t xml:space="preserve">) </w:t>
            </w:r>
            <w:r w:rsidRPr="0097449D">
              <w:rPr>
                <w:rFonts w:cs="Arial"/>
                <w:lang w:val="en-IE"/>
              </w:rPr>
              <w:t>– adults and juveniles</w:t>
            </w:r>
          </w:p>
          <w:p w14:paraId="0CC8721B" w14:textId="77777777" w:rsidR="00E0403A" w:rsidRPr="0097449D" w:rsidRDefault="00A007B5" w:rsidP="00A007B5">
            <w:pPr>
              <w:spacing w:line="260" w:lineRule="atLeast"/>
              <w:rPr>
                <w:rFonts w:eastAsia="Calibri" w:cs="Arial"/>
                <w:lang w:val="en-IE"/>
              </w:rPr>
            </w:pPr>
            <w:r w:rsidRPr="0097449D">
              <w:rPr>
                <w:rFonts w:cs="Arial"/>
                <w:lang w:val="en-IE"/>
              </w:rPr>
              <w:t>Brown rats (</w:t>
            </w:r>
            <w:r w:rsidRPr="0097449D">
              <w:rPr>
                <w:rFonts w:cs="Arial"/>
                <w:i/>
                <w:lang w:val="en-IE"/>
              </w:rPr>
              <w:t>Rattus norvegicus</w:t>
            </w:r>
            <w:r w:rsidRPr="0097449D">
              <w:rPr>
                <w:rFonts w:cs="Arial"/>
                <w:lang w:val="en-IE"/>
              </w:rPr>
              <w:t>) – adults and juveniles</w:t>
            </w:r>
          </w:p>
        </w:tc>
      </w:tr>
      <w:tr w:rsidR="00C4327A" w:rsidRPr="00614228" w14:paraId="073FC064" w14:textId="77777777"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F57CF98" w14:textId="77777777" w:rsidR="003A1E17" w:rsidRPr="00F01DC0" w:rsidRDefault="003A1E17" w:rsidP="00F01DC0">
            <w:pPr>
              <w:spacing w:line="260" w:lineRule="atLeast"/>
              <w:rPr>
                <w:rFonts w:eastAsia="Calibri" w:cs="Arial"/>
                <w:bCs/>
                <w:lang w:val="de-DE" w:eastAsia="en-US"/>
              </w:rPr>
            </w:pPr>
            <w:r w:rsidRPr="00F01DC0">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6C3F94C" w14:textId="77777777" w:rsidR="003A1E17" w:rsidRPr="00F01DC0" w:rsidRDefault="003A1E17" w:rsidP="00F01DC0">
            <w:pPr>
              <w:rPr>
                <w:rFonts w:cs="Arial"/>
              </w:rPr>
            </w:pPr>
            <w:r w:rsidRPr="00F01DC0">
              <w:rPr>
                <w:rFonts w:cs="Arial"/>
              </w:rPr>
              <w:t>Outdoors around buildings</w:t>
            </w:r>
          </w:p>
        </w:tc>
      </w:tr>
      <w:tr w:rsidR="00C4327A" w:rsidRPr="00614228" w14:paraId="1C10D590" w14:textId="77777777" w:rsidTr="00F01DC0">
        <w:trPr>
          <w:trHeight w:val="445"/>
        </w:trPr>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3C45F65" w14:textId="77777777" w:rsidR="003A1E17" w:rsidRPr="00F01DC0" w:rsidRDefault="003A1E17" w:rsidP="00F01DC0">
            <w:pPr>
              <w:spacing w:line="260" w:lineRule="atLeast"/>
              <w:rPr>
                <w:rFonts w:eastAsia="Calibri" w:cs="Arial"/>
                <w:bCs/>
                <w:lang w:val="de-DE" w:eastAsia="en-US"/>
              </w:rPr>
            </w:pPr>
            <w:r w:rsidRPr="00F01DC0">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F8C7FD5" w14:textId="77777777" w:rsidR="00CD205F" w:rsidRPr="00F01DC0" w:rsidRDefault="003A1E17" w:rsidP="00F01DC0">
            <w:pPr>
              <w:spacing w:line="24" w:lineRule="atLeast"/>
              <w:rPr>
                <w:rFonts w:cs="Arial"/>
              </w:rPr>
            </w:pPr>
            <w:r w:rsidRPr="00F01DC0">
              <w:rPr>
                <w:rFonts w:cs="Arial"/>
              </w:rPr>
              <w:t>Ready-to-use bait to be used in covered bait points or in tamper-resistant bait stations</w:t>
            </w:r>
            <w:r w:rsidR="00F56B75" w:rsidRPr="00F01DC0">
              <w:rPr>
                <w:rFonts w:cs="Arial"/>
              </w:rPr>
              <w:t>.</w:t>
            </w:r>
          </w:p>
        </w:tc>
      </w:tr>
      <w:tr w:rsidR="00C4327A" w:rsidRPr="00614228" w14:paraId="2256B926" w14:textId="77777777"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CDDBE38" w14:textId="77777777" w:rsidR="003A1E17" w:rsidRPr="00F01DC0" w:rsidRDefault="003A1E17" w:rsidP="00F01DC0">
            <w:pPr>
              <w:spacing w:line="260" w:lineRule="atLeast"/>
              <w:rPr>
                <w:rFonts w:eastAsia="Calibri" w:cs="Arial"/>
                <w:bCs/>
                <w:lang w:val="en-US" w:eastAsia="en-US"/>
              </w:rPr>
            </w:pPr>
            <w:r w:rsidRPr="00F01DC0">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1D73A11" w14:textId="77777777" w:rsidR="0097449D" w:rsidRPr="00A74B46" w:rsidRDefault="0097449D" w:rsidP="0097449D">
            <w:pPr>
              <w:spacing w:line="23" w:lineRule="atLeast"/>
              <w:rPr>
                <w:rFonts w:cs="Arial"/>
                <w:b/>
              </w:rPr>
            </w:pPr>
            <w:r w:rsidRPr="00A74B46">
              <w:rPr>
                <w:rFonts w:cs="Arial"/>
                <w:b/>
              </w:rPr>
              <w:t>Mice:</w:t>
            </w:r>
          </w:p>
          <w:p w14:paraId="68DB8234" w14:textId="77777777" w:rsidR="0097449D" w:rsidRDefault="009013C0" w:rsidP="0097449D">
            <w:pPr>
              <w:spacing w:line="260" w:lineRule="atLeast"/>
              <w:rPr>
                <w:rFonts w:cs="Arial"/>
              </w:rPr>
            </w:pPr>
            <w:r>
              <w:rPr>
                <w:rFonts w:cs="Arial"/>
              </w:rPr>
              <w:t>50-</w:t>
            </w:r>
            <w:r w:rsidR="0097449D" w:rsidRPr="005C31E2">
              <w:rPr>
                <w:rFonts w:cs="Arial"/>
              </w:rPr>
              <w:t>1</w:t>
            </w:r>
            <w:r w:rsidR="007D4F3D">
              <w:rPr>
                <w:rFonts w:cs="Arial"/>
              </w:rPr>
              <w:t>0</w:t>
            </w:r>
            <w:r w:rsidR="0097449D" w:rsidRPr="005C31E2">
              <w:rPr>
                <w:rFonts w:cs="Arial"/>
              </w:rPr>
              <w:t>0 g of bait per</w:t>
            </w:r>
            <w:r>
              <w:rPr>
                <w:rFonts w:cs="Arial"/>
              </w:rPr>
              <w:t xml:space="preserve"> bait station placed every 1.</w:t>
            </w:r>
            <w:r w:rsidR="0097449D">
              <w:rPr>
                <w:rFonts w:cs="Arial"/>
              </w:rPr>
              <w:t>5-2</w:t>
            </w:r>
            <w:r w:rsidR="0097449D" w:rsidRPr="005C31E2">
              <w:rPr>
                <w:rFonts w:cs="Arial"/>
              </w:rPr>
              <w:t xml:space="preserve"> m.</w:t>
            </w:r>
          </w:p>
          <w:p w14:paraId="481EF19D" w14:textId="77777777" w:rsidR="0097449D" w:rsidRPr="00A74B46" w:rsidRDefault="0097449D" w:rsidP="0097449D">
            <w:pPr>
              <w:spacing w:line="260" w:lineRule="atLeast"/>
              <w:rPr>
                <w:rFonts w:cs="Arial"/>
              </w:rPr>
            </w:pPr>
            <w:r w:rsidRPr="00A74B46">
              <w:rPr>
                <w:rFonts w:cs="Arial"/>
                <w:b/>
              </w:rPr>
              <w:t>Rats:</w:t>
            </w:r>
          </w:p>
          <w:p w14:paraId="6627DD03" w14:textId="77777777" w:rsidR="004A4AEE" w:rsidRPr="00F01DC0" w:rsidRDefault="009013C0" w:rsidP="0097449D">
            <w:pPr>
              <w:rPr>
                <w:rFonts w:cs="Arial"/>
                <w:bCs/>
                <w:lang w:val="en-IE"/>
              </w:rPr>
            </w:pPr>
            <w:r>
              <w:rPr>
                <w:rFonts w:cs="Arial"/>
              </w:rPr>
              <w:t>150-</w:t>
            </w:r>
            <w:r w:rsidR="0097449D">
              <w:rPr>
                <w:rFonts w:cs="Arial"/>
              </w:rPr>
              <w:t>2</w:t>
            </w:r>
            <w:r w:rsidR="0097449D" w:rsidRPr="005C31E2">
              <w:rPr>
                <w:rFonts w:cs="Arial"/>
              </w:rPr>
              <w:t xml:space="preserve">00 g of bait per bait station placed every </w:t>
            </w:r>
            <w:r>
              <w:rPr>
                <w:rFonts w:cs="Arial"/>
              </w:rPr>
              <w:t>10-15</w:t>
            </w:r>
            <w:r w:rsidR="0097449D" w:rsidRPr="005C31E2">
              <w:rPr>
                <w:rFonts w:cs="Arial"/>
              </w:rPr>
              <w:t xml:space="preserve"> m.</w:t>
            </w:r>
          </w:p>
        </w:tc>
      </w:tr>
      <w:tr w:rsidR="00C4327A" w:rsidRPr="00614228" w14:paraId="7045589F" w14:textId="77777777"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409A059" w14:textId="77777777" w:rsidR="003A1E17" w:rsidRPr="00F01DC0" w:rsidRDefault="003A1E17" w:rsidP="00F01DC0">
            <w:pPr>
              <w:spacing w:line="260" w:lineRule="atLeast"/>
              <w:rPr>
                <w:rFonts w:eastAsia="Calibri" w:cs="Arial"/>
                <w:bCs/>
                <w:lang w:eastAsia="en-US"/>
              </w:rPr>
            </w:pPr>
            <w:r w:rsidRPr="00F01DC0">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059635B" w14:textId="77777777" w:rsidR="003A1E17" w:rsidRPr="00F01DC0" w:rsidRDefault="003A1E17" w:rsidP="00F01DC0">
            <w:pPr>
              <w:spacing w:line="260" w:lineRule="atLeast"/>
              <w:rPr>
                <w:rFonts w:eastAsia="Calibri" w:cs="Arial"/>
                <w:bCs/>
                <w:lang w:eastAsia="en-US"/>
              </w:rPr>
            </w:pPr>
            <w:r w:rsidRPr="00F01DC0">
              <w:rPr>
                <w:rFonts w:eastAsia="Calibri" w:cs="Arial"/>
                <w:bCs/>
                <w:lang w:eastAsia="en-US"/>
              </w:rPr>
              <w:t>Trained Professionals</w:t>
            </w:r>
          </w:p>
        </w:tc>
      </w:tr>
      <w:tr w:rsidR="00406266" w:rsidRPr="00614228" w14:paraId="27CD28B6" w14:textId="77777777"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F65BF4D" w14:textId="77777777" w:rsidR="00406266" w:rsidRPr="00F01DC0" w:rsidRDefault="00406266" w:rsidP="00F01DC0">
            <w:pPr>
              <w:spacing w:line="260" w:lineRule="atLeast"/>
              <w:rPr>
                <w:rFonts w:eastAsia="Calibri" w:cs="Arial"/>
                <w:bCs/>
                <w:lang w:val="en-US" w:eastAsia="en-US"/>
              </w:rPr>
            </w:pPr>
            <w:r w:rsidRPr="00F01DC0">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D68CA68" w14:textId="77777777" w:rsidR="00A007B5" w:rsidRPr="005C31E2" w:rsidRDefault="00A007B5" w:rsidP="00A007B5">
            <w:pPr>
              <w:spacing w:line="240" w:lineRule="auto"/>
              <w:rPr>
                <w:rFonts w:cs="Arial"/>
                <w:b/>
              </w:rPr>
            </w:pPr>
            <w:r w:rsidRPr="005C31E2">
              <w:rPr>
                <w:rFonts w:cs="Arial"/>
                <w:b/>
              </w:rPr>
              <w:t>Minimum pack size 1 kg</w:t>
            </w:r>
          </w:p>
          <w:p w14:paraId="6829E506" w14:textId="77777777" w:rsidR="00A007B5" w:rsidRPr="005C31E2" w:rsidRDefault="00A007B5" w:rsidP="003E4B81">
            <w:pPr>
              <w:pStyle w:val="Akapitzlist"/>
              <w:numPr>
                <w:ilvl w:val="0"/>
                <w:numId w:val="19"/>
              </w:numPr>
              <w:spacing w:line="240" w:lineRule="auto"/>
              <w:rPr>
                <w:rFonts w:cs="Arial"/>
              </w:rPr>
            </w:pPr>
            <w:r w:rsidRPr="005C31E2">
              <w:rPr>
                <w:rFonts w:cs="Arial"/>
              </w:rPr>
              <w:t>Welded PET/PE bag made of foil resistant to tearing, up to 20 kg.</w:t>
            </w:r>
          </w:p>
          <w:p w14:paraId="2A441117" w14:textId="77777777" w:rsidR="00A007B5" w:rsidRPr="005C31E2" w:rsidRDefault="00A007B5" w:rsidP="003E4B81">
            <w:pPr>
              <w:pStyle w:val="Akapitzlist"/>
              <w:numPr>
                <w:ilvl w:val="0"/>
                <w:numId w:val="19"/>
              </w:numPr>
              <w:spacing w:line="240" w:lineRule="auto"/>
              <w:rPr>
                <w:rFonts w:cs="Arial"/>
              </w:rPr>
            </w:pPr>
            <w:r w:rsidRPr="005C31E2">
              <w:rPr>
                <w:rFonts w:cs="Arial"/>
              </w:rPr>
              <w:t>Polyethylene bag closed with clamped seal placed additionally in a HDPE or polypropylene bucket, closed with clamped lid on the container, up to 20 kg.</w:t>
            </w:r>
          </w:p>
          <w:p w14:paraId="10506724" w14:textId="77777777" w:rsidR="00A007B5" w:rsidRPr="005C31E2" w:rsidRDefault="00A007B5" w:rsidP="003E4B81">
            <w:pPr>
              <w:pStyle w:val="Akapitzlist"/>
              <w:numPr>
                <w:ilvl w:val="0"/>
                <w:numId w:val="19"/>
              </w:numPr>
              <w:spacing w:line="240" w:lineRule="auto"/>
              <w:rPr>
                <w:rFonts w:cs="Arial"/>
              </w:rPr>
            </w:pPr>
            <w:r w:rsidRPr="005C31E2">
              <w:rPr>
                <w:rFonts w:cs="Arial"/>
              </w:rPr>
              <w:t xml:space="preserve">Welded PE bag resistant to tearing placed additionally in a paper bag, up to 20 kg. </w:t>
            </w:r>
          </w:p>
          <w:p w14:paraId="77918400" w14:textId="77777777" w:rsidR="00A007B5" w:rsidRPr="005C31E2" w:rsidRDefault="00A007B5" w:rsidP="00A007B5">
            <w:pPr>
              <w:spacing w:line="240" w:lineRule="auto"/>
              <w:rPr>
                <w:rFonts w:cs="Arial"/>
                <w:b/>
              </w:rPr>
            </w:pPr>
          </w:p>
          <w:p w14:paraId="2481EF7C" w14:textId="77777777" w:rsidR="00954245" w:rsidRPr="00322D8A" w:rsidRDefault="00A007B5" w:rsidP="00A007B5">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049F9E98" w14:textId="77777777" w:rsidR="003A1E17" w:rsidRPr="00614228" w:rsidRDefault="003A1E17" w:rsidP="00614228">
      <w:pPr>
        <w:spacing w:line="260" w:lineRule="atLeast"/>
        <w:jc w:val="both"/>
        <w:rPr>
          <w:rFonts w:eastAsia="Calibri" w:cs="Arial"/>
          <w:i/>
          <w:sz w:val="24"/>
          <w:szCs w:val="24"/>
          <w:lang w:eastAsia="en-US"/>
        </w:rPr>
      </w:pPr>
    </w:p>
    <w:p w14:paraId="7A93E3D7" w14:textId="77777777" w:rsidR="003A1E17" w:rsidRPr="00614228" w:rsidRDefault="003A1E17" w:rsidP="005637BE">
      <w:pPr>
        <w:pStyle w:val="Nagwek4"/>
      </w:pPr>
      <w:r w:rsidRPr="00614228">
        <w:lastRenderedPageBreak/>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6D42F3E5"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69898E8" w14:textId="77777777" w:rsidR="00551989" w:rsidRPr="00F01DC0" w:rsidRDefault="00551989" w:rsidP="003E4B81">
            <w:pPr>
              <w:pStyle w:val="Akapitzlist"/>
              <w:numPr>
                <w:ilvl w:val="0"/>
                <w:numId w:val="7"/>
              </w:numPr>
              <w:jc w:val="both"/>
              <w:rPr>
                <w:rFonts w:cs="Arial"/>
              </w:rPr>
            </w:pPr>
            <w:r w:rsidRPr="00F01DC0">
              <w:rPr>
                <w:rFonts w:cs="Arial"/>
              </w:rPr>
              <w:t>Protect bait from the atmospheric conditions (e.g. rain, snow, etc.). Place the bait stations in areas not liable to flooding.</w:t>
            </w:r>
          </w:p>
          <w:p w14:paraId="772EC209" w14:textId="77777777" w:rsidR="00551989" w:rsidRPr="00F01DC0" w:rsidRDefault="00551989" w:rsidP="003E4B81">
            <w:pPr>
              <w:pStyle w:val="Akapitzlist"/>
              <w:numPr>
                <w:ilvl w:val="0"/>
                <w:numId w:val="7"/>
              </w:numPr>
              <w:jc w:val="both"/>
              <w:rPr>
                <w:rFonts w:cs="Arial"/>
              </w:rPr>
            </w:pPr>
            <w:r w:rsidRPr="00F01DC0">
              <w:rPr>
                <w:rFonts w:cs="Arial"/>
              </w:rPr>
              <w:t xml:space="preserve">Replace any bait in baiting points in which bait has been damaged by water or contaminated by dirt. </w:t>
            </w:r>
          </w:p>
          <w:p w14:paraId="57D6D797" w14:textId="77777777" w:rsidR="00F56B75" w:rsidRPr="00F01DC0" w:rsidRDefault="00551989" w:rsidP="003E4B81">
            <w:pPr>
              <w:pStyle w:val="Akapitzlist"/>
              <w:numPr>
                <w:ilvl w:val="0"/>
                <w:numId w:val="7"/>
              </w:numPr>
              <w:jc w:val="both"/>
              <w:rPr>
                <w:rFonts w:cs="Arial"/>
              </w:rPr>
            </w:pPr>
            <w:r w:rsidRPr="00F01DC0">
              <w:rPr>
                <w:rFonts w:cs="Arial"/>
              </w:rPr>
              <w:t>Remove the remaining product at the end of treatment period.</w:t>
            </w:r>
          </w:p>
          <w:p w14:paraId="6819B3AA" w14:textId="77777777" w:rsidR="00551989" w:rsidRPr="00F01DC0" w:rsidRDefault="00551989" w:rsidP="003E4B81">
            <w:pPr>
              <w:pStyle w:val="Akapitzlist"/>
              <w:numPr>
                <w:ilvl w:val="0"/>
                <w:numId w:val="7"/>
              </w:numPr>
              <w:jc w:val="both"/>
              <w:rPr>
                <w:rFonts w:cs="Arial"/>
              </w:rPr>
            </w:pPr>
            <w:r w:rsidRPr="00F01DC0">
              <w:rPr>
                <w:rFonts w:cs="Arial"/>
              </w:rPr>
              <w:t>[When available] Follow any additional instructions provided by the relevant code of best practice.</w:t>
            </w:r>
          </w:p>
          <w:p w14:paraId="3D0E6B9B" w14:textId="77777777" w:rsidR="00F56B75" w:rsidRPr="00614228" w:rsidRDefault="00551989" w:rsidP="003E4B81">
            <w:pPr>
              <w:pStyle w:val="Akapitzlist"/>
              <w:numPr>
                <w:ilvl w:val="0"/>
                <w:numId w:val="7"/>
              </w:numPr>
              <w:jc w:val="both"/>
              <w:rPr>
                <w:rFonts w:cs="Arial"/>
                <w:sz w:val="24"/>
                <w:szCs w:val="24"/>
              </w:rPr>
            </w:pPr>
            <w:r w:rsidRPr="00F01DC0">
              <w:rPr>
                <w:rFonts w:cs="Arial"/>
                <w:i/>
              </w:rPr>
              <w:t>[For outdoor use, baiting points must be covered and placed in strategic sites to minimise the exposure to non-target species]. [When available]</w:t>
            </w:r>
            <w:r w:rsidRPr="00F01DC0">
              <w:rPr>
                <w:rFonts w:cs="Arial"/>
              </w:rPr>
              <w:t xml:space="preserve"> Follow any additional instructions provided by the relevant code of best practice.</w:t>
            </w:r>
          </w:p>
        </w:tc>
      </w:tr>
    </w:tbl>
    <w:p w14:paraId="3C93892F" w14:textId="77777777" w:rsidR="003A1E17" w:rsidRPr="00614228" w:rsidRDefault="003A1E17" w:rsidP="00614228">
      <w:pPr>
        <w:jc w:val="both"/>
        <w:rPr>
          <w:rFonts w:cs="Arial"/>
          <w:sz w:val="24"/>
          <w:szCs w:val="24"/>
        </w:rPr>
      </w:pPr>
    </w:p>
    <w:p w14:paraId="0302A69F" w14:textId="77777777" w:rsidR="003A1E17" w:rsidRPr="00614228" w:rsidRDefault="003A1E17" w:rsidP="005637BE">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4354B50C"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7BECD5F" w14:textId="77777777" w:rsidR="00551989" w:rsidRPr="00F01DC0" w:rsidRDefault="00551989" w:rsidP="003E4B81">
            <w:pPr>
              <w:pStyle w:val="Akapitzlist"/>
              <w:numPr>
                <w:ilvl w:val="0"/>
                <w:numId w:val="7"/>
              </w:numPr>
              <w:jc w:val="both"/>
              <w:rPr>
                <w:rFonts w:cs="Arial"/>
              </w:rPr>
            </w:pPr>
            <w:r w:rsidRPr="00F01DC0">
              <w:rPr>
                <w:rFonts w:cs="Arial"/>
              </w:rPr>
              <w:t xml:space="preserve">Where possible, prior to the treatment inform any possible bystanders (e.g. users of the treated area and their surroundings) about the rodent control campaign </w:t>
            </w:r>
            <w:r w:rsidRPr="00F01DC0">
              <w:rPr>
                <w:rFonts w:cs="Arial"/>
                <w:i/>
                <w:iCs/>
              </w:rPr>
              <w:t>[in accordance with the applicable code of good practice, if any]</w:t>
            </w:r>
            <w:r w:rsidRPr="00F01DC0">
              <w:rPr>
                <w:rFonts w:cs="Arial"/>
              </w:rPr>
              <w:t>.</w:t>
            </w:r>
          </w:p>
          <w:p w14:paraId="0DD9846B" w14:textId="77777777" w:rsidR="00551989" w:rsidRPr="00F01DC0" w:rsidRDefault="00551989" w:rsidP="003E4B81">
            <w:pPr>
              <w:pStyle w:val="Akapitzlist"/>
              <w:numPr>
                <w:ilvl w:val="0"/>
                <w:numId w:val="7"/>
              </w:numPr>
              <w:jc w:val="both"/>
              <w:rPr>
                <w:rFonts w:cs="Arial"/>
              </w:rPr>
            </w:pPr>
            <w:r w:rsidRPr="00F01DC0">
              <w:rPr>
                <w:rFonts w:cs="Arial"/>
              </w:rPr>
              <w:t>Consider preventive control measures (e.g. plug holes, remove potential food and drinking as far as possible) to improve product intake and reduce the likelihood of reinvasion.</w:t>
            </w:r>
          </w:p>
          <w:p w14:paraId="6CB9AB40" w14:textId="77777777" w:rsidR="00551989" w:rsidRPr="00F01DC0" w:rsidRDefault="00551989" w:rsidP="003E4B81">
            <w:pPr>
              <w:pStyle w:val="Akapitzlist"/>
              <w:numPr>
                <w:ilvl w:val="0"/>
                <w:numId w:val="7"/>
              </w:numPr>
              <w:jc w:val="both"/>
              <w:rPr>
                <w:rFonts w:cs="Arial"/>
              </w:rPr>
            </w:pPr>
            <w:r w:rsidRPr="00F01DC0">
              <w:rPr>
                <w:rFonts w:cs="Arial"/>
              </w:rPr>
              <w:t>To reduce risk of secondary poisoning, search for and remove dead rodents during treatment at frequent intervals, in line with the recommendations provided by the relevant code of best practice</w:t>
            </w:r>
            <w:r w:rsidR="00F56B75" w:rsidRPr="00F01DC0">
              <w:rPr>
                <w:rFonts w:cs="Arial"/>
              </w:rPr>
              <w:t>.</w:t>
            </w:r>
          </w:p>
          <w:p w14:paraId="29EBA0CD" w14:textId="77777777" w:rsidR="00F56B75" w:rsidRPr="00F01DC0" w:rsidRDefault="00F56B75" w:rsidP="003E4B81">
            <w:pPr>
              <w:pStyle w:val="Akapitzlist"/>
              <w:numPr>
                <w:ilvl w:val="0"/>
                <w:numId w:val="7"/>
              </w:numPr>
              <w:jc w:val="both"/>
              <w:rPr>
                <w:rFonts w:cs="Arial"/>
              </w:rPr>
            </w:pPr>
            <w:r w:rsidRPr="00F01DC0">
              <w:rPr>
                <w:rFonts w:cs="Arial"/>
              </w:rPr>
              <w:t xml:space="preserve">Do not use this product for permanent baiting. </w:t>
            </w:r>
          </w:p>
          <w:p w14:paraId="4F849756" w14:textId="77777777" w:rsidR="00322D8A" w:rsidRDefault="00F56B75" w:rsidP="003E4B81">
            <w:pPr>
              <w:pStyle w:val="Akapitzlist"/>
              <w:numPr>
                <w:ilvl w:val="0"/>
                <w:numId w:val="7"/>
              </w:numPr>
              <w:jc w:val="both"/>
              <w:rPr>
                <w:rFonts w:cs="Arial"/>
              </w:rPr>
            </w:pPr>
            <w:r w:rsidRPr="00F01DC0">
              <w:rPr>
                <w:rFonts w:cs="Arial"/>
              </w:rPr>
              <w:t>Do not use this product in pulsed baiting treatments.</w:t>
            </w:r>
          </w:p>
          <w:p w14:paraId="2CAEA74B" w14:textId="77777777" w:rsidR="004A4AEE" w:rsidRPr="00322D8A" w:rsidRDefault="00F56B75" w:rsidP="003E4B81">
            <w:pPr>
              <w:pStyle w:val="Akapitzlist"/>
              <w:numPr>
                <w:ilvl w:val="0"/>
                <w:numId w:val="7"/>
              </w:numPr>
              <w:jc w:val="both"/>
              <w:rPr>
                <w:rFonts w:cs="Arial"/>
              </w:rPr>
            </w:pPr>
            <w:r w:rsidRPr="00322D8A">
              <w:rPr>
                <w:rFonts w:cs="Arial"/>
                <w:lang w:eastAsia="en-US"/>
              </w:rPr>
              <w:lastRenderedPageBreak/>
              <w:t>Do not apply this product directly to burrows.</w:t>
            </w:r>
          </w:p>
        </w:tc>
      </w:tr>
    </w:tbl>
    <w:p w14:paraId="23B26E2B" w14:textId="77777777" w:rsidR="003A1E17" w:rsidRPr="00614228" w:rsidRDefault="003A1E17" w:rsidP="00614228">
      <w:pPr>
        <w:jc w:val="both"/>
        <w:rPr>
          <w:rFonts w:cs="Arial"/>
          <w:sz w:val="24"/>
          <w:szCs w:val="24"/>
        </w:rPr>
      </w:pPr>
    </w:p>
    <w:p w14:paraId="0F39352D" w14:textId="77777777" w:rsidR="003A1E17" w:rsidRPr="00614228" w:rsidRDefault="003A1E17" w:rsidP="005637BE">
      <w:pPr>
        <w:pStyle w:val="Nagwek4"/>
      </w:pPr>
      <w:r w:rsidRPr="00614228">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0F0B3A75"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0B9B2C0" w14:textId="77777777" w:rsidR="003A1E17" w:rsidRPr="00F01DC0" w:rsidRDefault="003A1E17" w:rsidP="00614228">
            <w:pPr>
              <w:spacing w:before="80"/>
              <w:jc w:val="both"/>
              <w:rPr>
                <w:rFonts w:cs="Arial"/>
              </w:rPr>
            </w:pPr>
            <w:r w:rsidRPr="00F01DC0">
              <w:rPr>
                <w:rFonts w:cs="Arial"/>
              </w:rPr>
              <w:t>When placing bait points close to surface waters (e.g. rivers, ponds, water channels, dykes, irrigation ditches) or water drainage systems, ensure that bait contact with water is avoided.</w:t>
            </w:r>
          </w:p>
        </w:tc>
      </w:tr>
    </w:tbl>
    <w:p w14:paraId="3CCE51A7" w14:textId="77777777" w:rsidR="003A1E17" w:rsidRPr="00614228" w:rsidRDefault="003A1E17" w:rsidP="00614228">
      <w:pPr>
        <w:jc w:val="both"/>
        <w:rPr>
          <w:rFonts w:cs="Arial"/>
          <w:sz w:val="24"/>
          <w:szCs w:val="24"/>
        </w:rPr>
      </w:pPr>
    </w:p>
    <w:p w14:paraId="521F4185" w14:textId="77777777" w:rsidR="003A1E17" w:rsidRPr="00614228" w:rsidRDefault="003A1E17" w:rsidP="005637BE">
      <w:pPr>
        <w:pStyle w:val="Nagwek4"/>
      </w:pPr>
      <w:r w:rsidRPr="00614228">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327A" w:rsidRPr="00614228" w14:paraId="5E9D3370"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4215A98" w14:textId="77777777" w:rsidR="003A1E17" w:rsidRPr="000F4F46" w:rsidRDefault="003A1E17" w:rsidP="00614228">
            <w:pPr>
              <w:spacing w:before="80"/>
              <w:jc w:val="both"/>
              <w:rPr>
                <w:rFonts w:cs="Arial"/>
              </w:rPr>
            </w:pPr>
            <w:r w:rsidRPr="000F4F46">
              <w:rPr>
                <w:rFonts w:cs="Arial"/>
                <w:lang w:val="en-IE" w:eastAsia="en-US"/>
              </w:rPr>
              <w:t>None</w:t>
            </w:r>
          </w:p>
        </w:tc>
      </w:tr>
    </w:tbl>
    <w:p w14:paraId="4FCB2EB2" w14:textId="77777777" w:rsidR="003A1E17" w:rsidRPr="00614228" w:rsidRDefault="003A1E17" w:rsidP="005637BE">
      <w:pPr>
        <w:pStyle w:val="Nagwek4"/>
      </w:pPr>
      <w:r w:rsidRPr="00614228">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51B45D53"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0CB48CB" w14:textId="77777777" w:rsidR="003A1E17" w:rsidRPr="000F4F46" w:rsidRDefault="007A236D" w:rsidP="00614228">
            <w:pPr>
              <w:jc w:val="both"/>
              <w:rPr>
                <w:rFonts w:cs="Arial"/>
              </w:rPr>
            </w:pPr>
            <w:r w:rsidRPr="000F4F46">
              <w:rPr>
                <w:rFonts w:cs="Arial"/>
              </w:rPr>
              <w:t>None</w:t>
            </w:r>
          </w:p>
        </w:tc>
      </w:tr>
    </w:tbl>
    <w:p w14:paraId="0F6D213B" w14:textId="77777777" w:rsidR="003A1E17" w:rsidRPr="00614228" w:rsidRDefault="003A1E17" w:rsidP="00614228">
      <w:pPr>
        <w:jc w:val="both"/>
        <w:rPr>
          <w:rFonts w:cs="Arial"/>
          <w:sz w:val="24"/>
          <w:szCs w:val="24"/>
        </w:rPr>
      </w:pPr>
    </w:p>
    <w:p w14:paraId="68A0935F" w14:textId="77777777" w:rsidR="003A1E17" w:rsidRPr="00614228" w:rsidRDefault="003A1E17" w:rsidP="00614228">
      <w:pPr>
        <w:jc w:val="both"/>
        <w:rPr>
          <w:rFonts w:cs="Arial"/>
          <w:sz w:val="24"/>
          <w:szCs w:val="24"/>
        </w:rPr>
      </w:pPr>
    </w:p>
    <w:p w14:paraId="73429387" w14:textId="77777777" w:rsidR="005D1906" w:rsidRPr="00614228" w:rsidRDefault="005D1906" w:rsidP="003E4B81">
      <w:pPr>
        <w:pStyle w:val="Nagwek3"/>
        <w:numPr>
          <w:ilvl w:val="2"/>
          <w:numId w:val="21"/>
        </w:numPr>
        <w:rPr>
          <w:szCs w:val="24"/>
        </w:rPr>
      </w:pPr>
      <w:bookmarkStart w:id="647" w:name="_Toc512847672"/>
      <w:r w:rsidRPr="00614228">
        <w:rPr>
          <w:szCs w:val="24"/>
        </w:rPr>
        <w:t xml:space="preserve">Use </w:t>
      </w:r>
      <w:r w:rsidR="009013C0">
        <w:rPr>
          <w:szCs w:val="24"/>
        </w:rPr>
        <w:t>8</w:t>
      </w:r>
      <w:r w:rsidRPr="00614228">
        <w:rPr>
          <w:szCs w:val="24"/>
        </w:rPr>
        <w:t xml:space="preserve"> appropriate after renewal of the authorisation – Rats – trained professionals – Outdoor open areas &amp; waste dumps</w:t>
      </w:r>
      <w:bookmarkEnd w:id="647"/>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C4327A" w:rsidRPr="00614228" w14:paraId="61D87A1E" w14:textId="77777777" w:rsidTr="000F4F46">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C229116" w14:textId="77777777" w:rsidR="005D1906" w:rsidRPr="000F4F46" w:rsidRDefault="005D1906" w:rsidP="000F4F46">
            <w:pPr>
              <w:spacing w:line="260" w:lineRule="atLeast"/>
              <w:rPr>
                <w:rFonts w:eastAsia="Calibri" w:cs="Arial"/>
                <w:bCs/>
                <w:lang w:val="de-DE" w:eastAsia="en-US"/>
              </w:rPr>
            </w:pPr>
            <w:r w:rsidRPr="000F4F46">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524DA53" w14:textId="77777777" w:rsidR="005D1906" w:rsidRPr="000F4F46" w:rsidRDefault="005D1906" w:rsidP="000F4F46">
            <w:pPr>
              <w:spacing w:line="260" w:lineRule="atLeast"/>
              <w:rPr>
                <w:rFonts w:eastAsia="Calibri" w:cs="Arial"/>
                <w:bCs/>
                <w:lang w:val="de-DE" w:eastAsia="en-US"/>
              </w:rPr>
            </w:pPr>
            <w:r w:rsidRPr="000F4F46">
              <w:rPr>
                <w:rFonts w:cs="Arial"/>
              </w:rPr>
              <w:t>14</w:t>
            </w:r>
          </w:p>
        </w:tc>
      </w:tr>
      <w:tr w:rsidR="00C4327A" w:rsidRPr="00614228" w14:paraId="282C427E"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8D1B42E" w14:textId="77777777" w:rsidR="005D1906" w:rsidRPr="000F4F46" w:rsidRDefault="005D1906" w:rsidP="000F4F46">
            <w:pPr>
              <w:spacing w:line="260" w:lineRule="atLeast"/>
              <w:rPr>
                <w:rFonts w:eastAsia="Calibri" w:cs="Arial"/>
                <w:bCs/>
                <w:lang w:val="en-US" w:eastAsia="en-US"/>
              </w:rPr>
            </w:pPr>
            <w:r w:rsidRPr="000F4F46">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FFA160A" w14:textId="77777777" w:rsidR="005D1906" w:rsidRPr="000F4F46" w:rsidRDefault="005D1906" w:rsidP="000F4F46">
            <w:pPr>
              <w:spacing w:line="260" w:lineRule="atLeast"/>
              <w:rPr>
                <w:rFonts w:eastAsia="Calibri" w:cs="Arial"/>
                <w:bCs/>
                <w:lang w:eastAsia="en-US"/>
              </w:rPr>
            </w:pPr>
            <w:r w:rsidRPr="000F4F46">
              <w:rPr>
                <w:rFonts w:cs="Arial"/>
              </w:rPr>
              <w:t>Rodenticide</w:t>
            </w:r>
          </w:p>
        </w:tc>
      </w:tr>
      <w:tr w:rsidR="00C4327A" w:rsidRPr="00614228" w14:paraId="6CA4C030"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4FFB2D7" w14:textId="77777777" w:rsidR="005D1906" w:rsidRPr="000F4F46" w:rsidRDefault="005D1906" w:rsidP="000F4F46">
            <w:pPr>
              <w:spacing w:line="260" w:lineRule="atLeast"/>
              <w:rPr>
                <w:rFonts w:eastAsia="Calibri" w:cs="Arial"/>
                <w:bCs/>
                <w:lang w:val="en-US" w:eastAsia="en-US"/>
              </w:rPr>
            </w:pPr>
            <w:r w:rsidRPr="000F4F46">
              <w:rPr>
                <w:rFonts w:eastAsia="Calibri" w:cs="Arial"/>
                <w:bCs/>
                <w:lang w:eastAsia="en-US"/>
              </w:rPr>
              <w:t xml:space="preserve">Target organism(s) (including </w:t>
            </w:r>
            <w:r w:rsidRPr="000F4F46">
              <w:rPr>
                <w:rFonts w:eastAsia="Calibri" w:cs="Arial"/>
                <w:bCs/>
                <w:lang w:eastAsia="en-US"/>
              </w:rPr>
              <w:lastRenderedPageBreak/>
              <w:t>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07CBE7F" w14:textId="77777777" w:rsidR="005D1906" w:rsidRPr="000F4F46" w:rsidRDefault="001514E6" w:rsidP="000F4F46">
            <w:pPr>
              <w:spacing w:line="260" w:lineRule="atLeast"/>
              <w:rPr>
                <w:rFonts w:cs="Arial"/>
                <w:lang w:val="en-IE"/>
              </w:rPr>
            </w:pPr>
            <w:r w:rsidRPr="000F4F46">
              <w:rPr>
                <w:rFonts w:cs="Arial"/>
                <w:lang w:val="en-IE"/>
              </w:rPr>
              <w:lastRenderedPageBreak/>
              <w:t xml:space="preserve">Brown </w:t>
            </w:r>
            <w:r w:rsidR="005D1906" w:rsidRPr="000F4F46">
              <w:rPr>
                <w:rFonts w:cs="Arial"/>
                <w:lang w:val="en-IE"/>
              </w:rPr>
              <w:t>rats (</w:t>
            </w:r>
            <w:r w:rsidR="005D1906" w:rsidRPr="000F4F46">
              <w:rPr>
                <w:rFonts w:cs="Arial"/>
                <w:i/>
                <w:lang w:val="en-IE"/>
              </w:rPr>
              <w:t>Rattus norvegicus</w:t>
            </w:r>
            <w:r w:rsidR="005D1906" w:rsidRPr="000F4F46">
              <w:rPr>
                <w:rFonts w:cs="Arial"/>
                <w:lang w:val="en-IE"/>
              </w:rPr>
              <w:t>) – adults and juveniles</w:t>
            </w:r>
          </w:p>
        </w:tc>
      </w:tr>
      <w:tr w:rsidR="00C4327A" w:rsidRPr="00614228" w14:paraId="5E6797AF"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76DD82B" w14:textId="77777777" w:rsidR="005D1906" w:rsidRPr="000F4F46" w:rsidRDefault="005D1906" w:rsidP="000F4F46">
            <w:pPr>
              <w:spacing w:line="260" w:lineRule="atLeast"/>
              <w:rPr>
                <w:rFonts w:eastAsia="Calibri" w:cs="Arial"/>
                <w:bCs/>
                <w:lang w:val="de-DE" w:eastAsia="en-US"/>
              </w:rPr>
            </w:pPr>
            <w:r w:rsidRPr="000F4F46">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C0A9E4C" w14:textId="77777777" w:rsidR="005D1906" w:rsidRPr="000F4F46" w:rsidRDefault="005D1906" w:rsidP="000F4F46">
            <w:pPr>
              <w:rPr>
                <w:rFonts w:cs="Arial"/>
              </w:rPr>
            </w:pPr>
            <w:r w:rsidRPr="000F4F46">
              <w:rPr>
                <w:rFonts w:cs="Arial"/>
              </w:rPr>
              <w:t>Outdoor open areas &amp; waste dumps</w:t>
            </w:r>
          </w:p>
        </w:tc>
      </w:tr>
      <w:tr w:rsidR="00C4327A" w:rsidRPr="00614228" w14:paraId="3BE11503"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732F8C1" w14:textId="77777777" w:rsidR="005D1906" w:rsidRPr="000F4F46" w:rsidRDefault="005D1906" w:rsidP="000F4F46">
            <w:pPr>
              <w:spacing w:line="260" w:lineRule="atLeast"/>
              <w:rPr>
                <w:rFonts w:eastAsia="Calibri" w:cs="Arial"/>
                <w:bCs/>
                <w:lang w:val="de-DE" w:eastAsia="en-US"/>
              </w:rPr>
            </w:pPr>
            <w:r w:rsidRPr="000F4F46">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97DD856" w14:textId="77777777" w:rsidR="005D1906" w:rsidRPr="000F4F46" w:rsidRDefault="005D1906" w:rsidP="000F4F46">
            <w:pPr>
              <w:spacing w:line="24" w:lineRule="atLeast"/>
              <w:rPr>
                <w:rFonts w:cs="Arial"/>
              </w:rPr>
            </w:pPr>
            <w:r w:rsidRPr="000F4F46">
              <w:rPr>
                <w:rFonts w:cs="Arial"/>
              </w:rPr>
              <w:t>Ready-to-use bait to be used in covered bait points or in tamper-resistant bait stations</w:t>
            </w:r>
            <w:r w:rsidR="002A45C4" w:rsidRPr="000F4F46">
              <w:rPr>
                <w:rFonts w:cs="Arial"/>
              </w:rPr>
              <w:t>.</w:t>
            </w:r>
          </w:p>
        </w:tc>
      </w:tr>
      <w:tr w:rsidR="00C4327A" w:rsidRPr="00614228" w14:paraId="2BC4963A"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4EFEFA7" w14:textId="77777777" w:rsidR="005D1906" w:rsidRPr="000F4F46" w:rsidRDefault="005D1906" w:rsidP="000F4F46">
            <w:pPr>
              <w:spacing w:line="260" w:lineRule="atLeast"/>
              <w:rPr>
                <w:rFonts w:eastAsia="Calibri" w:cs="Arial"/>
                <w:bCs/>
                <w:lang w:val="en-US" w:eastAsia="en-US"/>
              </w:rPr>
            </w:pPr>
            <w:r w:rsidRPr="000F4F46">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3C9B229" w14:textId="77777777" w:rsidR="00485521" w:rsidRPr="000F4F46" w:rsidRDefault="009013C0" w:rsidP="000F4F46">
            <w:pPr>
              <w:spacing w:line="23" w:lineRule="atLeast"/>
              <w:rPr>
                <w:rFonts w:cs="Arial"/>
              </w:rPr>
            </w:pPr>
            <w:r>
              <w:rPr>
                <w:rFonts w:cs="Arial"/>
              </w:rPr>
              <w:t>150-</w:t>
            </w:r>
            <w:r w:rsidR="00125C00">
              <w:rPr>
                <w:rFonts w:cs="Arial"/>
              </w:rPr>
              <w:t>2</w:t>
            </w:r>
            <w:r w:rsidR="00125C00" w:rsidRPr="005C31E2">
              <w:rPr>
                <w:rFonts w:cs="Arial"/>
              </w:rPr>
              <w:t xml:space="preserve">00 g of bait per bait station placed every </w:t>
            </w:r>
            <w:r>
              <w:rPr>
                <w:rFonts w:cs="Arial"/>
              </w:rPr>
              <w:t>10-</w:t>
            </w:r>
            <w:r w:rsidR="00125C00">
              <w:rPr>
                <w:rFonts w:cs="Arial"/>
              </w:rPr>
              <w:t>15</w:t>
            </w:r>
            <w:r w:rsidR="00125C00" w:rsidRPr="005C31E2">
              <w:rPr>
                <w:rFonts w:cs="Arial"/>
              </w:rPr>
              <w:t xml:space="preserve"> m.</w:t>
            </w:r>
          </w:p>
        </w:tc>
      </w:tr>
      <w:tr w:rsidR="00C4327A" w:rsidRPr="00614228" w14:paraId="092A0531"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FC405EA" w14:textId="77777777" w:rsidR="005D1906" w:rsidRPr="000F4F46" w:rsidRDefault="005D1906" w:rsidP="000F4F46">
            <w:pPr>
              <w:spacing w:line="260" w:lineRule="atLeast"/>
              <w:rPr>
                <w:rFonts w:eastAsia="Calibri" w:cs="Arial"/>
                <w:bCs/>
                <w:lang w:eastAsia="en-US"/>
              </w:rPr>
            </w:pPr>
            <w:r w:rsidRPr="000F4F46">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E23A97E" w14:textId="77777777" w:rsidR="005D1906" w:rsidRPr="000F4F46" w:rsidRDefault="005D1906" w:rsidP="000F4F46">
            <w:pPr>
              <w:spacing w:line="260" w:lineRule="atLeast"/>
              <w:rPr>
                <w:rFonts w:eastAsia="Calibri" w:cs="Arial"/>
                <w:bCs/>
                <w:lang w:eastAsia="en-US"/>
              </w:rPr>
            </w:pPr>
            <w:r w:rsidRPr="000F4F46">
              <w:rPr>
                <w:rFonts w:eastAsia="Calibri" w:cs="Arial"/>
                <w:bCs/>
                <w:lang w:eastAsia="en-US"/>
              </w:rPr>
              <w:t>Trained Professionals</w:t>
            </w:r>
          </w:p>
        </w:tc>
      </w:tr>
      <w:tr w:rsidR="00406266" w:rsidRPr="00614228" w14:paraId="451E855C"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C15E80B" w14:textId="77777777" w:rsidR="00406266" w:rsidRPr="000F4F46" w:rsidRDefault="00406266" w:rsidP="000F4F46">
            <w:pPr>
              <w:spacing w:line="260" w:lineRule="atLeast"/>
              <w:rPr>
                <w:rFonts w:eastAsia="Calibri" w:cs="Arial"/>
                <w:bCs/>
                <w:lang w:val="en-US" w:eastAsia="en-US"/>
              </w:rPr>
            </w:pPr>
            <w:r w:rsidRPr="000F4F46">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F73AD29" w14:textId="77777777" w:rsidR="00125C00" w:rsidRPr="005C31E2" w:rsidRDefault="00125C00" w:rsidP="00125C00">
            <w:pPr>
              <w:spacing w:line="240" w:lineRule="auto"/>
              <w:rPr>
                <w:rFonts w:cs="Arial"/>
                <w:b/>
              </w:rPr>
            </w:pPr>
            <w:r>
              <w:rPr>
                <w:rFonts w:cs="Arial"/>
                <w:b/>
              </w:rPr>
              <w:t>M</w:t>
            </w:r>
            <w:r w:rsidRPr="005C31E2">
              <w:rPr>
                <w:rFonts w:cs="Arial"/>
                <w:b/>
              </w:rPr>
              <w:t>inimum pack size 1 kg</w:t>
            </w:r>
          </w:p>
          <w:p w14:paraId="73C6DC74" w14:textId="77777777" w:rsidR="00125C00" w:rsidRPr="005C31E2" w:rsidRDefault="00125C00" w:rsidP="003E4B81">
            <w:pPr>
              <w:pStyle w:val="Akapitzlist"/>
              <w:numPr>
                <w:ilvl w:val="0"/>
                <w:numId w:val="20"/>
              </w:numPr>
              <w:spacing w:line="240" w:lineRule="auto"/>
              <w:rPr>
                <w:rFonts w:cs="Arial"/>
              </w:rPr>
            </w:pPr>
            <w:r w:rsidRPr="005C31E2">
              <w:rPr>
                <w:rFonts w:cs="Arial"/>
              </w:rPr>
              <w:t>Welded PET/PE bag made of foil resistant to tearing, up to 20 kg.</w:t>
            </w:r>
          </w:p>
          <w:p w14:paraId="2F0430D3" w14:textId="77777777" w:rsidR="00125C00" w:rsidRPr="005C31E2" w:rsidRDefault="00125C00" w:rsidP="003E4B81">
            <w:pPr>
              <w:pStyle w:val="Akapitzlist"/>
              <w:numPr>
                <w:ilvl w:val="0"/>
                <w:numId w:val="20"/>
              </w:numPr>
              <w:spacing w:line="240" w:lineRule="auto"/>
              <w:rPr>
                <w:rFonts w:cs="Arial"/>
              </w:rPr>
            </w:pPr>
            <w:r w:rsidRPr="005C31E2">
              <w:rPr>
                <w:rFonts w:cs="Arial"/>
              </w:rPr>
              <w:t>Polyethylene bag closed with clamped seal placed additionally in a HDPE or polypropylene bucket, closed with clamped lid on the container, up to 20 kg.</w:t>
            </w:r>
          </w:p>
          <w:p w14:paraId="4ED1CAAB" w14:textId="77777777" w:rsidR="00125C00" w:rsidRPr="005C31E2" w:rsidRDefault="00125C00" w:rsidP="003E4B81">
            <w:pPr>
              <w:pStyle w:val="Akapitzlist"/>
              <w:numPr>
                <w:ilvl w:val="0"/>
                <w:numId w:val="20"/>
              </w:numPr>
              <w:spacing w:line="240" w:lineRule="auto"/>
              <w:rPr>
                <w:rFonts w:cs="Arial"/>
              </w:rPr>
            </w:pPr>
            <w:r w:rsidRPr="005C31E2">
              <w:rPr>
                <w:rFonts w:cs="Arial"/>
              </w:rPr>
              <w:t xml:space="preserve">Welded PE bag resistant to tearing placed additionally in a paper bag, up to 20 kg. </w:t>
            </w:r>
          </w:p>
          <w:p w14:paraId="6158EEEA" w14:textId="77777777" w:rsidR="00125C00" w:rsidRPr="005C31E2" w:rsidRDefault="00125C00" w:rsidP="00125C00">
            <w:pPr>
              <w:spacing w:line="240" w:lineRule="auto"/>
              <w:rPr>
                <w:rFonts w:cs="Arial"/>
                <w:b/>
              </w:rPr>
            </w:pPr>
          </w:p>
          <w:p w14:paraId="2BD27D52" w14:textId="77777777" w:rsidR="00406266" w:rsidRPr="00322D8A" w:rsidRDefault="00125C00" w:rsidP="00125C00">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3EEEFAB5" w14:textId="77777777" w:rsidR="005D1906" w:rsidRPr="00614228" w:rsidRDefault="005D1906" w:rsidP="00614228">
      <w:pPr>
        <w:spacing w:line="260" w:lineRule="atLeast"/>
        <w:jc w:val="both"/>
        <w:rPr>
          <w:rFonts w:eastAsia="Calibri" w:cs="Arial"/>
          <w:i/>
          <w:sz w:val="24"/>
          <w:szCs w:val="24"/>
          <w:lang w:eastAsia="en-US"/>
        </w:rPr>
      </w:pPr>
    </w:p>
    <w:p w14:paraId="7114B4E3" w14:textId="77777777" w:rsidR="005D1906" w:rsidRPr="00614228" w:rsidRDefault="005D1906" w:rsidP="005637BE">
      <w:pPr>
        <w:pStyle w:val="Nagwek4"/>
      </w:pPr>
      <w:r w:rsidRPr="00614228">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5D1906" w:rsidRPr="00614228" w14:paraId="5B4FD2A8" w14:textId="77777777"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26C5F14" w14:textId="77777777" w:rsidR="00551989" w:rsidRPr="00DD516A" w:rsidRDefault="00551989" w:rsidP="003E4B81">
            <w:pPr>
              <w:pStyle w:val="Akapitzlist"/>
              <w:numPr>
                <w:ilvl w:val="0"/>
                <w:numId w:val="7"/>
              </w:numPr>
              <w:jc w:val="both"/>
              <w:rPr>
                <w:rFonts w:cs="Arial"/>
              </w:rPr>
            </w:pPr>
            <w:r w:rsidRPr="00DD516A">
              <w:rPr>
                <w:rFonts w:cs="Arial"/>
              </w:rPr>
              <w:t>Protect bait from the atmospheric conditions (e.g. rain, snow, etc.). Place the bait stations in areas not liable to flooding.</w:t>
            </w:r>
          </w:p>
          <w:p w14:paraId="52884A6C" w14:textId="77777777" w:rsidR="00551989" w:rsidRPr="00DD516A" w:rsidRDefault="00551989" w:rsidP="003E4B81">
            <w:pPr>
              <w:pStyle w:val="Akapitzlist"/>
              <w:numPr>
                <w:ilvl w:val="0"/>
                <w:numId w:val="7"/>
              </w:numPr>
              <w:jc w:val="both"/>
              <w:rPr>
                <w:rFonts w:cs="Arial"/>
              </w:rPr>
            </w:pPr>
            <w:r w:rsidRPr="00DD516A">
              <w:rPr>
                <w:rFonts w:cs="Arial"/>
              </w:rPr>
              <w:t xml:space="preserve">Replace any bait in baiting points in which bait has been damaged by water or contaminated by dirt. </w:t>
            </w:r>
          </w:p>
          <w:p w14:paraId="519BE800" w14:textId="77777777" w:rsidR="00551989" w:rsidRPr="00DD516A" w:rsidRDefault="00551989" w:rsidP="003E4B81">
            <w:pPr>
              <w:pStyle w:val="Akapitzlist"/>
              <w:numPr>
                <w:ilvl w:val="0"/>
                <w:numId w:val="7"/>
              </w:numPr>
              <w:jc w:val="both"/>
              <w:rPr>
                <w:rFonts w:cs="Arial"/>
              </w:rPr>
            </w:pPr>
            <w:r w:rsidRPr="00DD516A">
              <w:rPr>
                <w:rFonts w:cs="Arial"/>
              </w:rPr>
              <w:t>Remove the remaining product at the end of treatment period.</w:t>
            </w:r>
          </w:p>
          <w:p w14:paraId="65202EE0" w14:textId="77777777" w:rsidR="00551989" w:rsidRPr="00DD516A" w:rsidRDefault="00551989" w:rsidP="003E4B81">
            <w:pPr>
              <w:pStyle w:val="Akapitzlist"/>
              <w:numPr>
                <w:ilvl w:val="0"/>
                <w:numId w:val="7"/>
              </w:numPr>
              <w:jc w:val="both"/>
              <w:rPr>
                <w:rFonts w:cs="Arial"/>
              </w:rPr>
            </w:pPr>
            <w:r w:rsidRPr="00DD516A">
              <w:rPr>
                <w:rFonts w:cs="Arial"/>
                <w:i/>
              </w:rPr>
              <w:t>[When available]</w:t>
            </w:r>
            <w:r w:rsidRPr="00DD516A">
              <w:rPr>
                <w:rFonts w:cs="Arial"/>
              </w:rPr>
              <w:t xml:space="preserve"> Follow any additional instructions provided by the relevant code of best practice.</w:t>
            </w:r>
          </w:p>
          <w:p w14:paraId="1EB33047" w14:textId="77777777" w:rsidR="002030FF" w:rsidRPr="00DD516A" w:rsidRDefault="00551989" w:rsidP="003E4B81">
            <w:pPr>
              <w:pStyle w:val="Akapitzlist"/>
              <w:numPr>
                <w:ilvl w:val="0"/>
                <w:numId w:val="7"/>
              </w:numPr>
              <w:jc w:val="both"/>
              <w:rPr>
                <w:rFonts w:cs="Arial"/>
              </w:rPr>
            </w:pPr>
            <w:r w:rsidRPr="00DD516A">
              <w:rPr>
                <w:rFonts w:cs="Arial"/>
                <w:i/>
              </w:rPr>
              <w:t>[For outdoor use, baiting points must be covered and placed in strategic sites to minimise the exposure to non-target species]. [When available]</w:t>
            </w:r>
            <w:r w:rsidRPr="00DD516A">
              <w:rPr>
                <w:rFonts w:cs="Arial"/>
              </w:rPr>
              <w:t xml:space="preserve"> Follow any additional instructions provided </w:t>
            </w:r>
            <w:r w:rsidRPr="00DD516A">
              <w:rPr>
                <w:rFonts w:cs="Arial"/>
              </w:rPr>
              <w:lastRenderedPageBreak/>
              <w:t>by the relevant code of best practice.</w:t>
            </w:r>
          </w:p>
        </w:tc>
      </w:tr>
    </w:tbl>
    <w:p w14:paraId="20516015" w14:textId="77777777" w:rsidR="005D1906" w:rsidRPr="00614228" w:rsidRDefault="005D1906" w:rsidP="00614228">
      <w:pPr>
        <w:jc w:val="both"/>
        <w:rPr>
          <w:rFonts w:cs="Arial"/>
          <w:sz w:val="24"/>
          <w:szCs w:val="24"/>
        </w:rPr>
      </w:pPr>
    </w:p>
    <w:p w14:paraId="6CDFD26E" w14:textId="77777777" w:rsidR="005D1906" w:rsidRPr="00614228" w:rsidRDefault="005D1906" w:rsidP="005637BE">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5D1906" w:rsidRPr="00614228" w14:paraId="4481A009" w14:textId="77777777"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198A6C4" w14:textId="77777777" w:rsidR="00E37861" w:rsidRPr="00DD516A" w:rsidRDefault="00E37861" w:rsidP="003E4B81">
            <w:pPr>
              <w:pStyle w:val="Akapitzlist"/>
              <w:numPr>
                <w:ilvl w:val="0"/>
                <w:numId w:val="7"/>
              </w:numPr>
              <w:jc w:val="both"/>
              <w:rPr>
                <w:rFonts w:cs="Arial"/>
              </w:rPr>
            </w:pPr>
            <w:r w:rsidRPr="00DD516A">
              <w:rPr>
                <w:rFonts w:cs="Arial"/>
              </w:rPr>
              <w:t xml:space="preserve">Where possible, prior to the treatment inform any possible bystanders (e.g. users of the treated area and their surroundings) about the rodent control campaign </w:t>
            </w:r>
            <w:r w:rsidRPr="00DD516A">
              <w:rPr>
                <w:rFonts w:cs="Arial"/>
                <w:i/>
                <w:iCs/>
              </w:rPr>
              <w:t>[in accordance with the applicable code of good practice, if any]</w:t>
            </w:r>
            <w:r w:rsidRPr="00DD516A">
              <w:rPr>
                <w:rFonts w:cs="Arial"/>
              </w:rPr>
              <w:t>.</w:t>
            </w:r>
          </w:p>
          <w:p w14:paraId="3842A11E" w14:textId="77777777" w:rsidR="00E37861" w:rsidRPr="00DD516A" w:rsidRDefault="00E37861" w:rsidP="003E4B81">
            <w:pPr>
              <w:pStyle w:val="Akapitzlist"/>
              <w:numPr>
                <w:ilvl w:val="0"/>
                <w:numId w:val="7"/>
              </w:numPr>
              <w:jc w:val="both"/>
              <w:rPr>
                <w:rFonts w:cs="Arial"/>
              </w:rPr>
            </w:pPr>
            <w:r w:rsidRPr="00DD516A">
              <w:rPr>
                <w:rFonts w:cs="Arial"/>
              </w:rPr>
              <w:t xml:space="preserve">To reduce risk of secondary poisoning, search for and remove dead rodents during treatment at frequent intervals, in line with the recommendations provided by the relevant code of best practice. </w:t>
            </w:r>
          </w:p>
          <w:p w14:paraId="6F2BD5A9" w14:textId="77777777" w:rsidR="00A1266D" w:rsidRPr="00DD516A" w:rsidRDefault="00A1266D" w:rsidP="003E4B81">
            <w:pPr>
              <w:pStyle w:val="Akapitzlist"/>
              <w:numPr>
                <w:ilvl w:val="0"/>
                <w:numId w:val="7"/>
              </w:numPr>
              <w:jc w:val="both"/>
              <w:rPr>
                <w:rFonts w:cs="Arial"/>
              </w:rPr>
            </w:pPr>
            <w:r w:rsidRPr="00DD516A">
              <w:rPr>
                <w:rFonts w:cs="Arial"/>
              </w:rPr>
              <w:t xml:space="preserve">Do not use this product as permanent baits for the prevention of rodent infestation or monitoring of rodent activities. </w:t>
            </w:r>
          </w:p>
          <w:p w14:paraId="7FB0A575" w14:textId="77777777" w:rsidR="00322D8A" w:rsidRDefault="00A1266D" w:rsidP="003E4B81">
            <w:pPr>
              <w:pStyle w:val="Akapitzlist"/>
              <w:numPr>
                <w:ilvl w:val="0"/>
                <w:numId w:val="7"/>
              </w:numPr>
              <w:jc w:val="both"/>
              <w:rPr>
                <w:rFonts w:cs="Arial"/>
              </w:rPr>
            </w:pPr>
            <w:r w:rsidRPr="00DD516A">
              <w:rPr>
                <w:rFonts w:cs="Arial"/>
              </w:rPr>
              <w:t>Do not use this product in pulsed baiting treatments.</w:t>
            </w:r>
          </w:p>
          <w:p w14:paraId="36C87D74" w14:textId="77777777" w:rsidR="00485521" w:rsidRPr="00322D8A" w:rsidRDefault="00A1266D" w:rsidP="003E4B81">
            <w:pPr>
              <w:pStyle w:val="Akapitzlist"/>
              <w:numPr>
                <w:ilvl w:val="0"/>
                <w:numId w:val="7"/>
              </w:numPr>
              <w:jc w:val="both"/>
              <w:rPr>
                <w:rFonts w:cs="Arial"/>
              </w:rPr>
            </w:pPr>
            <w:r w:rsidRPr="00322D8A">
              <w:rPr>
                <w:rFonts w:cs="Arial"/>
              </w:rPr>
              <w:t>Do not apply this product directly in the burrows</w:t>
            </w:r>
            <w:r w:rsidRPr="00322D8A">
              <w:rPr>
                <w:rFonts w:cs="Arial"/>
                <w:sz w:val="24"/>
                <w:szCs w:val="24"/>
              </w:rPr>
              <w:t>.</w:t>
            </w:r>
          </w:p>
        </w:tc>
      </w:tr>
    </w:tbl>
    <w:p w14:paraId="3BE54B64" w14:textId="77777777" w:rsidR="005D1906" w:rsidRPr="00614228" w:rsidRDefault="005D1906" w:rsidP="00614228">
      <w:pPr>
        <w:jc w:val="both"/>
        <w:rPr>
          <w:rFonts w:cs="Arial"/>
          <w:sz w:val="24"/>
          <w:szCs w:val="24"/>
        </w:rPr>
      </w:pPr>
    </w:p>
    <w:p w14:paraId="668A182A" w14:textId="77777777" w:rsidR="005D1906" w:rsidRPr="00614228" w:rsidRDefault="005D1906" w:rsidP="005637BE">
      <w:pPr>
        <w:pStyle w:val="Nagwek4"/>
      </w:pPr>
      <w:r w:rsidRPr="00614228">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D1906" w:rsidRPr="00614228" w14:paraId="26F57644" w14:textId="77777777"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ACDDF1E" w14:textId="77777777" w:rsidR="005D1906" w:rsidRPr="00614228" w:rsidRDefault="005D1906" w:rsidP="00614228">
            <w:pPr>
              <w:spacing w:before="80"/>
              <w:jc w:val="both"/>
              <w:rPr>
                <w:rFonts w:cs="Arial"/>
                <w:sz w:val="24"/>
                <w:szCs w:val="24"/>
              </w:rPr>
            </w:pPr>
            <w:r w:rsidRPr="00DD516A">
              <w:rPr>
                <w:rFonts w:cs="Arial"/>
              </w:rPr>
              <w:t>When placing bait points close to surface waters (e.g. rivers, ponds, water channels, dykes, irrigation ditches) or water drainage systems, ensure that bait contact with water is avoided</w:t>
            </w:r>
            <w:r w:rsidRPr="00614228">
              <w:rPr>
                <w:rFonts w:cs="Arial"/>
                <w:sz w:val="24"/>
                <w:szCs w:val="24"/>
              </w:rPr>
              <w:t>.</w:t>
            </w:r>
          </w:p>
        </w:tc>
      </w:tr>
    </w:tbl>
    <w:p w14:paraId="31C6C58D" w14:textId="77777777" w:rsidR="005D1906" w:rsidRPr="00614228" w:rsidRDefault="005D1906" w:rsidP="00614228">
      <w:pPr>
        <w:jc w:val="both"/>
        <w:rPr>
          <w:rFonts w:cs="Arial"/>
          <w:sz w:val="24"/>
          <w:szCs w:val="24"/>
        </w:rPr>
      </w:pPr>
    </w:p>
    <w:p w14:paraId="31958A90" w14:textId="77777777" w:rsidR="005D1906" w:rsidRPr="00614228" w:rsidRDefault="005D1906" w:rsidP="005637BE">
      <w:pPr>
        <w:pStyle w:val="Nagwek4"/>
      </w:pPr>
      <w:r w:rsidRPr="00614228">
        <w:lastRenderedPageBreak/>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327A" w:rsidRPr="00614228" w14:paraId="5F170F9F" w14:textId="77777777"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0F19612" w14:textId="77777777" w:rsidR="005D1906" w:rsidRPr="00DD516A" w:rsidRDefault="005D1906" w:rsidP="00614228">
            <w:pPr>
              <w:spacing w:before="80"/>
              <w:jc w:val="both"/>
              <w:rPr>
                <w:rFonts w:cs="Arial"/>
              </w:rPr>
            </w:pPr>
            <w:r w:rsidRPr="00DD516A">
              <w:rPr>
                <w:rFonts w:cs="Arial"/>
                <w:lang w:val="en-IE" w:eastAsia="en-US"/>
              </w:rPr>
              <w:t>None</w:t>
            </w:r>
          </w:p>
        </w:tc>
      </w:tr>
    </w:tbl>
    <w:p w14:paraId="12BF33DC" w14:textId="77777777" w:rsidR="005D1906" w:rsidRPr="00614228" w:rsidRDefault="005D1906" w:rsidP="005637BE">
      <w:pPr>
        <w:pStyle w:val="Nagwek4"/>
      </w:pPr>
      <w:r w:rsidRPr="00614228">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D1906" w:rsidRPr="00614228" w14:paraId="328D25B1" w14:textId="77777777"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C354461" w14:textId="77777777" w:rsidR="005D1906" w:rsidRPr="00DD516A" w:rsidRDefault="007A236D" w:rsidP="00614228">
            <w:pPr>
              <w:jc w:val="both"/>
              <w:rPr>
                <w:rFonts w:cs="Arial"/>
              </w:rPr>
            </w:pPr>
            <w:r w:rsidRPr="00DD516A">
              <w:rPr>
                <w:rFonts w:cs="Arial"/>
              </w:rPr>
              <w:t>None</w:t>
            </w:r>
          </w:p>
        </w:tc>
      </w:tr>
    </w:tbl>
    <w:p w14:paraId="6BEBB2B7" w14:textId="77777777" w:rsidR="000C5E47" w:rsidRPr="00614228" w:rsidRDefault="000C5E47" w:rsidP="00614228">
      <w:pPr>
        <w:jc w:val="both"/>
        <w:rPr>
          <w:rFonts w:cs="Arial"/>
          <w:sz w:val="24"/>
          <w:szCs w:val="24"/>
        </w:rPr>
      </w:pPr>
      <w:bookmarkStart w:id="648" w:name="_Toc420919331"/>
      <w:bookmarkStart w:id="649" w:name="_Ref427233609"/>
      <w:bookmarkStart w:id="650" w:name="_Toc429660959"/>
    </w:p>
    <w:p w14:paraId="4C341841" w14:textId="77777777" w:rsidR="004945C5" w:rsidRPr="00614228" w:rsidRDefault="004945C5" w:rsidP="003E4B81">
      <w:pPr>
        <w:pStyle w:val="Nagwek2"/>
        <w:numPr>
          <w:ilvl w:val="1"/>
          <w:numId w:val="21"/>
        </w:numPr>
      </w:pPr>
      <w:bookmarkStart w:id="651" w:name="_Toc512847674"/>
      <w:bookmarkStart w:id="652" w:name="_Toc9581785"/>
      <w:r w:rsidRPr="00614228">
        <w:t>General directions for use</w:t>
      </w:r>
      <w:bookmarkEnd w:id="648"/>
      <w:bookmarkEnd w:id="649"/>
      <w:bookmarkEnd w:id="650"/>
      <w:bookmarkEnd w:id="651"/>
      <w:bookmarkEnd w:id="652"/>
    </w:p>
    <w:p w14:paraId="05936689" w14:textId="77777777" w:rsidR="00551989" w:rsidRDefault="004945C5" w:rsidP="003E4B81">
      <w:pPr>
        <w:pStyle w:val="Nagwek3"/>
        <w:numPr>
          <w:ilvl w:val="2"/>
          <w:numId w:val="21"/>
        </w:numPr>
        <w:rPr>
          <w:szCs w:val="24"/>
        </w:rPr>
      </w:pPr>
      <w:bookmarkStart w:id="653" w:name="_Toc420919332"/>
      <w:bookmarkStart w:id="654" w:name="_Toc512847675"/>
      <w:bookmarkStart w:id="655" w:name="_Toc429660960"/>
      <w:r w:rsidRPr="00614228">
        <w:rPr>
          <w:szCs w:val="24"/>
        </w:rPr>
        <w:t>Instructions for use</w:t>
      </w:r>
      <w:bookmarkEnd w:id="653"/>
      <w:bookmarkEnd w:id="654"/>
    </w:p>
    <w:p w14:paraId="02D13EFC" w14:textId="77777777" w:rsidR="00E471E1" w:rsidRPr="003224C6" w:rsidRDefault="00E471E1" w:rsidP="00E471E1">
      <w:pPr>
        <w:rPr>
          <w:b/>
          <w:sz w:val="24"/>
          <w:szCs w:val="24"/>
        </w:rPr>
      </w:pPr>
      <w:r w:rsidRPr="003224C6">
        <w:rPr>
          <w:b/>
          <w:sz w:val="24"/>
          <w:szCs w:val="24"/>
        </w:rPr>
        <w:t>Instructions for Use – Non-professionals</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471E1" w:rsidRPr="00537BE9" w14:paraId="06AEBEAB" w14:textId="77777777" w:rsidTr="005637BE">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69F947" w14:textId="77777777" w:rsidR="00E471E1" w:rsidRPr="00882074" w:rsidRDefault="00E471E1" w:rsidP="003E4B81">
            <w:pPr>
              <w:pStyle w:val="Akapitzlist"/>
              <w:numPr>
                <w:ilvl w:val="0"/>
                <w:numId w:val="29"/>
              </w:numPr>
              <w:spacing w:after="120"/>
              <w:ind w:left="381"/>
            </w:pPr>
            <w:r w:rsidRPr="00882074">
              <w:t xml:space="preserve">Read </w:t>
            </w:r>
            <w:r>
              <w:t xml:space="preserve">and follow </w:t>
            </w:r>
            <w:r w:rsidRPr="00882074">
              <w:t xml:space="preserve">the </w:t>
            </w:r>
            <w:r>
              <w:t xml:space="preserve">product </w:t>
            </w:r>
            <w:r w:rsidRPr="00882074">
              <w:t xml:space="preserve">information </w:t>
            </w:r>
            <w:r>
              <w:t xml:space="preserve">as well as any information </w:t>
            </w:r>
            <w:r w:rsidRPr="00882074">
              <w:t xml:space="preserve">accompanying the product </w:t>
            </w:r>
            <w:r>
              <w:t xml:space="preserve">or </w:t>
            </w:r>
            <w:r w:rsidRPr="00882074">
              <w:t>provided at the point of sale before using it.</w:t>
            </w:r>
          </w:p>
          <w:p w14:paraId="6C8CE751" w14:textId="77777777" w:rsidR="00E471E1" w:rsidRDefault="00E471E1" w:rsidP="003E4B81">
            <w:pPr>
              <w:pStyle w:val="Akapitzlist"/>
              <w:numPr>
                <w:ilvl w:val="0"/>
                <w:numId w:val="29"/>
              </w:numPr>
              <w:spacing w:after="120"/>
              <w:ind w:left="381"/>
            </w:pPr>
            <w:r w:rsidRPr="000A5CF5">
              <w:t xml:space="preserve">Prior to the use of </w:t>
            </w:r>
            <w:r>
              <w:t>rodenticide</w:t>
            </w:r>
            <w:r w:rsidRPr="000A5CF5">
              <w:t xml:space="preserve"> products</w:t>
            </w:r>
            <w:r>
              <w:t>,</w:t>
            </w:r>
            <w:r w:rsidRPr="000A5CF5">
              <w:t xml:space="preserve"> non-</w:t>
            </w:r>
            <w:r>
              <w:t xml:space="preserve">chemical </w:t>
            </w:r>
            <w:r w:rsidRPr="000A5CF5">
              <w:t>control methods (e.</w:t>
            </w:r>
            <w:r>
              <w:t>g.</w:t>
            </w:r>
            <w:r w:rsidRPr="000A5CF5">
              <w:t xml:space="preserve"> traps) should be considered.</w:t>
            </w:r>
          </w:p>
          <w:p w14:paraId="74930D0D" w14:textId="77777777" w:rsidR="00E471E1" w:rsidRPr="003224C6" w:rsidRDefault="00E471E1" w:rsidP="003E4B81">
            <w:pPr>
              <w:pStyle w:val="Akapitzlist"/>
              <w:numPr>
                <w:ilvl w:val="0"/>
                <w:numId w:val="29"/>
              </w:numPr>
              <w:spacing w:after="120"/>
              <w:ind w:left="381"/>
            </w:pPr>
            <w:r w:rsidRPr="00E27836">
              <w:t>Remove food which is readily attainable for rodents (e.g. spilled grain</w:t>
            </w:r>
            <w:r>
              <w:t xml:space="preserve"> or</w:t>
            </w:r>
            <w:r w:rsidRPr="00E27836">
              <w:t xml:space="preserve"> food waste)</w:t>
            </w:r>
            <w:r>
              <w:t>. Apart from this, d</w:t>
            </w:r>
            <w:r w:rsidRPr="00A21583">
              <w:t xml:space="preserve">o not clean up the infested area </w:t>
            </w:r>
            <w:r>
              <w:t xml:space="preserve">just </w:t>
            </w:r>
            <w:r w:rsidRPr="00A21583">
              <w:t>before the treatment, as this only disturbs the rodent population</w:t>
            </w:r>
            <w:r>
              <w:t xml:space="preserve"> and </w:t>
            </w:r>
            <w:r w:rsidRPr="00A21583">
              <w:t>mak</w:t>
            </w:r>
            <w:r>
              <w:t xml:space="preserve">es </w:t>
            </w:r>
            <w:r w:rsidRPr="00A21583">
              <w:t>bait acceptance more difficult to achieve</w:t>
            </w:r>
            <w:r w:rsidRPr="0079636E">
              <w:t>.</w:t>
            </w:r>
          </w:p>
          <w:p w14:paraId="4868AB07" w14:textId="77777777" w:rsidR="00E471E1" w:rsidRDefault="00E471E1" w:rsidP="003E4B81">
            <w:pPr>
              <w:pStyle w:val="Akapitzlist"/>
              <w:numPr>
                <w:ilvl w:val="0"/>
                <w:numId w:val="29"/>
              </w:numPr>
              <w:spacing w:after="120"/>
              <w:ind w:left="381"/>
            </w:pPr>
            <w:r>
              <w:t>Bait stations</w:t>
            </w:r>
            <w:r w:rsidRPr="00A6786B">
              <w:t xml:space="preserve"> should be placed in the immediate vicinity where rodent activity has been </w:t>
            </w:r>
            <w:r>
              <w:t>observed</w:t>
            </w:r>
            <w:r w:rsidRPr="00A6786B">
              <w:t xml:space="preserve"> (e.g. travel paths, nesting sites, feedlots, holes, burrows etc.).</w:t>
            </w:r>
          </w:p>
          <w:p w14:paraId="7275F665" w14:textId="77777777" w:rsidR="00E471E1" w:rsidRDefault="00E471E1" w:rsidP="003E4B81">
            <w:pPr>
              <w:pStyle w:val="Akapitzlist"/>
              <w:numPr>
                <w:ilvl w:val="0"/>
                <w:numId w:val="29"/>
              </w:numPr>
              <w:spacing w:after="120"/>
              <w:ind w:left="381"/>
            </w:pPr>
            <w:r>
              <w:t>Where possible, b</w:t>
            </w:r>
            <w:r w:rsidRPr="00882074">
              <w:t>ait stations must be fixed to the ground</w:t>
            </w:r>
            <w:r>
              <w:t xml:space="preserve"> or other structures</w:t>
            </w:r>
            <w:r w:rsidRPr="00882074">
              <w:t>.</w:t>
            </w:r>
            <w:r w:rsidRPr="004B39D6">
              <w:t xml:space="preserve"> </w:t>
            </w:r>
          </w:p>
          <w:p w14:paraId="327A6C24" w14:textId="77777777" w:rsidR="00E471E1" w:rsidRPr="00882074" w:rsidRDefault="00E471E1" w:rsidP="003E4B81">
            <w:pPr>
              <w:pStyle w:val="Akapitzlist"/>
              <w:numPr>
                <w:ilvl w:val="0"/>
                <w:numId w:val="29"/>
              </w:numPr>
              <w:spacing w:after="120"/>
              <w:ind w:left="381"/>
            </w:pPr>
            <w:r>
              <w:lastRenderedPageBreak/>
              <w:t>Place</w:t>
            </w:r>
            <w:r w:rsidRPr="00882074">
              <w:t xml:space="preserve"> bait stations out of the reach of children, birds, pets</w:t>
            </w:r>
            <w:r>
              <w:t>,</w:t>
            </w:r>
            <w:r w:rsidRPr="00882074">
              <w:t xml:space="preserve"> farm animals</w:t>
            </w:r>
            <w:r w:rsidRPr="00785D46">
              <w:t xml:space="preserve"> </w:t>
            </w:r>
            <w:r w:rsidRPr="003E255B">
              <w:t>and other non-target animals</w:t>
            </w:r>
            <w:r w:rsidRPr="00882074">
              <w:t xml:space="preserve">. </w:t>
            </w:r>
          </w:p>
          <w:p w14:paraId="1D9366D7" w14:textId="77777777" w:rsidR="00E471E1" w:rsidRPr="00882074" w:rsidRDefault="00E471E1" w:rsidP="003E4B81">
            <w:pPr>
              <w:pStyle w:val="Akapitzlist"/>
              <w:numPr>
                <w:ilvl w:val="0"/>
                <w:numId w:val="29"/>
              </w:numPr>
              <w:spacing w:after="120"/>
              <w:ind w:left="381"/>
            </w:pPr>
            <w:r>
              <w:t>Place</w:t>
            </w:r>
            <w:r w:rsidRPr="00882074">
              <w:t xml:space="preserve"> bait stations away from food, drink and animal feeding stuffs</w:t>
            </w:r>
            <w:r>
              <w:t xml:space="preserve">, as well as from </w:t>
            </w:r>
            <w:r w:rsidRPr="0042006E">
              <w:t xml:space="preserve">utensils </w:t>
            </w:r>
            <w:r>
              <w:t xml:space="preserve">or surfaces </w:t>
            </w:r>
            <w:r w:rsidRPr="0042006E">
              <w:t>that have contact with</w:t>
            </w:r>
            <w:r>
              <w:t xml:space="preserve"> these</w:t>
            </w:r>
            <w:r w:rsidRPr="00882074">
              <w:t>.</w:t>
            </w:r>
          </w:p>
          <w:p w14:paraId="3ADCFDB4" w14:textId="77777777" w:rsidR="00E471E1" w:rsidRDefault="00E471E1" w:rsidP="003E4B81">
            <w:pPr>
              <w:pStyle w:val="Akapitzlist"/>
              <w:numPr>
                <w:ilvl w:val="0"/>
                <w:numId w:val="29"/>
              </w:numPr>
              <w:spacing w:after="120"/>
              <w:ind w:left="381"/>
            </w:pPr>
            <w:r w:rsidRPr="00523E63">
              <w:t xml:space="preserve">Do not place bait </w:t>
            </w:r>
            <w:r>
              <w:t>station</w:t>
            </w:r>
            <w:r w:rsidRPr="00523E63">
              <w:t>s near water drainage systems where they can come into contact with water</w:t>
            </w:r>
            <w:r>
              <w:t>.</w:t>
            </w:r>
          </w:p>
          <w:p w14:paraId="4AFDB3B0" w14:textId="77777777" w:rsidR="00E471E1" w:rsidRDefault="00E471E1" w:rsidP="003E4B81">
            <w:pPr>
              <w:pStyle w:val="Akapitzlist"/>
              <w:numPr>
                <w:ilvl w:val="0"/>
                <w:numId w:val="29"/>
              </w:numPr>
              <w:spacing w:after="120"/>
              <w:ind w:left="381"/>
            </w:pPr>
            <w:r w:rsidRPr="00882074">
              <w:t>When using the product do not eat, drink or smoke.</w:t>
            </w:r>
            <w:r w:rsidRPr="005264C5">
              <w:t xml:space="preserve"> Wash hands and</w:t>
            </w:r>
            <w:r>
              <w:t xml:space="preserve"> directly exposed skin after using the product.</w:t>
            </w:r>
          </w:p>
          <w:p w14:paraId="01E343DA" w14:textId="77777777" w:rsidR="00E471E1" w:rsidRPr="003224C6" w:rsidRDefault="00E471E1" w:rsidP="003E4B81">
            <w:pPr>
              <w:pStyle w:val="Akapitzlist"/>
              <w:numPr>
                <w:ilvl w:val="0"/>
                <w:numId w:val="29"/>
              </w:numPr>
              <w:spacing w:after="120"/>
              <w:ind w:left="381"/>
              <w:rPr>
                <w:color w:val="E36C0A"/>
              </w:rPr>
            </w:pPr>
            <w:r w:rsidRPr="00882074">
              <w:t>Remov</w:t>
            </w:r>
            <w:r>
              <w:t>e</w:t>
            </w:r>
            <w:r w:rsidRPr="00882074">
              <w:t xml:space="preserve"> </w:t>
            </w:r>
            <w:r w:rsidRPr="00281F1E">
              <w:t xml:space="preserve">the </w:t>
            </w:r>
            <w:r>
              <w:t xml:space="preserve">remaining </w:t>
            </w:r>
            <w:r w:rsidRPr="00281F1E">
              <w:t xml:space="preserve">bait </w:t>
            </w:r>
            <w:r>
              <w:t>or the</w:t>
            </w:r>
            <w:r w:rsidRPr="00281F1E">
              <w:t xml:space="preserve"> </w:t>
            </w:r>
            <w:r w:rsidRPr="00882074">
              <w:t>bait</w:t>
            </w:r>
            <w:r>
              <w:t xml:space="preserve"> </w:t>
            </w:r>
            <w:r w:rsidRPr="00882074">
              <w:t>s</w:t>
            </w:r>
            <w:r>
              <w:t>tations</w:t>
            </w:r>
            <w:r w:rsidRPr="00882074">
              <w:t xml:space="preserve"> at the end of </w:t>
            </w:r>
            <w:r>
              <w:t xml:space="preserve">the </w:t>
            </w:r>
            <w:r w:rsidRPr="00882074">
              <w:t>treatment period.</w:t>
            </w:r>
          </w:p>
        </w:tc>
      </w:tr>
    </w:tbl>
    <w:p w14:paraId="78D549A3" w14:textId="77777777" w:rsidR="00E471E1" w:rsidRPr="003224C6" w:rsidRDefault="00E471E1" w:rsidP="00E471E1">
      <w:pPr>
        <w:rPr>
          <w:lang w:val="de-DE"/>
        </w:rPr>
      </w:pPr>
    </w:p>
    <w:p w14:paraId="2976E6CC" w14:textId="77777777" w:rsidR="00E471E1" w:rsidRPr="00E471E1" w:rsidRDefault="00E471E1" w:rsidP="00E471E1">
      <w:pPr>
        <w:rPr>
          <w:lang w:val="de-DE"/>
        </w:rPr>
      </w:pPr>
    </w:p>
    <w:p w14:paraId="5180DCBA" w14:textId="77777777" w:rsidR="00551989" w:rsidRPr="00614228" w:rsidRDefault="00551989" w:rsidP="005637BE">
      <w:pPr>
        <w:pStyle w:val="Nagwek4"/>
      </w:pPr>
      <w:r w:rsidRPr="00614228">
        <w:t>Instructions for Use - Professionals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551989" w:rsidRPr="00614228" w14:paraId="503CB7E7" w14:textId="77777777" w:rsidTr="0055198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7A0A363" w14:textId="77777777" w:rsidR="00551989" w:rsidRPr="008461E9" w:rsidRDefault="00551989" w:rsidP="003E4B81">
            <w:pPr>
              <w:pStyle w:val="Akapitzlist"/>
              <w:numPr>
                <w:ilvl w:val="0"/>
                <w:numId w:val="8"/>
              </w:numPr>
              <w:jc w:val="both"/>
              <w:rPr>
                <w:rFonts w:cs="Arial"/>
              </w:rPr>
            </w:pPr>
            <w:r w:rsidRPr="00D96B29">
              <w:rPr>
                <w:rFonts w:cs="Arial"/>
                <w:lang w:val="de-DE"/>
              </w:rPr>
              <w:t xml:space="preserve">Read </w:t>
            </w:r>
            <w:r w:rsidRPr="008461E9">
              <w:rPr>
                <w:rFonts w:cs="Arial"/>
              </w:rPr>
              <w:t>and follow the product information as well as any information accompanying the product or provided at the point of sale before using it.</w:t>
            </w:r>
          </w:p>
          <w:p w14:paraId="48A8E24F" w14:textId="77777777" w:rsidR="00551989" w:rsidRPr="008461E9" w:rsidRDefault="00551989" w:rsidP="003E4B81">
            <w:pPr>
              <w:pStyle w:val="Akapitzlist"/>
              <w:numPr>
                <w:ilvl w:val="0"/>
                <w:numId w:val="8"/>
              </w:numPr>
              <w:jc w:val="both"/>
              <w:rPr>
                <w:rFonts w:cs="Arial"/>
              </w:rPr>
            </w:pPr>
            <w:r w:rsidRPr="008461E9">
              <w:rPr>
                <w:rFonts w:cs="Arial"/>
              </w:rPr>
              <w:t>Carry out a pre-baiting survey of the infested area and an on-site assessment in order to identify the rodent species, their places of activity and determine the likely cause and the extent of the infestation.</w:t>
            </w:r>
          </w:p>
          <w:p w14:paraId="11FEC645" w14:textId="77777777" w:rsidR="00551989" w:rsidRPr="008461E9" w:rsidRDefault="00551989" w:rsidP="003E4B81">
            <w:pPr>
              <w:pStyle w:val="Akapitzlist"/>
              <w:numPr>
                <w:ilvl w:val="0"/>
                <w:numId w:val="8"/>
              </w:numPr>
              <w:jc w:val="both"/>
              <w:rPr>
                <w:rFonts w:cs="Arial"/>
              </w:rPr>
            </w:pPr>
            <w:r w:rsidRPr="008461E9">
              <w:rPr>
                <w:rFonts w:cs="Arial"/>
              </w:rPr>
              <w:t>Remove food which is readily attainable for rodents (e.g. spilled grain or food waste). Apart from this, do not clean up the infested area just before the treatment, as this only disturbs the rodent population and makes bait acceptance more difficult to achieve.</w:t>
            </w:r>
          </w:p>
          <w:p w14:paraId="7609092C" w14:textId="77777777" w:rsidR="00551989" w:rsidRPr="008461E9" w:rsidRDefault="00551989" w:rsidP="003E4B81">
            <w:pPr>
              <w:pStyle w:val="Akapitzlist"/>
              <w:numPr>
                <w:ilvl w:val="0"/>
                <w:numId w:val="8"/>
              </w:numPr>
              <w:jc w:val="both"/>
              <w:rPr>
                <w:rFonts w:cs="Arial"/>
              </w:rPr>
            </w:pPr>
            <w:r w:rsidRPr="008461E9">
              <w:rPr>
                <w:rFonts w:cs="Arial"/>
              </w:rPr>
              <w:t>The product should only be used as part of an integrated pest management (IPM) system, including, amongst others, hygiene measures and, where possible, physical methods of control.</w:t>
            </w:r>
          </w:p>
          <w:p w14:paraId="53B1E175" w14:textId="77777777" w:rsidR="00551989" w:rsidRPr="008461E9" w:rsidRDefault="00551989" w:rsidP="003E4B81">
            <w:pPr>
              <w:pStyle w:val="Akapitzlist"/>
              <w:numPr>
                <w:ilvl w:val="0"/>
                <w:numId w:val="8"/>
              </w:numPr>
              <w:jc w:val="both"/>
              <w:rPr>
                <w:rFonts w:cs="Arial"/>
              </w:rPr>
            </w:pPr>
            <w:r w:rsidRPr="008461E9">
              <w:rPr>
                <w:rFonts w:cs="Arial"/>
              </w:rPr>
              <w:lastRenderedPageBreak/>
              <w:t>Consider preventive control measures (e.g. plug holes, remove potential food and drink as far as possible) to improve product intake and reduce the likelihood of reinvasion.</w:t>
            </w:r>
          </w:p>
          <w:p w14:paraId="6A2324BC" w14:textId="77777777" w:rsidR="00551989" w:rsidRPr="008461E9" w:rsidRDefault="00551989" w:rsidP="003E4B81">
            <w:pPr>
              <w:pStyle w:val="Akapitzlist"/>
              <w:numPr>
                <w:ilvl w:val="0"/>
                <w:numId w:val="8"/>
              </w:numPr>
              <w:jc w:val="both"/>
              <w:rPr>
                <w:rFonts w:cs="Arial"/>
              </w:rPr>
            </w:pPr>
            <w:r w:rsidRPr="008461E9">
              <w:rPr>
                <w:rFonts w:cs="Arial"/>
              </w:rPr>
              <w:t>Bait stations/ points should be placed in the immediate vicinity of places where rodent activity has been previously observed (e.g. travel paths, nesting sites, feedlots, holes, burrows etc.).</w:t>
            </w:r>
          </w:p>
          <w:p w14:paraId="61453B54" w14:textId="77777777" w:rsidR="00551989" w:rsidRPr="008461E9" w:rsidRDefault="00551989" w:rsidP="003E4B81">
            <w:pPr>
              <w:pStyle w:val="Akapitzlist"/>
              <w:numPr>
                <w:ilvl w:val="0"/>
                <w:numId w:val="8"/>
              </w:numPr>
              <w:jc w:val="both"/>
              <w:rPr>
                <w:rFonts w:cs="Arial"/>
              </w:rPr>
            </w:pPr>
            <w:r w:rsidRPr="008461E9">
              <w:rPr>
                <w:rFonts w:cs="Arial"/>
              </w:rPr>
              <w:t>Where possible, bait stations must be fixed to the ground or other structures.</w:t>
            </w:r>
          </w:p>
          <w:p w14:paraId="3801E919" w14:textId="77777777" w:rsidR="00551989" w:rsidRPr="008461E9" w:rsidRDefault="00551989" w:rsidP="003E4B81">
            <w:pPr>
              <w:pStyle w:val="Akapitzlist"/>
              <w:numPr>
                <w:ilvl w:val="0"/>
                <w:numId w:val="8"/>
              </w:numPr>
              <w:jc w:val="both"/>
              <w:rPr>
                <w:rFonts w:cs="Arial"/>
              </w:rPr>
            </w:pPr>
            <w:r w:rsidRPr="008461E9">
              <w:rPr>
                <w:rFonts w:cs="Arial"/>
              </w:rPr>
              <w:t>Bait stations must be clearly labelled to show they contain rodenticides and that they must not be moved or opened (see section 2.5.3 for the information to be shown on the label).</w:t>
            </w:r>
          </w:p>
          <w:p w14:paraId="3C5826EB" w14:textId="77777777" w:rsidR="00551989" w:rsidRPr="008461E9" w:rsidRDefault="00551989" w:rsidP="003E4B81">
            <w:pPr>
              <w:pStyle w:val="Akapitzlist"/>
              <w:numPr>
                <w:ilvl w:val="0"/>
                <w:numId w:val="8"/>
              </w:numPr>
              <w:jc w:val="both"/>
              <w:rPr>
                <w:rFonts w:cs="Arial"/>
              </w:rPr>
            </w:pPr>
            <w:r w:rsidRPr="008461E9">
              <w:rPr>
                <w:rFonts w:cs="Arial"/>
              </w:rPr>
              <w:t>[If national policy or legislation require it] When the product is being used in public areas, the areas treated should be marked during the treatment period and a notice explaining the risk of primary or secondary poisoning by the anticoagulant as well as indicating the first measures to be taken in case of poisoning must be made available alongside the baits.</w:t>
            </w:r>
          </w:p>
          <w:p w14:paraId="1CD9E01D" w14:textId="77777777" w:rsidR="00551989" w:rsidRPr="008461E9" w:rsidRDefault="00551989" w:rsidP="003E4B81">
            <w:pPr>
              <w:pStyle w:val="Akapitzlist"/>
              <w:numPr>
                <w:ilvl w:val="0"/>
                <w:numId w:val="8"/>
              </w:numPr>
              <w:jc w:val="both"/>
              <w:rPr>
                <w:rFonts w:cs="Arial"/>
              </w:rPr>
            </w:pPr>
            <w:r w:rsidRPr="008461E9">
              <w:rPr>
                <w:rFonts w:cs="Arial"/>
              </w:rPr>
              <w:t>Bait should be secured so that it cannot be dragged away from the bait station.</w:t>
            </w:r>
          </w:p>
          <w:p w14:paraId="6D776ABC" w14:textId="77777777" w:rsidR="00551989" w:rsidRPr="00D96B29" w:rsidRDefault="00551989" w:rsidP="003E4B81">
            <w:pPr>
              <w:pStyle w:val="Akapitzlist"/>
              <w:numPr>
                <w:ilvl w:val="0"/>
                <w:numId w:val="8"/>
              </w:numPr>
              <w:jc w:val="both"/>
              <w:rPr>
                <w:rFonts w:cs="Arial"/>
                <w:lang w:val="de-DE"/>
              </w:rPr>
            </w:pPr>
            <w:r w:rsidRPr="008461E9">
              <w:rPr>
                <w:rFonts w:cs="Arial"/>
              </w:rPr>
              <w:t>Place the product out of the reach of children, birds, pets, farm animals and other non-target animals</w:t>
            </w:r>
            <w:r w:rsidRPr="00D96B29">
              <w:rPr>
                <w:rFonts w:cs="Arial"/>
                <w:lang w:val="de-DE"/>
              </w:rPr>
              <w:t>.</w:t>
            </w:r>
          </w:p>
          <w:p w14:paraId="1946A2F7" w14:textId="77777777" w:rsidR="00551989" w:rsidRPr="00D96B29" w:rsidRDefault="00551989" w:rsidP="003E4B81">
            <w:pPr>
              <w:pStyle w:val="Akapitzlist"/>
              <w:numPr>
                <w:ilvl w:val="0"/>
                <w:numId w:val="8"/>
              </w:numPr>
              <w:jc w:val="both"/>
              <w:rPr>
                <w:rFonts w:cs="Arial"/>
                <w:lang w:val="de-DE"/>
              </w:rPr>
            </w:pPr>
            <w:r w:rsidRPr="00D96B29">
              <w:rPr>
                <w:rFonts w:cs="Arial"/>
              </w:rPr>
              <w:t>Place the product away from food, drink and animal feeding stuffs, as well as from utensils or surfaces that have contact with these.</w:t>
            </w:r>
          </w:p>
          <w:p w14:paraId="45E68A2A" w14:textId="77777777" w:rsidR="00551989" w:rsidRPr="00D96B29" w:rsidRDefault="00551989" w:rsidP="003E4B81">
            <w:pPr>
              <w:pStyle w:val="Akapitzlist"/>
              <w:numPr>
                <w:ilvl w:val="0"/>
                <w:numId w:val="8"/>
              </w:numPr>
              <w:jc w:val="both"/>
              <w:rPr>
                <w:rFonts w:cs="Arial"/>
              </w:rPr>
            </w:pPr>
            <w:r w:rsidRPr="00D96B29">
              <w:rPr>
                <w:rFonts w:cs="Arial"/>
              </w:rPr>
              <w:t>Wear protective chemical resistant gloves during product handling phase (</w:t>
            </w:r>
            <w:r w:rsidRPr="00D96B29">
              <w:rPr>
                <w:rFonts w:cs="Arial"/>
                <w:i/>
              </w:rPr>
              <w:t>glove material to be specified by the authorisation holder within the product information</w:t>
            </w:r>
            <w:r w:rsidR="00C42159">
              <w:rPr>
                <w:rFonts w:cs="Arial"/>
              </w:rPr>
              <w:t>).</w:t>
            </w:r>
          </w:p>
          <w:p w14:paraId="384F3C15" w14:textId="77777777" w:rsidR="00551989" w:rsidRPr="00D96B29" w:rsidRDefault="00551989" w:rsidP="003E4B81">
            <w:pPr>
              <w:pStyle w:val="Akapitzlist"/>
              <w:numPr>
                <w:ilvl w:val="0"/>
                <w:numId w:val="8"/>
              </w:numPr>
              <w:jc w:val="both"/>
              <w:rPr>
                <w:rFonts w:cs="Arial"/>
              </w:rPr>
            </w:pPr>
            <w:r w:rsidRPr="00D96B29">
              <w:rPr>
                <w:rFonts w:cs="Arial"/>
              </w:rPr>
              <w:t xml:space="preserve">When using the product do not eat, drink or smoke. Wash hands and directly exposed skin after using the product. </w:t>
            </w:r>
          </w:p>
          <w:p w14:paraId="52C0CEC4" w14:textId="77777777" w:rsidR="00551989" w:rsidRPr="00D96B29" w:rsidRDefault="00551989" w:rsidP="003E4B81">
            <w:pPr>
              <w:pStyle w:val="Akapitzlist"/>
              <w:numPr>
                <w:ilvl w:val="0"/>
                <w:numId w:val="8"/>
              </w:numPr>
              <w:jc w:val="both"/>
              <w:rPr>
                <w:rFonts w:cs="Arial"/>
              </w:rPr>
            </w:pPr>
            <w:r w:rsidRPr="00D96B29">
              <w:rPr>
                <w:rFonts w:cs="Arial"/>
              </w:rPr>
              <w:t>If bait uptake is low relative to the apparent size of the infestation, consider the replacement of bait stations to further places and the possibility to change to another bait formulation.</w:t>
            </w:r>
          </w:p>
          <w:p w14:paraId="49C90693" w14:textId="77777777" w:rsidR="00551989" w:rsidRPr="00D96B29" w:rsidRDefault="00551989" w:rsidP="003E4B81">
            <w:pPr>
              <w:pStyle w:val="Akapitzlist"/>
              <w:numPr>
                <w:ilvl w:val="0"/>
                <w:numId w:val="8"/>
              </w:numPr>
              <w:jc w:val="both"/>
              <w:rPr>
                <w:rFonts w:cs="Arial"/>
              </w:rPr>
            </w:pPr>
            <w:r w:rsidRPr="00D96B29">
              <w:rPr>
                <w:rFonts w:cs="Arial"/>
              </w:rPr>
              <w:t>If after a treatment period of 35 days baits are continued to be consumed and no decline in rodent activity can be observed, the likely cause has to be determined. Where other elements have been excluded, it is likely that there are resistant rodents so consider the use of a non-</w:t>
            </w:r>
            <w:r w:rsidRPr="00D96B29">
              <w:rPr>
                <w:rFonts w:cs="Arial"/>
              </w:rPr>
              <w:lastRenderedPageBreak/>
              <w:t>anticoagulant rodenticide, where available, or a more potent anticoagulant rodenticide. Also consider the use of traps as an alternative control measure.</w:t>
            </w:r>
          </w:p>
          <w:p w14:paraId="400E1948" w14:textId="77777777" w:rsidR="00923448" w:rsidRPr="00125C00" w:rsidRDefault="00551989" w:rsidP="003E4B81">
            <w:pPr>
              <w:pStyle w:val="Akapitzlist"/>
              <w:numPr>
                <w:ilvl w:val="0"/>
                <w:numId w:val="8"/>
              </w:numPr>
              <w:jc w:val="both"/>
              <w:rPr>
                <w:rFonts w:cs="Arial"/>
                <w:sz w:val="24"/>
                <w:szCs w:val="24"/>
                <w:lang w:val="de-DE"/>
              </w:rPr>
            </w:pPr>
            <w:r w:rsidRPr="00D96B29">
              <w:rPr>
                <w:rFonts w:cs="Arial"/>
              </w:rPr>
              <w:t>Remove the remaining bait or the bait stations at the end of the treatment</w:t>
            </w:r>
            <w:r w:rsidR="00E2589D">
              <w:rPr>
                <w:rFonts w:cs="Arial"/>
              </w:rPr>
              <w:t xml:space="preserve"> </w:t>
            </w:r>
            <w:r w:rsidRPr="00D96B29">
              <w:rPr>
                <w:rFonts w:cs="Arial"/>
              </w:rPr>
              <w:t>period.</w:t>
            </w:r>
          </w:p>
          <w:p w14:paraId="77ECBDDD" w14:textId="77777777" w:rsidR="00125C00" w:rsidRPr="00125C00" w:rsidRDefault="00125C00" w:rsidP="003E4B81">
            <w:pPr>
              <w:pStyle w:val="Akapitzlist"/>
              <w:numPr>
                <w:ilvl w:val="0"/>
                <w:numId w:val="8"/>
              </w:numPr>
              <w:jc w:val="both"/>
              <w:rPr>
                <w:rFonts w:cs="Arial"/>
                <w:sz w:val="24"/>
                <w:szCs w:val="24"/>
                <w:lang w:val="de-DE"/>
              </w:rPr>
            </w:pPr>
            <w:r w:rsidRPr="0075414E">
              <w:rPr>
                <w:rFonts w:cs="Arial"/>
              </w:rPr>
              <w:t xml:space="preserve">Loose pellets-granules, grains: Place the bait in the bait station by using a dosage devise. </w:t>
            </w:r>
          </w:p>
        </w:tc>
      </w:tr>
    </w:tbl>
    <w:p w14:paraId="4467F30F" w14:textId="77777777" w:rsidR="00551989" w:rsidRPr="00614228" w:rsidRDefault="00551989" w:rsidP="00614228">
      <w:pPr>
        <w:jc w:val="both"/>
        <w:rPr>
          <w:rFonts w:cs="Arial"/>
          <w:sz w:val="24"/>
          <w:szCs w:val="24"/>
        </w:rPr>
      </w:pPr>
    </w:p>
    <w:p w14:paraId="62E44DA1" w14:textId="77777777" w:rsidR="00551989" w:rsidRPr="00614228" w:rsidRDefault="00551989" w:rsidP="005637BE">
      <w:pPr>
        <w:pStyle w:val="Nagwek4"/>
      </w:pPr>
      <w:r w:rsidRPr="00614228">
        <w:t>Instructions for Use – Trained Professionals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551989" w:rsidRPr="00614228" w14:paraId="2E5675DE" w14:textId="77777777" w:rsidTr="0055198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B8308C1" w14:textId="77777777" w:rsidR="00551989" w:rsidRPr="00C42159" w:rsidRDefault="00551989" w:rsidP="00614228">
            <w:pPr>
              <w:spacing w:after="120"/>
              <w:jc w:val="both"/>
              <w:rPr>
                <w:rFonts w:cs="Arial"/>
              </w:rPr>
            </w:pPr>
            <w:r w:rsidRPr="00C42159">
              <w:rPr>
                <w:rFonts w:cs="Arial"/>
              </w:rPr>
              <w:t>- Read and follow the product information as well as any information accompanying the product or provided at the point of sale before using it.</w:t>
            </w:r>
          </w:p>
          <w:p w14:paraId="1CF3CA34" w14:textId="77777777" w:rsidR="00551989" w:rsidRPr="00C42159" w:rsidRDefault="00551989" w:rsidP="00614228">
            <w:pPr>
              <w:spacing w:after="120"/>
              <w:jc w:val="both"/>
              <w:rPr>
                <w:rFonts w:cs="Arial"/>
              </w:rPr>
            </w:pPr>
            <w:r w:rsidRPr="00C42159">
              <w:rPr>
                <w:rFonts w:cs="Arial"/>
              </w:rPr>
              <w:t>- Carry out a pre-baiting survey of the infested area and an on-site assessment in order to identify the rodent species, their places of activity and determine the likely cause and the extent of the infestation.</w:t>
            </w:r>
          </w:p>
          <w:p w14:paraId="4FA0EA8E" w14:textId="77777777" w:rsidR="00551989" w:rsidRPr="00C42159" w:rsidRDefault="00551989" w:rsidP="00614228">
            <w:pPr>
              <w:spacing w:after="120"/>
              <w:jc w:val="both"/>
              <w:rPr>
                <w:rFonts w:cs="Arial"/>
                <w:color w:val="1F497D"/>
                <w:lang w:val="en-US"/>
              </w:rPr>
            </w:pPr>
            <w:r w:rsidRPr="00C42159">
              <w:rPr>
                <w:rFonts w:cs="Arial"/>
              </w:rPr>
              <w:t>- Remove food which is readily attainable for rodents (e.g. spilled grain or food waste). Apart from this, do not clean up the infested area just before the treatment, as this only disturbs the rodent population and makes bait acceptance more difficult to achieve.</w:t>
            </w:r>
          </w:p>
          <w:p w14:paraId="6B53363B" w14:textId="77777777" w:rsidR="00551989" w:rsidRPr="00C42159" w:rsidRDefault="00551989" w:rsidP="00614228">
            <w:pPr>
              <w:spacing w:after="120"/>
              <w:jc w:val="both"/>
              <w:rPr>
                <w:rFonts w:cs="Arial"/>
              </w:rPr>
            </w:pPr>
            <w:r w:rsidRPr="00C42159">
              <w:rPr>
                <w:rFonts w:cs="Arial"/>
              </w:rPr>
              <w:t>- The product should only be used as part of an integrated pest management (IPM) system, including, amongst others, hygiene measures and, where possible, physical methods of control.</w:t>
            </w:r>
          </w:p>
          <w:p w14:paraId="72545DCE" w14:textId="77777777" w:rsidR="00551989" w:rsidRPr="00C42159" w:rsidRDefault="00551989" w:rsidP="00614228">
            <w:pPr>
              <w:spacing w:after="120"/>
              <w:jc w:val="both"/>
              <w:rPr>
                <w:rFonts w:cs="Arial"/>
              </w:rPr>
            </w:pPr>
            <w:r w:rsidRPr="00C42159">
              <w:rPr>
                <w:rFonts w:cs="Arial"/>
              </w:rPr>
              <w:t>- The product should be placed in the immediate vicinity of places where rodent activity has been previously explored (e.g. travel paths, nesting sites, feedlots, holes, burrows etc.).</w:t>
            </w:r>
          </w:p>
          <w:p w14:paraId="299FA917" w14:textId="77777777" w:rsidR="00551989" w:rsidRPr="00C42159" w:rsidRDefault="00551989" w:rsidP="00614228">
            <w:pPr>
              <w:spacing w:after="120"/>
              <w:jc w:val="both"/>
              <w:rPr>
                <w:rFonts w:cs="Arial"/>
              </w:rPr>
            </w:pPr>
            <w:r w:rsidRPr="00C42159">
              <w:rPr>
                <w:rFonts w:cs="Arial"/>
              </w:rPr>
              <w:t xml:space="preserve">- Where possible, bait stations must be fixed to the ground </w:t>
            </w:r>
            <w:r w:rsidR="00C42159">
              <w:rPr>
                <w:rFonts w:cs="Arial"/>
              </w:rPr>
              <w:t>or other structures.</w:t>
            </w:r>
          </w:p>
          <w:p w14:paraId="6D269791" w14:textId="77777777" w:rsidR="00551989" w:rsidRPr="00C42159" w:rsidRDefault="00551989" w:rsidP="00614228">
            <w:pPr>
              <w:spacing w:after="120"/>
              <w:jc w:val="both"/>
              <w:rPr>
                <w:rFonts w:cs="Arial"/>
              </w:rPr>
            </w:pPr>
            <w:r w:rsidRPr="00C42159">
              <w:rPr>
                <w:rFonts w:cs="Arial"/>
              </w:rPr>
              <w:t xml:space="preserve">- Bait stations must be clearly labelled to show they contain rodenticides and that they must not be moved or opened </w:t>
            </w:r>
            <w:r w:rsidRPr="00C42159">
              <w:rPr>
                <w:rFonts w:cs="Arial"/>
                <w:i/>
              </w:rPr>
              <w:t>(see section 2.5.3 for the information to be shown on the label)</w:t>
            </w:r>
            <w:r w:rsidRPr="00C42159">
              <w:rPr>
                <w:rFonts w:cs="Arial"/>
              </w:rPr>
              <w:t>.</w:t>
            </w:r>
          </w:p>
          <w:p w14:paraId="7C918910" w14:textId="77777777" w:rsidR="00551989" w:rsidRPr="00C42159" w:rsidRDefault="00551989" w:rsidP="00614228">
            <w:pPr>
              <w:spacing w:after="120"/>
              <w:jc w:val="both"/>
              <w:rPr>
                <w:rFonts w:cs="Arial"/>
              </w:rPr>
            </w:pPr>
            <w:r w:rsidRPr="00614228">
              <w:rPr>
                <w:rFonts w:cs="Arial"/>
                <w:sz w:val="24"/>
                <w:szCs w:val="24"/>
              </w:rPr>
              <w:lastRenderedPageBreak/>
              <w:t xml:space="preserve">- </w:t>
            </w:r>
            <w:r w:rsidRPr="00C42159">
              <w:rPr>
                <w:rFonts w:cs="Arial"/>
                <w:i/>
              </w:rPr>
              <w:t>[If national policy or legislation requires it]</w:t>
            </w:r>
            <w:r w:rsidRPr="00C42159">
              <w:rPr>
                <w:rFonts w:cs="Arial"/>
              </w:rPr>
              <w:t xml:space="preserve"> When the product is being used in public areas, the areas treated should be marked during the treatment period and a notice explaining the risk of primary or secondary poisoning by the anticoagulant as well as indicating the first measures to be taken in case of poisoning must be made available alongside the baits.</w:t>
            </w:r>
          </w:p>
          <w:p w14:paraId="76442086" w14:textId="77777777" w:rsidR="00551989" w:rsidRPr="00C42159" w:rsidRDefault="00551989" w:rsidP="00614228">
            <w:pPr>
              <w:spacing w:after="120"/>
              <w:jc w:val="both"/>
              <w:rPr>
                <w:rFonts w:cs="Arial"/>
              </w:rPr>
            </w:pPr>
            <w:r w:rsidRPr="00C42159">
              <w:rPr>
                <w:rFonts w:cs="Arial"/>
              </w:rPr>
              <w:t>- Bait should be secured so that it cannot be dragged away from the bait station.</w:t>
            </w:r>
          </w:p>
          <w:p w14:paraId="2EA09C4F" w14:textId="77777777" w:rsidR="00551989" w:rsidRPr="00C42159" w:rsidRDefault="00551989" w:rsidP="00614228">
            <w:pPr>
              <w:spacing w:after="120"/>
              <w:jc w:val="both"/>
              <w:rPr>
                <w:rFonts w:cs="Arial"/>
              </w:rPr>
            </w:pPr>
            <w:r w:rsidRPr="00C42159">
              <w:rPr>
                <w:rFonts w:cs="Arial"/>
              </w:rPr>
              <w:t>- Place the product out of the reach of children, birds, pets and farm animal</w:t>
            </w:r>
            <w:r w:rsidR="00C42159">
              <w:rPr>
                <w:rFonts w:cs="Arial"/>
              </w:rPr>
              <w:t>s and other non-target animals.</w:t>
            </w:r>
          </w:p>
          <w:p w14:paraId="62993E44" w14:textId="77777777" w:rsidR="00551989" w:rsidRPr="00C42159" w:rsidRDefault="00551989" w:rsidP="00614228">
            <w:pPr>
              <w:spacing w:after="120"/>
              <w:jc w:val="both"/>
              <w:rPr>
                <w:rFonts w:cs="Arial"/>
              </w:rPr>
            </w:pPr>
            <w:r w:rsidRPr="00C42159">
              <w:rPr>
                <w:rFonts w:cs="Arial"/>
              </w:rPr>
              <w:t>- Place the product away from food, drink and animal feeding stuffs, as well as from utensils or surfaces that have contact with these.</w:t>
            </w:r>
          </w:p>
          <w:p w14:paraId="2BF6A00E" w14:textId="77777777" w:rsidR="00551989" w:rsidRPr="00C42159" w:rsidRDefault="00551989" w:rsidP="00614228">
            <w:pPr>
              <w:spacing w:after="120"/>
              <w:jc w:val="both"/>
              <w:rPr>
                <w:rFonts w:cs="Arial"/>
              </w:rPr>
            </w:pPr>
            <w:r w:rsidRPr="00C42159">
              <w:rPr>
                <w:rFonts w:cs="Arial"/>
              </w:rPr>
              <w:t>- Wear protective chemical resistant gloves during product handling phase (glove material to be specified by the authorisation holder w</w:t>
            </w:r>
            <w:r w:rsidR="00C42159">
              <w:rPr>
                <w:rFonts w:cs="Arial"/>
              </w:rPr>
              <w:t>ithin the product information).</w:t>
            </w:r>
          </w:p>
          <w:p w14:paraId="2F66FB66" w14:textId="77777777" w:rsidR="00551989" w:rsidRPr="00C42159" w:rsidRDefault="00551989" w:rsidP="00614228">
            <w:pPr>
              <w:spacing w:after="120"/>
              <w:jc w:val="both"/>
              <w:rPr>
                <w:rFonts w:cs="Arial"/>
              </w:rPr>
            </w:pPr>
            <w:r w:rsidRPr="00C42159">
              <w:rPr>
                <w:rFonts w:cs="Arial"/>
              </w:rPr>
              <w:t>- When using the product do not eat, drink or smoke. Wash hands and directly exposed skin after using the product.</w:t>
            </w:r>
          </w:p>
          <w:p w14:paraId="1CC74861" w14:textId="77777777" w:rsidR="00551989" w:rsidRPr="00C42159" w:rsidRDefault="00551989" w:rsidP="00614228">
            <w:pPr>
              <w:spacing w:after="120"/>
              <w:jc w:val="both"/>
              <w:rPr>
                <w:rFonts w:cs="Arial"/>
              </w:rPr>
            </w:pPr>
            <w:r w:rsidRPr="00C42159">
              <w:rPr>
                <w:rFonts w:cs="Arial"/>
              </w:rPr>
              <w:t xml:space="preserve">- The frequency of visits to the treated area should be at the discretion of the operator, in the light of the survey conducted at the outset of the treatment. That frequency should be consistent with the recommendations provided by the </w:t>
            </w:r>
            <w:r w:rsidR="00C42159">
              <w:rPr>
                <w:rFonts w:cs="Arial"/>
              </w:rPr>
              <w:t>relevant code of best practice.</w:t>
            </w:r>
          </w:p>
          <w:p w14:paraId="2430804A" w14:textId="77777777" w:rsidR="00551989" w:rsidRPr="00C42159" w:rsidRDefault="00551989" w:rsidP="00614228">
            <w:pPr>
              <w:spacing w:after="120"/>
              <w:jc w:val="both"/>
              <w:rPr>
                <w:rFonts w:cs="Arial"/>
              </w:rPr>
            </w:pPr>
            <w:r w:rsidRPr="00C42159">
              <w:rPr>
                <w:rFonts w:cs="Arial"/>
              </w:rPr>
              <w:t>- If bait uptake is low relative to the apparent size of the infestation, consider the replacement of bait points to further places and the possibility to change to another bait formulation.</w:t>
            </w:r>
          </w:p>
          <w:p w14:paraId="73B6628F" w14:textId="77777777" w:rsidR="00D53DE9" w:rsidRPr="00D53DE9" w:rsidRDefault="00551989" w:rsidP="00C42159">
            <w:pPr>
              <w:spacing w:after="120"/>
              <w:jc w:val="both"/>
              <w:rPr>
                <w:rFonts w:cs="Arial"/>
              </w:rPr>
            </w:pPr>
            <w:r w:rsidRPr="00C42159">
              <w:rPr>
                <w:rFonts w:cs="Arial"/>
              </w:rPr>
              <w:t xml:space="preserve">- If after a treatment period of 35 days baits are continued to be consumed and no decline in rodent activity can be observed, the likely cause has to be determined. Where other elements have been excluded, it is likely that there are resistant rodent so consider the use of a non-anticoagulant rodenticide, where available, or a more potent anticoagulant rodenticide. Also consider the use of </w:t>
            </w:r>
            <w:r w:rsidRPr="00D53DE9">
              <w:rPr>
                <w:rFonts w:cs="Arial"/>
              </w:rPr>
              <w:lastRenderedPageBreak/>
              <w:t>traps as an alternative control measure.</w:t>
            </w:r>
          </w:p>
          <w:p w14:paraId="36EFF353" w14:textId="77777777" w:rsidR="00125C00" w:rsidRPr="00D53DE9" w:rsidRDefault="00D53DE9" w:rsidP="00BE6F2E">
            <w:pPr>
              <w:spacing w:after="120"/>
              <w:jc w:val="both"/>
              <w:rPr>
                <w:rFonts w:cs="Arial"/>
              </w:rPr>
            </w:pPr>
            <w:r w:rsidRPr="002228EB">
              <w:rPr>
                <w:rFonts w:cs="Arial"/>
              </w:rPr>
              <w:t>-</w:t>
            </w:r>
            <w:r w:rsidR="00125C00" w:rsidRPr="002228EB">
              <w:rPr>
                <w:rFonts w:cs="Arial"/>
              </w:rPr>
              <w:t xml:space="preserve">Loose pellets-granules, grains: Place the bait in the bait station by using a dosage devise. </w:t>
            </w:r>
          </w:p>
        </w:tc>
      </w:tr>
      <w:bookmarkEnd w:id="655"/>
    </w:tbl>
    <w:p w14:paraId="45F4A0C3" w14:textId="77777777" w:rsidR="004945C5" w:rsidRPr="00614228" w:rsidRDefault="004945C5" w:rsidP="00614228">
      <w:pPr>
        <w:jc w:val="both"/>
        <w:rPr>
          <w:rFonts w:cs="Arial"/>
          <w:sz w:val="24"/>
          <w:szCs w:val="24"/>
        </w:rPr>
      </w:pPr>
    </w:p>
    <w:p w14:paraId="54C82DE2" w14:textId="77777777" w:rsidR="00551989" w:rsidRDefault="004945C5" w:rsidP="003E4B81">
      <w:pPr>
        <w:pStyle w:val="Nagwek3"/>
        <w:numPr>
          <w:ilvl w:val="2"/>
          <w:numId w:val="21"/>
        </w:numPr>
        <w:rPr>
          <w:szCs w:val="24"/>
        </w:rPr>
      </w:pPr>
      <w:bookmarkStart w:id="656" w:name="_Toc420919333"/>
      <w:bookmarkStart w:id="657" w:name="_Toc429660961"/>
      <w:bookmarkStart w:id="658" w:name="_Toc512847676"/>
      <w:r w:rsidRPr="00614228">
        <w:rPr>
          <w:szCs w:val="24"/>
        </w:rPr>
        <w:t>Risk mitigation measures</w:t>
      </w:r>
      <w:bookmarkEnd w:id="656"/>
      <w:bookmarkEnd w:id="657"/>
      <w:bookmarkEnd w:id="658"/>
    </w:p>
    <w:p w14:paraId="1E951729" w14:textId="77777777" w:rsidR="00E471E1" w:rsidRPr="00614228" w:rsidRDefault="00E471E1" w:rsidP="005637BE">
      <w:pPr>
        <w:pStyle w:val="Nagwek4"/>
      </w:pPr>
      <w:r w:rsidRPr="00614228">
        <w:t xml:space="preserve">Risk mitigation measures </w:t>
      </w:r>
      <w:r>
        <w:t>–</w:t>
      </w:r>
      <w:r w:rsidRPr="00614228">
        <w:t xml:space="preserve"> </w:t>
      </w:r>
      <w:r>
        <w:t>Non-p</w:t>
      </w:r>
      <w:r w:rsidRPr="00614228">
        <w:t>rofessionals</w:t>
      </w:r>
    </w:p>
    <w:p w14:paraId="58A6547D" w14:textId="77777777" w:rsidR="00E471E1" w:rsidRDefault="00E471E1" w:rsidP="00E471E1"/>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471E1" w:rsidRPr="00537BE9" w14:paraId="448315C2" w14:textId="77777777" w:rsidTr="005637BE">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0041C07" w14:textId="77777777" w:rsidR="00E471E1" w:rsidRDefault="00E471E1" w:rsidP="003E4B81">
            <w:pPr>
              <w:pStyle w:val="Akapitzlist"/>
              <w:numPr>
                <w:ilvl w:val="0"/>
                <w:numId w:val="30"/>
              </w:numPr>
              <w:spacing w:after="120"/>
              <w:ind w:left="381" w:hanging="284"/>
            </w:pPr>
            <w:r w:rsidRPr="00882074">
              <w:t>Consider preventive control measures (plug holes, remove potential food</w:t>
            </w:r>
            <w:r w:rsidRPr="00E03115">
              <w:t xml:space="preserve"> and drinking as far as possible</w:t>
            </w:r>
            <w:r w:rsidRPr="00882074">
              <w:t xml:space="preserve">) to </w:t>
            </w:r>
            <w:r>
              <w:t xml:space="preserve">improve product intake and </w:t>
            </w:r>
            <w:r w:rsidRPr="00882074">
              <w:t>reduc</w:t>
            </w:r>
            <w:r>
              <w:t>e the likelihood of reinvasion.</w:t>
            </w:r>
          </w:p>
          <w:p w14:paraId="38B3D923" w14:textId="77777777" w:rsidR="00E471E1" w:rsidRDefault="00E471E1" w:rsidP="003E4B81">
            <w:pPr>
              <w:pStyle w:val="Akapitzlist"/>
              <w:numPr>
                <w:ilvl w:val="0"/>
                <w:numId w:val="30"/>
              </w:numPr>
              <w:spacing w:after="120"/>
              <w:ind w:left="381" w:hanging="284"/>
            </w:pPr>
            <w:r w:rsidRPr="00882074">
              <w:t>Do not use anticoagulant rodenticides as permanent baits</w:t>
            </w:r>
            <w:r>
              <w:t xml:space="preserve"> (e.g. </w:t>
            </w:r>
            <w:r w:rsidRPr="007730AB">
              <w:t>for prevention of rodent infestation</w:t>
            </w:r>
            <w:r>
              <w:t xml:space="preserve"> </w:t>
            </w:r>
            <w:r w:rsidRPr="007730AB">
              <w:t xml:space="preserve">or </w:t>
            </w:r>
            <w:r>
              <w:t>to detect</w:t>
            </w:r>
            <w:r w:rsidRPr="007730AB">
              <w:t xml:space="preserve"> rodent activit</w:t>
            </w:r>
            <w:r>
              <w:t>y)</w:t>
            </w:r>
            <w:r w:rsidRPr="00882074">
              <w:t xml:space="preserve">. </w:t>
            </w:r>
          </w:p>
          <w:p w14:paraId="669DEE14" w14:textId="77777777" w:rsidR="00E471E1" w:rsidRDefault="00E471E1" w:rsidP="003E4B81">
            <w:pPr>
              <w:pStyle w:val="Akapitzlist"/>
              <w:numPr>
                <w:ilvl w:val="0"/>
                <w:numId w:val="30"/>
              </w:numPr>
              <w:spacing w:after="120"/>
              <w:ind w:left="381" w:hanging="284"/>
            </w:pPr>
            <w:r>
              <w:t>The product information (i.e. label and/or leaflet) shall clearly show that:</w:t>
            </w:r>
          </w:p>
          <w:p w14:paraId="53C35F37" w14:textId="77777777" w:rsidR="00E471E1" w:rsidRDefault="00E471E1" w:rsidP="003E4B81">
            <w:pPr>
              <w:pStyle w:val="Akapitzlist"/>
              <w:numPr>
                <w:ilvl w:val="0"/>
                <w:numId w:val="30"/>
              </w:numPr>
              <w:spacing w:after="120"/>
              <w:ind w:left="381" w:hanging="284"/>
            </w:pPr>
            <w:r>
              <w:t>the product shall be used in adequate tamper resistant bait stations (e.g. "use in tamper resistant bait stations only").</w:t>
            </w:r>
          </w:p>
          <w:p w14:paraId="092894AE" w14:textId="77777777" w:rsidR="00E471E1" w:rsidRDefault="00E471E1" w:rsidP="003E4B81">
            <w:pPr>
              <w:pStyle w:val="Akapitzlist"/>
              <w:numPr>
                <w:ilvl w:val="0"/>
                <w:numId w:val="30"/>
              </w:numPr>
              <w:spacing w:after="120"/>
              <w:ind w:left="381" w:hanging="284"/>
            </w:pPr>
            <w:r>
              <w:t>users shall properly label bait stations with the information referred to in section 5.3 of the SPC (e.g. "label bait stations according to the product recommendations").</w:t>
            </w:r>
          </w:p>
          <w:p w14:paraId="74DC8690" w14:textId="77777777" w:rsidR="00E471E1" w:rsidRDefault="00E471E1" w:rsidP="003E4B81">
            <w:pPr>
              <w:pStyle w:val="Akapitzlist"/>
              <w:numPr>
                <w:ilvl w:val="0"/>
                <w:numId w:val="30"/>
              </w:numPr>
              <w:spacing w:after="120"/>
              <w:ind w:left="381" w:hanging="284"/>
            </w:pPr>
            <w:r w:rsidRPr="00882074">
              <w:t>Using th</w:t>
            </w:r>
            <w:r>
              <w:t xml:space="preserve">is </w:t>
            </w:r>
            <w:r w:rsidRPr="00882074">
              <w:t xml:space="preserve">product should eliminate rodents </w:t>
            </w:r>
            <w:r>
              <w:t>within</w:t>
            </w:r>
            <w:r w:rsidRPr="00882074">
              <w:t xml:space="preserve"> 35 days. </w:t>
            </w:r>
            <w:r w:rsidRPr="00813500">
              <w:t>The product information (i.e. label and/or leaflet) shall clearly recommend</w:t>
            </w:r>
            <w:r>
              <w:t xml:space="preserve"> that in </w:t>
            </w:r>
            <w:r w:rsidRPr="00882074">
              <w:t>case of suspected lack of efficacy by the end of the treatment</w:t>
            </w:r>
            <w:r>
              <w:t xml:space="preserve"> (i.e. rodent activity is still observed)</w:t>
            </w:r>
            <w:r w:rsidRPr="00882074">
              <w:t xml:space="preserve">, </w:t>
            </w:r>
            <w:r>
              <w:t xml:space="preserve">the user should </w:t>
            </w:r>
            <w:r w:rsidRPr="00882074">
              <w:t>s</w:t>
            </w:r>
            <w:r>
              <w:t>eek advice from the product supplier</w:t>
            </w:r>
            <w:r w:rsidRPr="00882074">
              <w:t xml:space="preserve"> or call a pest control service. </w:t>
            </w:r>
          </w:p>
          <w:p w14:paraId="4B233AB9" w14:textId="77777777" w:rsidR="00E471E1" w:rsidRDefault="00E471E1" w:rsidP="003E4B81">
            <w:pPr>
              <w:pStyle w:val="Akapitzlist"/>
              <w:numPr>
                <w:ilvl w:val="0"/>
                <w:numId w:val="30"/>
              </w:numPr>
              <w:spacing w:after="120"/>
              <w:ind w:left="381" w:hanging="284"/>
            </w:pPr>
            <w:r>
              <w:t>S</w:t>
            </w:r>
            <w:r w:rsidRPr="00FC634A">
              <w:t>earch for and remove dead rodents during treatment</w:t>
            </w:r>
            <w:r w:rsidRPr="0071592B">
              <w:t xml:space="preserve">, at least as often as bait </w:t>
            </w:r>
            <w:r>
              <w:t>station</w:t>
            </w:r>
            <w:r w:rsidRPr="0071592B">
              <w:t xml:space="preserve">s are </w:t>
            </w:r>
            <w:r w:rsidRPr="0071592B">
              <w:lastRenderedPageBreak/>
              <w:t>inspected</w:t>
            </w:r>
            <w:r>
              <w:t xml:space="preserve">. </w:t>
            </w:r>
          </w:p>
          <w:p w14:paraId="2190A127" w14:textId="77777777" w:rsidR="00E471E1" w:rsidRPr="00882074" w:rsidRDefault="00E471E1" w:rsidP="003E4B81">
            <w:pPr>
              <w:pStyle w:val="Akapitzlist"/>
              <w:numPr>
                <w:ilvl w:val="0"/>
                <w:numId w:val="30"/>
              </w:numPr>
              <w:spacing w:after="120"/>
              <w:ind w:left="381" w:hanging="284"/>
            </w:pPr>
            <w:r w:rsidRPr="00882074">
              <w:t>Dispos</w:t>
            </w:r>
            <w:r>
              <w:t>e</w:t>
            </w:r>
            <w:r w:rsidRPr="00882074">
              <w:t xml:space="preserve"> dead </w:t>
            </w:r>
            <w:r>
              <w:t>rodents</w:t>
            </w:r>
            <w:r w:rsidRPr="00882074">
              <w:t xml:space="preserve"> in accordance with local requirements</w:t>
            </w:r>
            <w:r>
              <w:t xml:space="preserve"> </w:t>
            </w:r>
            <w:r w:rsidRPr="00552DFC">
              <w:rPr>
                <w:i/>
              </w:rPr>
              <w:t>[The method of disposal shall be described specifically in the national SPC and be reflected on the product label]</w:t>
            </w:r>
            <w:r w:rsidRPr="00882074">
              <w:t>.</w:t>
            </w:r>
          </w:p>
        </w:tc>
      </w:tr>
    </w:tbl>
    <w:p w14:paraId="73E67CFA" w14:textId="77777777" w:rsidR="00E471E1" w:rsidRPr="00E471E1" w:rsidRDefault="00E471E1" w:rsidP="00E471E1"/>
    <w:p w14:paraId="6C558A4A" w14:textId="77777777" w:rsidR="00551989" w:rsidRPr="00614228" w:rsidRDefault="00551989" w:rsidP="005637BE">
      <w:pPr>
        <w:pStyle w:val="Nagwek4"/>
      </w:pPr>
      <w:r w:rsidRPr="00614228">
        <w:t>Risk mitigation measures - Professionals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551989" w:rsidRPr="00614228" w14:paraId="731A60FE" w14:textId="77777777" w:rsidTr="0055198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8A7224F" w14:textId="77777777" w:rsidR="00551989" w:rsidRPr="00474C75" w:rsidRDefault="00551989" w:rsidP="003E4B81">
            <w:pPr>
              <w:pStyle w:val="Akapitzlist"/>
              <w:numPr>
                <w:ilvl w:val="0"/>
                <w:numId w:val="9"/>
              </w:numPr>
              <w:jc w:val="both"/>
              <w:rPr>
                <w:rFonts w:eastAsia="Calibri" w:cs="Arial"/>
                <w:bCs/>
                <w:kern w:val="32"/>
                <w:lang w:eastAsia="en-US"/>
              </w:rPr>
            </w:pPr>
            <w:r w:rsidRPr="00474C75">
              <w:rPr>
                <w:rFonts w:eastAsia="Calibri" w:cs="Arial"/>
                <w:bCs/>
                <w:kern w:val="32"/>
                <w:lang w:eastAsia="en-US"/>
              </w:rPr>
              <w:t>Where possible, prior to the treatment inform any possible bystanders (e.g. users of the treated area and their surroundings) about the rodent control campaign [</w:t>
            </w:r>
            <w:r w:rsidRPr="00474C75">
              <w:rPr>
                <w:rFonts w:eastAsia="Calibri" w:cs="Arial"/>
                <w:bCs/>
                <w:i/>
                <w:kern w:val="32"/>
                <w:lang w:eastAsia="en-US"/>
              </w:rPr>
              <w:t>in accordance with the applicable code of good practice, if any</w:t>
            </w:r>
            <w:r w:rsidRPr="00474C75">
              <w:rPr>
                <w:rFonts w:eastAsia="Calibri" w:cs="Arial"/>
                <w:bCs/>
                <w:kern w:val="32"/>
                <w:lang w:eastAsia="en-US"/>
              </w:rPr>
              <w:t>]".</w:t>
            </w:r>
          </w:p>
          <w:p w14:paraId="2EDBFA0E" w14:textId="77777777" w:rsidR="00551989" w:rsidRPr="00474C75" w:rsidRDefault="00551989" w:rsidP="003E4B81">
            <w:pPr>
              <w:pStyle w:val="Akapitzlist"/>
              <w:numPr>
                <w:ilvl w:val="0"/>
                <w:numId w:val="9"/>
              </w:numPr>
              <w:jc w:val="both"/>
              <w:rPr>
                <w:rFonts w:eastAsia="Calibri" w:cs="Arial"/>
                <w:bCs/>
                <w:kern w:val="32"/>
                <w:lang w:eastAsia="en-US"/>
              </w:rPr>
            </w:pPr>
            <w:r w:rsidRPr="00474C75">
              <w:rPr>
                <w:rFonts w:eastAsia="Calibri" w:cs="Arial"/>
                <w:bCs/>
                <w:kern w:val="32"/>
                <w:lang w:eastAsia="en-US"/>
              </w:rPr>
              <w:t>To reduce risk of secondary poisoning, search for and remove dead rodents at frequent intervals during treatment (e.g. at least twice a week).</w:t>
            </w:r>
            <w:r w:rsidRPr="00474C75">
              <w:rPr>
                <w:rFonts w:eastAsia="Calibri" w:cs="Arial"/>
                <w:bCs/>
                <w:i/>
                <w:kern w:val="32"/>
                <w:lang w:eastAsia="en-US"/>
              </w:rPr>
              <w:t xml:space="preserve"> [Where relevant, specify if more frequent or daily inspection is required</w:t>
            </w:r>
            <w:r w:rsidRPr="00474C75">
              <w:rPr>
                <w:rFonts w:eastAsia="Calibri" w:cs="Arial"/>
                <w:bCs/>
                <w:kern w:val="32"/>
                <w:lang w:eastAsia="en-US"/>
              </w:rPr>
              <w:t>].</w:t>
            </w:r>
          </w:p>
          <w:p w14:paraId="4814BE42" w14:textId="77777777" w:rsidR="00551989" w:rsidRPr="00474C75" w:rsidRDefault="00551989" w:rsidP="003E4B81">
            <w:pPr>
              <w:pStyle w:val="Akapitzlist"/>
              <w:numPr>
                <w:ilvl w:val="0"/>
                <w:numId w:val="9"/>
              </w:numPr>
              <w:jc w:val="both"/>
              <w:rPr>
                <w:rFonts w:eastAsia="Calibri" w:cs="Arial"/>
                <w:bCs/>
                <w:kern w:val="32"/>
                <w:lang w:eastAsia="en-US"/>
              </w:rPr>
            </w:pPr>
            <w:r w:rsidRPr="00474C75">
              <w:rPr>
                <w:rFonts w:eastAsia="Calibri" w:cs="Arial"/>
                <w:bCs/>
                <w:kern w:val="32"/>
                <w:lang w:eastAsia="en-US"/>
              </w:rPr>
              <w:t>Products shall not be used beyond 35 days without an evaluation of the state of the infestation and of</w:t>
            </w:r>
            <w:r w:rsidR="00474C75">
              <w:rPr>
                <w:rFonts w:eastAsia="Calibri" w:cs="Arial"/>
                <w:bCs/>
                <w:kern w:val="32"/>
                <w:lang w:eastAsia="en-US"/>
              </w:rPr>
              <w:t xml:space="preserve"> the efficacy of the treatment.</w:t>
            </w:r>
          </w:p>
          <w:p w14:paraId="5ED3B547" w14:textId="77777777" w:rsidR="00551989" w:rsidRPr="00474C75" w:rsidRDefault="00551989" w:rsidP="003E4B81">
            <w:pPr>
              <w:pStyle w:val="Akapitzlist"/>
              <w:numPr>
                <w:ilvl w:val="0"/>
                <w:numId w:val="9"/>
              </w:numPr>
              <w:jc w:val="both"/>
              <w:rPr>
                <w:rFonts w:eastAsia="Calibri" w:cs="Arial"/>
                <w:bCs/>
                <w:kern w:val="32"/>
                <w:lang w:eastAsia="en-US"/>
              </w:rPr>
            </w:pPr>
            <w:r w:rsidRPr="00474C75">
              <w:rPr>
                <w:rFonts w:eastAsia="Calibri" w:cs="Arial"/>
                <w:bCs/>
                <w:kern w:val="32"/>
                <w:lang w:eastAsia="en-US"/>
              </w:rPr>
              <w:t>Do not use baits containing anticoagulant active substances as permanent baits for the prevention of rodent infestation or m</w:t>
            </w:r>
            <w:r w:rsidR="00474C75">
              <w:rPr>
                <w:rFonts w:eastAsia="Calibri" w:cs="Arial"/>
                <w:bCs/>
                <w:kern w:val="32"/>
                <w:lang w:eastAsia="en-US"/>
              </w:rPr>
              <w:t>onitoring of rodent activities.</w:t>
            </w:r>
          </w:p>
          <w:p w14:paraId="7ADE53AF" w14:textId="77777777" w:rsidR="00551989" w:rsidRPr="00474C75" w:rsidRDefault="00551989" w:rsidP="003E4B81">
            <w:pPr>
              <w:pStyle w:val="Akapitzlist"/>
              <w:numPr>
                <w:ilvl w:val="0"/>
                <w:numId w:val="9"/>
              </w:numPr>
              <w:jc w:val="both"/>
              <w:rPr>
                <w:rFonts w:eastAsia="Calibri" w:cs="Arial"/>
                <w:bCs/>
                <w:kern w:val="32"/>
                <w:lang w:eastAsia="en-US"/>
              </w:rPr>
            </w:pPr>
            <w:r w:rsidRPr="00474C75">
              <w:rPr>
                <w:rFonts w:eastAsia="Calibri" w:cs="Arial"/>
                <w:bCs/>
                <w:kern w:val="32"/>
                <w:lang w:eastAsia="en-US"/>
              </w:rPr>
              <w:t>The product information (i.e. label and/or leaflet) shall clearly show that:</w:t>
            </w:r>
          </w:p>
          <w:p w14:paraId="3E3D5A2F" w14:textId="77777777" w:rsidR="00551989" w:rsidRPr="00474C75" w:rsidRDefault="00551989" w:rsidP="003E4B81">
            <w:pPr>
              <w:pStyle w:val="Akapitzlist"/>
              <w:numPr>
                <w:ilvl w:val="0"/>
                <w:numId w:val="9"/>
              </w:numPr>
              <w:jc w:val="both"/>
              <w:rPr>
                <w:rFonts w:eastAsia="Calibri" w:cs="Arial"/>
                <w:bCs/>
                <w:kern w:val="32"/>
                <w:lang w:eastAsia="en-US"/>
              </w:rPr>
            </w:pPr>
            <w:r w:rsidRPr="00474C75">
              <w:rPr>
                <w:rFonts w:eastAsia="Calibri" w:cs="Arial"/>
                <w:bCs/>
                <w:kern w:val="32"/>
                <w:lang w:eastAsia="en-US"/>
              </w:rPr>
              <w:t>-the product shall not be supplied to the general p</w:t>
            </w:r>
            <w:r w:rsidR="00474C75">
              <w:rPr>
                <w:rFonts w:eastAsia="Calibri" w:cs="Arial"/>
                <w:bCs/>
                <w:kern w:val="32"/>
                <w:lang w:eastAsia="en-US"/>
              </w:rPr>
              <w:t>ublic (e.g. "for professionals</w:t>
            </w:r>
            <w:r w:rsidRPr="00474C75">
              <w:rPr>
                <w:rFonts w:eastAsia="Calibri" w:cs="Arial"/>
                <w:bCs/>
                <w:kern w:val="32"/>
                <w:lang w:eastAsia="en-US"/>
              </w:rPr>
              <w:t xml:space="preserve"> only").</w:t>
            </w:r>
          </w:p>
          <w:p w14:paraId="52B98F6B" w14:textId="77777777" w:rsidR="00551989" w:rsidRPr="00474C75" w:rsidRDefault="0009638B" w:rsidP="003E4B81">
            <w:pPr>
              <w:pStyle w:val="Akapitzlist"/>
              <w:numPr>
                <w:ilvl w:val="0"/>
                <w:numId w:val="9"/>
              </w:numPr>
              <w:jc w:val="both"/>
              <w:rPr>
                <w:rFonts w:eastAsia="Calibri" w:cs="Arial"/>
                <w:bCs/>
                <w:kern w:val="32"/>
                <w:lang w:eastAsia="en-US"/>
              </w:rPr>
            </w:pPr>
            <w:r>
              <w:rPr>
                <w:rFonts w:eastAsia="Calibri" w:cs="Arial"/>
                <w:bCs/>
                <w:kern w:val="32"/>
                <w:lang w:eastAsia="en-US"/>
              </w:rPr>
              <w:tab/>
            </w:r>
            <w:r w:rsidR="00551989" w:rsidRPr="00474C75">
              <w:rPr>
                <w:rFonts w:eastAsia="Calibri" w:cs="Arial"/>
                <w:bCs/>
                <w:kern w:val="32"/>
                <w:lang w:eastAsia="en-US"/>
              </w:rPr>
              <w:t>- the product shall be used in adequate tamper resistant bait stations (e.g. "use in tamper resistant bait stations only").</w:t>
            </w:r>
          </w:p>
          <w:p w14:paraId="33BFED9D" w14:textId="77777777" w:rsidR="00551989" w:rsidRPr="00474C75" w:rsidRDefault="0009638B" w:rsidP="003E4B81">
            <w:pPr>
              <w:pStyle w:val="Akapitzlist"/>
              <w:numPr>
                <w:ilvl w:val="0"/>
                <w:numId w:val="9"/>
              </w:numPr>
              <w:jc w:val="both"/>
              <w:rPr>
                <w:rFonts w:eastAsia="Calibri" w:cs="Arial"/>
                <w:bCs/>
                <w:kern w:val="32"/>
                <w:lang w:eastAsia="en-US"/>
              </w:rPr>
            </w:pPr>
            <w:r>
              <w:rPr>
                <w:rFonts w:eastAsia="Calibri" w:cs="Arial"/>
                <w:bCs/>
                <w:kern w:val="32"/>
                <w:lang w:eastAsia="en-US"/>
              </w:rPr>
              <w:tab/>
            </w:r>
            <w:r w:rsidR="00551989" w:rsidRPr="00474C75">
              <w:rPr>
                <w:rFonts w:eastAsia="Calibri" w:cs="Arial"/>
                <w:bCs/>
                <w:kern w:val="32"/>
                <w:lang w:eastAsia="en-US"/>
              </w:rPr>
              <w:t>-users shall properly label bait stations with the information referred to in section 5.3 of the SPC (e.g. label bait stations according to the product recommendations").</w:t>
            </w:r>
          </w:p>
          <w:p w14:paraId="650B6F88" w14:textId="77777777" w:rsidR="00551989" w:rsidRPr="00474C75" w:rsidRDefault="00551989" w:rsidP="003E4B81">
            <w:pPr>
              <w:pStyle w:val="Akapitzlist"/>
              <w:numPr>
                <w:ilvl w:val="0"/>
                <w:numId w:val="9"/>
              </w:numPr>
              <w:jc w:val="both"/>
              <w:rPr>
                <w:rFonts w:eastAsia="Calibri" w:cs="Arial"/>
                <w:bCs/>
                <w:kern w:val="32"/>
                <w:lang w:eastAsia="en-US"/>
              </w:rPr>
            </w:pPr>
            <w:r w:rsidRPr="00474C75">
              <w:rPr>
                <w:rFonts w:eastAsia="Calibri" w:cs="Arial"/>
                <w:bCs/>
                <w:kern w:val="32"/>
                <w:lang w:eastAsia="en-US"/>
              </w:rPr>
              <w:t xml:space="preserve">Using this product should eliminate rodents within 35 days. The product information (i.e. label and/or leaflet) shall clearly recommend that in case of suspected lack of efficacy by the end of </w:t>
            </w:r>
            <w:r w:rsidRPr="00474C75">
              <w:rPr>
                <w:rFonts w:eastAsia="Calibri" w:cs="Arial"/>
                <w:bCs/>
                <w:kern w:val="32"/>
                <w:lang w:eastAsia="en-US"/>
              </w:rPr>
              <w:lastRenderedPageBreak/>
              <w:t>the treatment (i.e. rodent activity is still observed), the user should seek advice from the product supplier or call a pest control service.</w:t>
            </w:r>
          </w:p>
          <w:p w14:paraId="02C2A9E6" w14:textId="77777777" w:rsidR="00551989" w:rsidRPr="00474C75" w:rsidRDefault="00551989" w:rsidP="003E4B81">
            <w:pPr>
              <w:pStyle w:val="Akapitzlist"/>
              <w:numPr>
                <w:ilvl w:val="0"/>
                <w:numId w:val="9"/>
              </w:numPr>
              <w:jc w:val="both"/>
              <w:rPr>
                <w:rFonts w:eastAsia="Calibri" w:cs="Arial"/>
                <w:bCs/>
                <w:kern w:val="32"/>
                <w:lang w:eastAsia="en-US"/>
              </w:rPr>
            </w:pPr>
            <w:r w:rsidRPr="00474C75">
              <w:rPr>
                <w:rFonts w:eastAsia="Calibri" w:cs="Arial"/>
                <w:bCs/>
                <w:kern w:val="32"/>
                <w:lang w:eastAsia="en-US"/>
              </w:rPr>
              <w:t>Do not wash the bait stations with water between applications.</w:t>
            </w:r>
          </w:p>
          <w:p w14:paraId="00FC88D7" w14:textId="77777777" w:rsidR="00551989" w:rsidRPr="00614228" w:rsidRDefault="00551989" w:rsidP="003E4B81">
            <w:pPr>
              <w:numPr>
                <w:ilvl w:val="0"/>
                <w:numId w:val="8"/>
              </w:numPr>
              <w:jc w:val="both"/>
              <w:rPr>
                <w:rFonts w:eastAsia="Calibri" w:cs="Arial"/>
                <w:bCs/>
                <w:kern w:val="32"/>
                <w:sz w:val="24"/>
                <w:szCs w:val="24"/>
                <w:lang w:eastAsia="en-US"/>
              </w:rPr>
            </w:pPr>
            <w:r w:rsidRPr="00474C75">
              <w:rPr>
                <w:rFonts w:eastAsia="Calibri" w:cs="Arial"/>
                <w:bCs/>
                <w:kern w:val="32"/>
                <w:lang w:eastAsia="en-US"/>
              </w:rPr>
              <w:t xml:space="preserve">Dispose dead rodents in accordance with local requirements </w:t>
            </w:r>
            <w:r w:rsidRPr="00474C75">
              <w:rPr>
                <w:rFonts w:eastAsia="Calibri" w:cs="Arial"/>
                <w:bCs/>
                <w:i/>
                <w:kern w:val="32"/>
                <w:lang w:eastAsia="en-US"/>
              </w:rPr>
              <w:t>[The method of disposal shall be described specifically in the national SPC and be reflected on the product label].</w:t>
            </w:r>
          </w:p>
        </w:tc>
      </w:tr>
    </w:tbl>
    <w:p w14:paraId="5607ECA6" w14:textId="77777777" w:rsidR="00551989" w:rsidRPr="00614228" w:rsidRDefault="00551989" w:rsidP="00614228">
      <w:pPr>
        <w:jc w:val="both"/>
        <w:rPr>
          <w:rFonts w:cs="Arial"/>
          <w:sz w:val="24"/>
          <w:szCs w:val="24"/>
        </w:rPr>
      </w:pPr>
    </w:p>
    <w:p w14:paraId="090E7732" w14:textId="77777777" w:rsidR="00551989" w:rsidRPr="00614228" w:rsidRDefault="00551989" w:rsidP="005637BE">
      <w:pPr>
        <w:pStyle w:val="Nagwek4"/>
      </w:pPr>
      <w:r w:rsidRPr="00614228">
        <w:t>Risk mitigation measures – Trained Professionals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551989" w:rsidRPr="00614228" w14:paraId="3A35F726" w14:textId="77777777" w:rsidTr="0055198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AFF794E" w14:textId="77777777" w:rsidR="00551989" w:rsidRPr="00C65348" w:rsidRDefault="00551989" w:rsidP="00614228">
            <w:pPr>
              <w:spacing w:after="120"/>
              <w:jc w:val="both"/>
              <w:rPr>
                <w:rFonts w:cs="Arial"/>
              </w:rPr>
            </w:pPr>
            <w:r w:rsidRPr="00614228">
              <w:rPr>
                <w:rFonts w:cs="Arial"/>
                <w:sz w:val="24"/>
                <w:szCs w:val="24"/>
              </w:rPr>
              <w:t xml:space="preserve">- </w:t>
            </w:r>
            <w:r w:rsidRPr="00C65348">
              <w:rPr>
                <w:rFonts w:cs="Arial"/>
              </w:rPr>
              <w:t xml:space="preserve">Where possible, prior to the treatment inform any possible bystanders about the rodent control campaign </w:t>
            </w:r>
            <w:r w:rsidRPr="00C65348">
              <w:rPr>
                <w:rFonts w:cs="Arial"/>
                <w:i/>
                <w:iCs/>
              </w:rPr>
              <w:t>[in accordance with the applicable code of good practice, if any]</w:t>
            </w:r>
            <w:r w:rsidRPr="00C65348">
              <w:rPr>
                <w:rFonts w:cs="Arial"/>
              </w:rPr>
              <w:t>".</w:t>
            </w:r>
          </w:p>
          <w:p w14:paraId="05DD6B66" w14:textId="77777777" w:rsidR="00551989" w:rsidRPr="00C65348" w:rsidRDefault="00551989" w:rsidP="00614228">
            <w:pPr>
              <w:spacing w:after="120"/>
              <w:jc w:val="both"/>
              <w:rPr>
                <w:rFonts w:cs="Arial"/>
              </w:rPr>
            </w:pPr>
            <w:r w:rsidRPr="00C65348">
              <w:rPr>
                <w:rFonts w:cs="Arial"/>
              </w:rPr>
              <w:t>- The product information (i.e. label and/or leaflet) shall clearly show that the product shall only be supplied to trained professional users holding certification demonstrating compliance with the applicable training requirements (e.g. "for trained professionals only"</w:t>
            </w:r>
            <w:r w:rsidR="0017443A" w:rsidRPr="00C65348">
              <w:rPr>
                <w:rFonts w:cs="Arial"/>
              </w:rPr>
              <w:t>)</w:t>
            </w:r>
            <w:r w:rsidRPr="00C65348">
              <w:rPr>
                <w:rFonts w:cs="Arial"/>
              </w:rPr>
              <w:t>.</w:t>
            </w:r>
          </w:p>
          <w:p w14:paraId="1A6DD52A" w14:textId="77777777" w:rsidR="00551989" w:rsidRPr="00C65348" w:rsidRDefault="00551989" w:rsidP="00614228">
            <w:pPr>
              <w:spacing w:after="120"/>
              <w:jc w:val="both"/>
              <w:rPr>
                <w:rFonts w:cs="Arial"/>
              </w:rPr>
            </w:pPr>
            <w:r w:rsidRPr="00C65348">
              <w:rPr>
                <w:rFonts w:cs="Arial"/>
              </w:rPr>
              <w:t>- Do not use in areas where resistance to the active substance can be suspected.</w:t>
            </w:r>
          </w:p>
          <w:p w14:paraId="02976D13" w14:textId="77777777" w:rsidR="00551989" w:rsidRPr="00C65348" w:rsidRDefault="00551989" w:rsidP="00614228">
            <w:pPr>
              <w:spacing w:after="120"/>
              <w:jc w:val="both"/>
              <w:rPr>
                <w:rFonts w:cs="Arial"/>
              </w:rPr>
            </w:pPr>
            <w:r w:rsidRPr="00C65348">
              <w:rPr>
                <w:rFonts w:cs="Arial"/>
              </w:rPr>
              <w:t>- Products shall not be used beyond 35 days without an evaluation of the state of the infestation and of the efficacy of the treatment</w:t>
            </w:r>
            <w:r w:rsidR="00C65348">
              <w:rPr>
                <w:rFonts w:cs="Arial"/>
              </w:rPr>
              <w:t>.</w:t>
            </w:r>
          </w:p>
          <w:p w14:paraId="064029F4" w14:textId="77777777" w:rsidR="00551989" w:rsidRPr="00C65348" w:rsidRDefault="00551989" w:rsidP="00614228">
            <w:pPr>
              <w:spacing w:after="120"/>
              <w:jc w:val="both"/>
              <w:rPr>
                <w:rFonts w:cs="Arial"/>
              </w:rPr>
            </w:pPr>
            <w:r w:rsidRPr="00C65348">
              <w:rPr>
                <w:rFonts w:cs="Arial"/>
              </w:rPr>
              <w:t>- Do not rotate the use of different anticoagulants with comparable or weaker potency for resistance management purposes. For rotational use, consider using a non-anticoagulant rodenticide, if available, or a more potent anticoagulant.</w:t>
            </w:r>
          </w:p>
          <w:p w14:paraId="66962406" w14:textId="77777777" w:rsidR="00551989" w:rsidRPr="00C65348" w:rsidRDefault="00551989" w:rsidP="00614228">
            <w:pPr>
              <w:spacing w:after="120"/>
              <w:jc w:val="both"/>
              <w:rPr>
                <w:rFonts w:cs="Arial"/>
              </w:rPr>
            </w:pPr>
            <w:r w:rsidRPr="00C65348">
              <w:rPr>
                <w:rFonts w:cs="Arial"/>
              </w:rPr>
              <w:t>- Do not wash the bait stations or utensils used in covered and protected bait points with water between applications.</w:t>
            </w:r>
          </w:p>
          <w:p w14:paraId="28F0D55C" w14:textId="77777777" w:rsidR="00551989" w:rsidRPr="00614228" w:rsidRDefault="00551989" w:rsidP="00614228">
            <w:pPr>
              <w:jc w:val="both"/>
              <w:rPr>
                <w:rFonts w:cs="Arial"/>
                <w:sz w:val="24"/>
                <w:szCs w:val="24"/>
              </w:rPr>
            </w:pPr>
            <w:r w:rsidRPr="00C65348">
              <w:rPr>
                <w:rFonts w:cs="Arial"/>
              </w:rPr>
              <w:t xml:space="preserve">- Dispose of dead rodents in accordance with local requirements </w:t>
            </w:r>
            <w:r w:rsidRPr="00C65348">
              <w:rPr>
                <w:rFonts w:cs="Arial"/>
                <w:i/>
              </w:rPr>
              <w:t xml:space="preserve">[The method of disposal shall be </w:t>
            </w:r>
            <w:r w:rsidRPr="00C65348">
              <w:rPr>
                <w:rFonts w:cs="Arial"/>
                <w:i/>
              </w:rPr>
              <w:lastRenderedPageBreak/>
              <w:t>described specifically in the national SPC and be reflected on the product label]</w:t>
            </w:r>
            <w:r w:rsidRPr="00C65348">
              <w:rPr>
                <w:rFonts w:cs="Arial"/>
              </w:rPr>
              <w:t>.</w:t>
            </w:r>
          </w:p>
        </w:tc>
      </w:tr>
    </w:tbl>
    <w:p w14:paraId="435746A5" w14:textId="77777777" w:rsidR="00551989" w:rsidRPr="00614228" w:rsidRDefault="00551989" w:rsidP="00614228">
      <w:pPr>
        <w:jc w:val="both"/>
        <w:rPr>
          <w:rFonts w:cs="Arial"/>
          <w:sz w:val="24"/>
          <w:szCs w:val="24"/>
        </w:rPr>
      </w:pPr>
    </w:p>
    <w:p w14:paraId="063DF99E" w14:textId="77777777" w:rsidR="00420FA3" w:rsidRPr="00614228" w:rsidRDefault="00420FA3" w:rsidP="00614228">
      <w:pPr>
        <w:jc w:val="both"/>
        <w:rPr>
          <w:rFonts w:cs="Arial"/>
          <w:sz w:val="24"/>
          <w:szCs w:val="24"/>
        </w:rPr>
      </w:pPr>
      <w:bookmarkStart w:id="659" w:name="_Toc420919334"/>
      <w:bookmarkStart w:id="660" w:name="_Toc429660962"/>
    </w:p>
    <w:p w14:paraId="129DD56D" w14:textId="77777777" w:rsidR="004945C5" w:rsidRPr="00614228" w:rsidRDefault="004945C5" w:rsidP="003E4B81">
      <w:pPr>
        <w:pStyle w:val="Nagwek3"/>
        <w:numPr>
          <w:ilvl w:val="2"/>
          <w:numId w:val="21"/>
        </w:numPr>
        <w:rPr>
          <w:szCs w:val="24"/>
        </w:rPr>
      </w:pPr>
      <w:bookmarkStart w:id="661" w:name="_Toc512847677"/>
      <w:r w:rsidRPr="00614228">
        <w:rPr>
          <w:szCs w:val="24"/>
        </w:rPr>
        <w:t>Particulars of likely direct or indirect effects, first aid instructions and emergency measures to protect the environment</w:t>
      </w:r>
      <w:bookmarkEnd w:id="659"/>
      <w:bookmarkEnd w:id="660"/>
      <w:bookmarkEnd w:id="661"/>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C4327A" w:rsidRPr="00614228" w14:paraId="13B0B61A" w14:textId="77777777" w:rsidTr="00297D9F">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C1184D3" w14:textId="77777777" w:rsidR="0038324B" w:rsidRPr="00C65348" w:rsidRDefault="00AB0F54" w:rsidP="00614228">
            <w:pPr>
              <w:jc w:val="both"/>
              <w:rPr>
                <w:rFonts w:cs="Arial"/>
              </w:rPr>
            </w:pPr>
            <w:r w:rsidRPr="00C65348">
              <w:rPr>
                <w:rFonts w:cs="Arial"/>
              </w:rPr>
              <w:t>This product contains an anticoagulant substance. If ingested, symptoms, which may be delayed, may include nosebleed and bleeding gums. In severe cases, there may be bruising and blood present in the faeces or urine.</w:t>
            </w:r>
          </w:p>
          <w:p w14:paraId="57215E67" w14:textId="77777777" w:rsidR="0038324B" w:rsidRPr="00C65348" w:rsidRDefault="00AB0F54" w:rsidP="00614228">
            <w:pPr>
              <w:jc w:val="both"/>
              <w:rPr>
                <w:rFonts w:cs="Arial"/>
              </w:rPr>
            </w:pPr>
            <w:r w:rsidRPr="00C65348">
              <w:rPr>
                <w:rFonts w:cs="Arial"/>
              </w:rPr>
              <w:t>Antidote: Vitamin K1 administered by medica</w:t>
            </w:r>
            <w:r w:rsidR="00697DDE">
              <w:rPr>
                <w:rFonts w:cs="Arial"/>
              </w:rPr>
              <w:t>l/veterinary personnel only.</w:t>
            </w:r>
          </w:p>
          <w:p w14:paraId="362F87C2" w14:textId="77777777" w:rsidR="0038324B" w:rsidRPr="00C65348" w:rsidRDefault="0038324B" w:rsidP="00614228">
            <w:pPr>
              <w:jc w:val="both"/>
              <w:rPr>
                <w:rFonts w:cs="Arial"/>
              </w:rPr>
            </w:pPr>
          </w:p>
          <w:p w14:paraId="5877FE5C" w14:textId="77777777" w:rsidR="0038324B" w:rsidRPr="00C65348" w:rsidRDefault="00AB0F54" w:rsidP="00614228">
            <w:pPr>
              <w:tabs>
                <w:tab w:val="left" w:pos="1155"/>
              </w:tabs>
              <w:jc w:val="both"/>
              <w:rPr>
                <w:rFonts w:cs="Arial"/>
              </w:rPr>
            </w:pPr>
            <w:r w:rsidRPr="00C65348">
              <w:rPr>
                <w:rFonts w:cs="Arial"/>
              </w:rPr>
              <w:t>In case of:</w:t>
            </w:r>
            <w:r w:rsidRPr="00C65348">
              <w:rPr>
                <w:rFonts w:cs="Arial"/>
              </w:rPr>
              <w:tab/>
              <w:t>Dermal exposure, wash skin with water and then with water and soap.</w:t>
            </w:r>
          </w:p>
          <w:p w14:paraId="0E65E3F2" w14:textId="77777777" w:rsidR="0038324B" w:rsidRPr="00C65348" w:rsidRDefault="00AB0F54" w:rsidP="00614228">
            <w:pPr>
              <w:ind w:left="1089"/>
              <w:jc w:val="both"/>
              <w:rPr>
                <w:rFonts w:cs="Arial"/>
              </w:rPr>
            </w:pPr>
            <w:r w:rsidRPr="00C65348">
              <w:rPr>
                <w:rFonts w:cs="Arial"/>
              </w:rPr>
              <w:t>Eye exposure, rinse eyes with eyes-rinse liquid or water, keep eyes lids open at least 10 minutes.</w:t>
            </w:r>
          </w:p>
          <w:p w14:paraId="75E66A31" w14:textId="77777777" w:rsidR="0038324B" w:rsidRPr="00C65348" w:rsidRDefault="00AB0F54" w:rsidP="00614228">
            <w:pPr>
              <w:ind w:left="1089"/>
              <w:jc w:val="both"/>
              <w:rPr>
                <w:rFonts w:cs="Arial"/>
              </w:rPr>
            </w:pPr>
            <w:r w:rsidRPr="00C65348">
              <w:rPr>
                <w:rFonts w:cs="Arial"/>
              </w:rPr>
              <w:t xml:space="preserve">Oral exposure, rinse mouth carefully with water. Never give anything by mouth to unconscious person. Do not provoke vomiting. If swallowed, seek medical advice immediately and show the product's container or label </w:t>
            </w:r>
            <w:r w:rsidR="0003590E" w:rsidRPr="00C65348">
              <w:rPr>
                <w:rFonts w:cs="Arial"/>
                <w:i/>
                <w:u w:val="single"/>
              </w:rPr>
              <w:t>[insert country specific information].</w:t>
            </w:r>
          </w:p>
          <w:p w14:paraId="2384CB3F" w14:textId="77777777" w:rsidR="0038324B" w:rsidRPr="00C65348" w:rsidRDefault="00AB0F54" w:rsidP="00614228">
            <w:pPr>
              <w:jc w:val="both"/>
              <w:rPr>
                <w:rFonts w:cs="Arial"/>
              </w:rPr>
            </w:pPr>
            <w:r w:rsidRPr="00C65348">
              <w:rPr>
                <w:rFonts w:cs="Arial"/>
              </w:rPr>
              <w:t xml:space="preserve">Contact a veterinary surgeon in case of ingestion by a pet </w:t>
            </w:r>
            <w:r w:rsidR="0003590E" w:rsidRPr="00C65348">
              <w:rPr>
                <w:rFonts w:cs="Arial"/>
                <w:i/>
                <w:u w:val="single"/>
              </w:rPr>
              <w:t>[insert country specific information].</w:t>
            </w:r>
          </w:p>
          <w:p w14:paraId="3875E3AA" w14:textId="77777777" w:rsidR="0038324B" w:rsidRPr="00C65348" w:rsidRDefault="0038324B" w:rsidP="00614228">
            <w:pPr>
              <w:jc w:val="both"/>
              <w:rPr>
                <w:rFonts w:cs="Arial"/>
              </w:rPr>
            </w:pPr>
          </w:p>
          <w:p w14:paraId="1DABB7F1" w14:textId="77777777" w:rsidR="00D37AE6" w:rsidRPr="00C65348" w:rsidRDefault="00AB0F54" w:rsidP="00614228">
            <w:pPr>
              <w:jc w:val="both"/>
              <w:rPr>
                <w:rFonts w:cs="Arial"/>
              </w:rPr>
            </w:pPr>
            <w:r w:rsidRPr="00C65348">
              <w:rPr>
                <w:rFonts w:cs="Arial"/>
              </w:rPr>
              <w:t>Bait stations must be labelled with the following information: "do not move or open"; "contains a rodenticide"; "product name or authorisation number"; "active substance(s)" and "in case of incident, call a poison centre [insert national phone number]".</w:t>
            </w:r>
          </w:p>
          <w:p w14:paraId="5FBC6174" w14:textId="77777777" w:rsidR="0038324B" w:rsidRPr="00C65348" w:rsidRDefault="0038324B" w:rsidP="00614228">
            <w:pPr>
              <w:jc w:val="both"/>
              <w:rPr>
                <w:rFonts w:cs="Arial"/>
              </w:rPr>
            </w:pPr>
          </w:p>
          <w:p w14:paraId="58F3953A" w14:textId="77777777" w:rsidR="004945C5" w:rsidRPr="00614228" w:rsidRDefault="00AB0F54" w:rsidP="00614228">
            <w:pPr>
              <w:jc w:val="both"/>
              <w:rPr>
                <w:rFonts w:cs="Arial"/>
                <w:sz w:val="24"/>
                <w:szCs w:val="24"/>
              </w:rPr>
            </w:pPr>
            <w:r w:rsidRPr="00C65348">
              <w:rPr>
                <w:rFonts w:cs="Arial"/>
              </w:rPr>
              <w:lastRenderedPageBreak/>
              <w:t>Hazardous to wildlife.</w:t>
            </w:r>
          </w:p>
        </w:tc>
      </w:tr>
    </w:tbl>
    <w:p w14:paraId="7D46C9BA" w14:textId="77777777" w:rsidR="004945C5" w:rsidRPr="00614228" w:rsidRDefault="004945C5" w:rsidP="003E4B81">
      <w:pPr>
        <w:pStyle w:val="Nagwek3"/>
        <w:numPr>
          <w:ilvl w:val="2"/>
          <w:numId w:val="21"/>
        </w:numPr>
        <w:rPr>
          <w:szCs w:val="24"/>
        </w:rPr>
      </w:pPr>
      <w:bookmarkStart w:id="662" w:name="_Toc420919335"/>
      <w:bookmarkStart w:id="663" w:name="_Toc429660963"/>
      <w:bookmarkStart w:id="664" w:name="_Toc512847678"/>
      <w:r w:rsidRPr="00614228">
        <w:rPr>
          <w:szCs w:val="24"/>
        </w:rPr>
        <w:lastRenderedPageBreak/>
        <w:t>Instructions for safe disposal of the product and its packaging</w:t>
      </w:r>
      <w:bookmarkEnd w:id="662"/>
      <w:bookmarkEnd w:id="663"/>
      <w:bookmarkEnd w:id="664"/>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C4327A" w:rsidRPr="00614228" w14:paraId="1C843ACE" w14:textId="77777777" w:rsidTr="00297D9F">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FB5CCF3" w14:textId="77777777" w:rsidR="003824B7" w:rsidRPr="00F9015C" w:rsidRDefault="00AB0F54" w:rsidP="00614228">
            <w:pPr>
              <w:jc w:val="both"/>
              <w:rPr>
                <w:rFonts w:cs="Arial"/>
              </w:rPr>
            </w:pPr>
            <w:r w:rsidRPr="00F9015C">
              <w:rPr>
                <w:rFonts w:cs="Arial"/>
              </w:rPr>
              <w:t>At the end of the treatment, dispose of uneaten bait and the packaging in accordance with local requirements. Use of gloves is recommended.</w:t>
            </w:r>
          </w:p>
        </w:tc>
      </w:tr>
    </w:tbl>
    <w:p w14:paraId="17D0B0FA" w14:textId="77777777" w:rsidR="004945C5" w:rsidRPr="00614228" w:rsidRDefault="004945C5" w:rsidP="003E4B81">
      <w:pPr>
        <w:pStyle w:val="Nagwek3"/>
        <w:numPr>
          <w:ilvl w:val="2"/>
          <w:numId w:val="21"/>
        </w:numPr>
        <w:rPr>
          <w:szCs w:val="24"/>
        </w:rPr>
      </w:pPr>
      <w:bookmarkStart w:id="665" w:name="_Toc420919336"/>
      <w:bookmarkStart w:id="666" w:name="_Toc429660964"/>
      <w:bookmarkStart w:id="667" w:name="_Toc512847679"/>
      <w:r w:rsidRPr="00614228">
        <w:rPr>
          <w:szCs w:val="24"/>
        </w:rPr>
        <w:t>Conditions of storage and shelf-life of the product under normal conditions of storage</w:t>
      </w:r>
      <w:bookmarkEnd w:id="665"/>
      <w:bookmarkEnd w:id="666"/>
      <w:bookmarkEnd w:id="667"/>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C4327A" w:rsidRPr="00614228" w14:paraId="6C10FE41" w14:textId="77777777" w:rsidTr="00420FA3">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C222CE1" w14:textId="77777777" w:rsidR="00420FA3" w:rsidRPr="00F9015C" w:rsidRDefault="00AB0F54" w:rsidP="00614228">
            <w:pPr>
              <w:spacing w:before="80"/>
              <w:jc w:val="both"/>
              <w:rPr>
                <w:rFonts w:cs="Arial"/>
              </w:rPr>
            </w:pPr>
            <w:r w:rsidRPr="00F44C65">
              <w:rPr>
                <w:rFonts w:cs="Arial"/>
              </w:rPr>
              <w:t xml:space="preserve">Shelf-life: </w:t>
            </w:r>
            <w:r w:rsidR="008E6880">
              <w:rPr>
                <w:rFonts w:cs="Arial"/>
              </w:rPr>
              <w:t>3</w:t>
            </w:r>
            <w:r w:rsidR="0017443A" w:rsidRPr="00F44C65">
              <w:rPr>
                <w:rFonts w:cs="Arial"/>
              </w:rPr>
              <w:t xml:space="preserve"> years</w:t>
            </w:r>
          </w:p>
          <w:p w14:paraId="06208736" w14:textId="77777777" w:rsidR="00420FA3" w:rsidRPr="00F9015C" w:rsidRDefault="00AB0F54" w:rsidP="00614228">
            <w:pPr>
              <w:spacing w:before="80"/>
              <w:jc w:val="both"/>
              <w:rPr>
                <w:rFonts w:cs="Arial"/>
              </w:rPr>
            </w:pPr>
            <w:r w:rsidRPr="00F9015C">
              <w:rPr>
                <w:rFonts w:cs="Arial"/>
              </w:rPr>
              <w:t>Store in a dry, cool and well ventilated place. Keep the container closed and away from direct sunlight.</w:t>
            </w:r>
          </w:p>
          <w:p w14:paraId="28EFE36F" w14:textId="77777777" w:rsidR="00420FA3" w:rsidRPr="00614228" w:rsidRDefault="00AB0F54" w:rsidP="00614228">
            <w:pPr>
              <w:spacing w:before="80"/>
              <w:jc w:val="both"/>
              <w:rPr>
                <w:rFonts w:cs="Arial"/>
                <w:sz w:val="24"/>
                <w:szCs w:val="24"/>
              </w:rPr>
            </w:pPr>
            <w:r w:rsidRPr="00F9015C">
              <w:rPr>
                <w:rFonts w:cs="Arial"/>
              </w:rPr>
              <w:t>Store in places prevented from the access of children, birds, pets and farm animals</w:t>
            </w:r>
            <w:r w:rsidRPr="00614228">
              <w:rPr>
                <w:rFonts w:cs="Arial"/>
                <w:sz w:val="24"/>
                <w:szCs w:val="24"/>
              </w:rPr>
              <w:t>.</w:t>
            </w:r>
          </w:p>
          <w:p w14:paraId="15F4D160" w14:textId="77777777" w:rsidR="00420FA3" w:rsidRPr="00F9015C" w:rsidRDefault="00AB0F54" w:rsidP="00614228">
            <w:pPr>
              <w:spacing w:before="80"/>
              <w:jc w:val="both"/>
              <w:rPr>
                <w:rFonts w:cs="Arial"/>
              </w:rPr>
            </w:pPr>
            <w:r w:rsidRPr="00F9015C">
              <w:rPr>
                <w:rFonts w:cs="Arial"/>
              </w:rPr>
              <w:t>Keep only in original container.</w:t>
            </w:r>
          </w:p>
        </w:tc>
      </w:tr>
    </w:tbl>
    <w:p w14:paraId="62F6EE29" w14:textId="77777777" w:rsidR="004945C5" w:rsidRPr="00614228" w:rsidRDefault="004945C5" w:rsidP="003E4B81">
      <w:pPr>
        <w:pStyle w:val="Nagwek3"/>
        <w:numPr>
          <w:ilvl w:val="2"/>
          <w:numId w:val="21"/>
        </w:numPr>
        <w:rPr>
          <w:szCs w:val="24"/>
        </w:rPr>
      </w:pPr>
      <w:bookmarkStart w:id="668" w:name="_Toc420919337"/>
      <w:bookmarkStart w:id="669" w:name="_Toc429660965"/>
      <w:bookmarkStart w:id="670" w:name="_Toc512847680"/>
      <w:r w:rsidRPr="00614228">
        <w:rPr>
          <w:szCs w:val="24"/>
        </w:rPr>
        <w:t>Other information</w:t>
      </w:r>
      <w:bookmarkEnd w:id="668"/>
      <w:bookmarkEnd w:id="669"/>
      <w:bookmarkEnd w:id="670"/>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6320D4" w:rsidRPr="00614228" w14:paraId="5DB62045" w14:textId="77777777" w:rsidTr="00297D9F">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61B8020" w14:textId="77777777" w:rsidR="00024638" w:rsidRPr="006B1D85" w:rsidRDefault="00AB0F54" w:rsidP="00614228">
            <w:pPr>
              <w:spacing w:before="80"/>
              <w:jc w:val="both"/>
              <w:rPr>
                <w:rFonts w:cs="Arial"/>
              </w:rPr>
            </w:pPr>
            <w:r w:rsidRPr="006B1D85">
              <w:rPr>
                <w:rFonts w:cs="Arial"/>
              </w:rPr>
              <w:t>Because of their delayed mode of action, anticoagulant rodenticides may take from 4 to 10 days to be effective after consumption of the bait.</w:t>
            </w:r>
          </w:p>
          <w:p w14:paraId="580F0E4F" w14:textId="77777777" w:rsidR="00024638" w:rsidRPr="006B1D85" w:rsidRDefault="00AB0F54" w:rsidP="00614228">
            <w:pPr>
              <w:spacing w:before="80"/>
              <w:jc w:val="both"/>
              <w:rPr>
                <w:rFonts w:cs="Arial"/>
              </w:rPr>
            </w:pPr>
            <w:r w:rsidRPr="006B1D85">
              <w:rPr>
                <w:rFonts w:cs="Arial"/>
              </w:rPr>
              <w:t>Rodents can be disease carriers. Do not touch dead rodents with bare hands, use gloves or use tools such as tongs when disposing them.</w:t>
            </w:r>
          </w:p>
          <w:p w14:paraId="54A4DFDD" w14:textId="77777777" w:rsidR="003824B7" w:rsidRPr="006B1D85" w:rsidRDefault="00AB0F54" w:rsidP="00614228">
            <w:pPr>
              <w:spacing w:before="80"/>
              <w:jc w:val="both"/>
              <w:rPr>
                <w:rFonts w:cs="Arial"/>
              </w:rPr>
            </w:pPr>
            <w:r w:rsidRPr="006B1D85">
              <w:rPr>
                <w:rFonts w:cs="Arial"/>
              </w:rPr>
              <w:t>This product contains a bittering agent and a dye.</w:t>
            </w:r>
          </w:p>
          <w:p w14:paraId="542D0217" w14:textId="77777777" w:rsidR="00320D6F" w:rsidRPr="00614228" w:rsidRDefault="00320D6F" w:rsidP="00614228">
            <w:pPr>
              <w:spacing w:before="80"/>
              <w:jc w:val="both"/>
              <w:rPr>
                <w:rFonts w:cs="Arial"/>
                <w:sz w:val="24"/>
                <w:szCs w:val="24"/>
              </w:rPr>
            </w:pPr>
            <w:r w:rsidRPr="006B1D85">
              <w:rPr>
                <w:rFonts w:cs="Arial"/>
                <w:color w:val="000000"/>
                <w:lang w:val="en-US" w:eastAsia="en-US"/>
              </w:rPr>
              <w:t>For general public: The package of the product should be fitted with a tactile warning.</w:t>
            </w:r>
          </w:p>
        </w:tc>
      </w:tr>
    </w:tbl>
    <w:p w14:paraId="2F00D0D5" w14:textId="77777777" w:rsidR="001B406D" w:rsidRPr="00614228" w:rsidRDefault="001B406D" w:rsidP="00614228">
      <w:pPr>
        <w:jc w:val="both"/>
        <w:rPr>
          <w:rFonts w:eastAsia="Calibri" w:cs="Arial"/>
          <w:sz w:val="24"/>
          <w:szCs w:val="24"/>
          <w:lang w:eastAsia="en-US"/>
        </w:rPr>
      </w:pPr>
    </w:p>
    <w:p w14:paraId="4D584615" w14:textId="77777777" w:rsidR="001B406D" w:rsidRPr="00614228" w:rsidRDefault="001B406D" w:rsidP="00614228">
      <w:pPr>
        <w:jc w:val="both"/>
        <w:rPr>
          <w:rFonts w:eastAsia="Calibri" w:cs="Arial"/>
          <w:sz w:val="24"/>
          <w:szCs w:val="24"/>
          <w:lang w:eastAsia="en-US"/>
        </w:rPr>
      </w:pPr>
    </w:p>
    <w:p w14:paraId="4E857124" w14:textId="77777777" w:rsidR="00A0284A" w:rsidRPr="00614228" w:rsidRDefault="00A0284A" w:rsidP="003E4B81">
      <w:pPr>
        <w:pStyle w:val="Nagwek3"/>
        <w:numPr>
          <w:ilvl w:val="2"/>
          <w:numId w:val="21"/>
        </w:numPr>
        <w:spacing w:before="0" w:line="240" w:lineRule="auto"/>
        <w:rPr>
          <w:szCs w:val="24"/>
          <w:lang w:eastAsia="en-US"/>
        </w:rPr>
      </w:pPr>
      <w:bookmarkStart w:id="671" w:name="_Toc425344097"/>
      <w:bookmarkStart w:id="672" w:name="_Toc512847681"/>
      <w:r w:rsidRPr="00614228">
        <w:rPr>
          <w:szCs w:val="24"/>
          <w:lang w:eastAsia="en-US"/>
        </w:rPr>
        <w:t>Documentation</w:t>
      </w:r>
      <w:bookmarkEnd w:id="671"/>
      <w:bookmarkEnd w:id="672"/>
    </w:p>
    <w:p w14:paraId="70523FED" w14:textId="77777777" w:rsidR="00A0284A" w:rsidRPr="00614228" w:rsidRDefault="00A0284A" w:rsidP="005637BE">
      <w:pPr>
        <w:pStyle w:val="Nagwek4"/>
      </w:pPr>
      <w:bookmarkStart w:id="673" w:name="_Toc425344098"/>
      <w:r w:rsidRPr="00614228">
        <w:t>Data submitted in relation to product application</w:t>
      </w:r>
      <w:bookmarkEnd w:id="673"/>
    </w:p>
    <w:p w14:paraId="1E6B5CBD" w14:textId="77777777" w:rsidR="005C6C45" w:rsidRPr="009560CF" w:rsidRDefault="00E41846" w:rsidP="00614228">
      <w:pPr>
        <w:jc w:val="both"/>
        <w:rPr>
          <w:rFonts w:cs="Arial"/>
          <w:sz w:val="24"/>
          <w:szCs w:val="24"/>
        </w:rPr>
      </w:pPr>
      <w:r>
        <w:rPr>
          <w:rFonts w:cs="Arial"/>
          <w:sz w:val="24"/>
          <w:szCs w:val="24"/>
        </w:rPr>
        <w:t xml:space="preserve">Please see General </w:t>
      </w:r>
      <w:r w:rsidRPr="009560CF">
        <w:rPr>
          <w:rFonts w:cs="Arial"/>
          <w:sz w:val="24"/>
          <w:szCs w:val="24"/>
        </w:rPr>
        <w:t>Annexes S</w:t>
      </w:r>
      <w:r w:rsidR="00420FA3" w:rsidRPr="009560CF">
        <w:rPr>
          <w:rFonts w:cs="Arial"/>
          <w:sz w:val="24"/>
          <w:szCs w:val="24"/>
        </w:rPr>
        <w:t>ection 4.1</w:t>
      </w:r>
      <w:r w:rsidRPr="009560CF">
        <w:rPr>
          <w:rFonts w:cs="Arial"/>
          <w:sz w:val="24"/>
          <w:szCs w:val="24"/>
        </w:rPr>
        <w:t>.</w:t>
      </w:r>
      <w:bookmarkStart w:id="674" w:name="_Toc429660983"/>
      <w:r w:rsidR="005C6C45" w:rsidRPr="00614228">
        <w:rPr>
          <w:rFonts w:cs="Arial"/>
          <w:sz w:val="24"/>
          <w:szCs w:val="24"/>
        </w:rPr>
        <w:br w:type="page"/>
      </w:r>
    </w:p>
    <w:p w14:paraId="17D17908" w14:textId="77777777" w:rsidR="00E35DBC" w:rsidRPr="00614228" w:rsidRDefault="009D729D" w:rsidP="00C74606">
      <w:pPr>
        <w:pStyle w:val="Nagwek1"/>
      </w:pPr>
      <w:bookmarkStart w:id="675" w:name="_Toc512847682"/>
      <w:bookmarkStart w:id="676" w:name="_Toc9581786"/>
      <w:r w:rsidRPr="00614228">
        <w:lastRenderedPageBreak/>
        <w:t>A</w:t>
      </w:r>
      <w:r w:rsidR="00E35DBC" w:rsidRPr="00614228">
        <w:t xml:space="preserve">ssessment </w:t>
      </w:r>
      <w:r w:rsidR="00E35DBC" w:rsidRPr="00C74606">
        <w:t>of</w:t>
      </w:r>
      <w:r w:rsidR="00E35DBC" w:rsidRPr="00614228">
        <w:t xml:space="preserve"> the product</w:t>
      </w:r>
      <w:bookmarkEnd w:id="674"/>
      <w:bookmarkEnd w:id="675"/>
      <w:bookmarkEnd w:id="676"/>
    </w:p>
    <w:p w14:paraId="5A1CEE7D" w14:textId="77777777" w:rsidR="00420FA3" w:rsidRPr="00614228" w:rsidRDefault="00420FA3" w:rsidP="00812B1B">
      <w:pPr>
        <w:pStyle w:val="Nagwek2"/>
        <w:numPr>
          <w:ilvl w:val="1"/>
          <w:numId w:val="1"/>
        </w:numPr>
      </w:pPr>
      <w:bookmarkStart w:id="677" w:name="_Toc482805935"/>
      <w:bookmarkStart w:id="678" w:name="_Toc482951412"/>
      <w:bookmarkStart w:id="679" w:name="_Toc482961627"/>
      <w:bookmarkStart w:id="680" w:name="_Toc512847683"/>
      <w:bookmarkStart w:id="681" w:name="_Toc9581787"/>
      <w:bookmarkStart w:id="682" w:name="_Ref453677445"/>
      <w:bookmarkStart w:id="683" w:name="_Ref453677589"/>
      <w:r w:rsidRPr="00614228">
        <w:t>Proposed Uses</w:t>
      </w:r>
      <w:bookmarkEnd w:id="677"/>
      <w:bookmarkEnd w:id="678"/>
      <w:bookmarkEnd w:id="679"/>
      <w:bookmarkEnd w:id="680"/>
      <w:bookmarkEnd w:id="681"/>
    </w:p>
    <w:p w14:paraId="22F60F4C" w14:textId="77777777" w:rsidR="005A6FE0" w:rsidRDefault="005A6FE0" w:rsidP="005A6FE0">
      <w:pPr>
        <w:pStyle w:val="Nagwek3"/>
        <w:numPr>
          <w:ilvl w:val="2"/>
          <w:numId w:val="1"/>
        </w:numPr>
        <w:rPr>
          <w:lang w:val="en-IE" w:eastAsia="en-IE"/>
        </w:rPr>
      </w:pPr>
      <w:bookmarkStart w:id="684" w:name="_Toc512847684"/>
      <w:r w:rsidRPr="00614228">
        <w:rPr>
          <w:szCs w:val="24"/>
        </w:rPr>
        <w:t>Use 1 – House</w:t>
      </w:r>
      <w:r>
        <w:rPr>
          <w:szCs w:val="24"/>
        </w:rPr>
        <w:t>/Field</w:t>
      </w:r>
      <w:r w:rsidRPr="00614228">
        <w:rPr>
          <w:szCs w:val="24"/>
        </w:rPr>
        <w:t xml:space="preserve"> mice </w:t>
      </w:r>
      <w:r w:rsidRPr="00365088">
        <w:rPr>
          <w:lang w:val="en-IE" w:eastAsia="en-IE"/>
        </w:rPr>
        <w:t xml:space="preserve">and/or rats – </w:t>
      </w:r>
      <w:r>
        <w:rPr>
          <w:lang w:val="en-IE" w:eastAsia="en-IE"/>
        </w:rPr>
        <w:t>non-</w:t>
      </w:r>
      <w:r w:rsidRPr="00365088">
        <w:rPr>
          <w:lang w:val="en-IE" w:eastAsia="en-IE"/>
        </w:rPr>
        <w:t xml:space="preserve">professionals – </w:t>
      </w:r>
      <w:r>
        <w:rPr>
          <w:lang w:val="en-IE" w:eastAsia="en-IE"/>
        </w:rPr>
        <w:t>in</w:t>
      </w:r>
      <w:r w:rsidRPr="00365088">
        <w:rPr>
          <w:lang w:val="en-IE" w:eastAsia="en-IE"/>
        </w:rPr>
        <w:t>door</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5A6FE0" w:rsidRPr="00614228" w14:paraId="359E5ECD" w14:textId="77777777" w:rsidTr="005637BE">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4B5A0F0" w14:textId="77777777" w:rsidR="005A6FE0" w:rsidRPr="005C31E2" w:rsidRDefault="005A6FE0" w:rsidP="005637BE">
            <w:pPr>
              <w:spacing w:line="260" w:lineRule="atLeast"/>
              <w:rPr>
                <w:rFonts w:eastAsia="Calibri" w:cs="Arial"/>
                <w:bCs/>
                <w:lang w:val="de-DE" w:eastAsia="en-US"/>
              </w:rPr>
            </w:pPr>
            <w:r w:rsidRPr="005C31E2">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6EBF838" w14:textId="77777777" w:rsidR="005A6FE0" w:rsidRPr="005C31E2" w:rsidRDefault="005A6FE0" w:rsidP="005637BE">
            <w:pPr>
              <w:spacing w:line="260" w:lineRule="atLeast"/>
              <w:rPr>
                <w:rFonts w:eastAsia="Calibri" w:cs="Arial"/>
                <w:bCs/>
                <w:lang w:val="de-DE" w:eastAsia="en-US"/>
              </w:rPr>
            </w:pPr>
            <w:r w:rsidRPr="005C31E2">
              <w:rPr>
                <w:rFonts w:cs="Arial"/>
              </w:rPr>
              <w:t>14</w:t>
            </w:r>
          </w:p>
        </w:tc>
      </w:tr>
      <w:tr w:rsidR="005A6FE0" w:rsidRPr="00614228" w14:paraId="4D9EA9D6"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7A7ABE0" w14:textId="77777777" w:rsidR="005A6FE0" w:rsidRPr="005C31E2" w:rsidRDefault="005A6FE0" w:rsidP="005637BE">
            <w:pPr>
              <w:spacing w:line="260" w:lineRule="atLeast"/>
              <w:rPr>
                <w:rFonts w:eastAsia="Calibri" w:cs="Arial"/>
                <w:bCs/>
                <w:lang w:val="en-US" w:eastAsia="en-US"/>
              </w:rPr>
            </w:pPr>
            <w:r w:rsidRPr="005C31E2">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6797C35" w14:textId="77777777" w:rsidR="005A6FE0" w:rsidRPr="005C31E2" w:rsidRDefault="005A6FE0" w:rsidP="005637BE">
            <w:pPr>
              <w:spacing w:line="260" w:lineRule="atLeast"/>
              <w:rPr>
                <w:rFonts w:eastAsia="Calibri" w:cs="Arial"/>
                <w:bCs/>
                <w:lang w:eastAsia="en-US"/>
              </w:rPr>
            </w:pPr>
            <w:r w:rsidRPr="005C31E2">
              <w:rPr>
                <w:rFonts w:cs="Arial"/>
              </w:rPr>
              <w:t>Rodenticide</w:t>
            </w:r>
          </w:p>
        </w:tc>
      </w:tr>
      <w:tr w:rsidR="005A6FE0" w:rsidRPr="00614228" w14:paraId="5868DABB"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AE65381" w14:textId="77777777" w:rsidR="005A6FE0" w:rsidRPr="00825205" w:rsidRDefault="005A6FE0" w:rsidP="005637BE">
            <w:pPr>
              <w:spacing w:line="260" w:lineRule="atLeast"/>
              <w:rPr>
                <w:rFonts w:eastAsia="Calibri" w:cs="Arial"/>
                <w:bCs/>
                <w:lang w:val="en-US" w:eastAsia="en-US"/>
              </w:rPr>
            </w:pPr>
            <w:r w:rsidRPr="00825205">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11E50C2" w14:textId="77777777" w:rsidR="005A6FE0" w:rsidRPr="00825205" w:rsidRDefault="005A6FE0" w:rsidP="005637BE">
            <w:pPr>
              <w:spacing w:line="24" w:lineRule="atLeast"/>
              <w:rPr>
                <w:rFonts w:cs="Arial"/>
                <w:lang w:val="en-IE"/>
              </w:rPr>
            </w:pPr>
            <w:r w:rsidRPr="00825205">
              <w:rPr>
                <w:rFonts w:cs="Arial"/>
                <w:lang w:val="en-IE"/>
              </w:rPr>
              <w:t>House mice (</w:t>
            </w:r>
            <w:r w:rsidRPr="00825205">
              <w:rPr>
                <w:rFonts w:cs="Arial"/>
                <w:i/>
                <w:lang w:val="en-IE"/>
              </w:rPr>
              <w:t>Mus musculus/domesticus</w:t>
            </w:r>
            <w:r w:rsidRPr="00825205">
              <w:rPr>
                <w:rFonts w:cs="Arial"/>
                <w:lang w:val="en-IE"/>
              </w:rPr>
              <w:t>) – adults and juveniles</w:t>
            </w:r>
          </w:p>
          <w:p w14:paraId="130CF49A" w14:textId="77777777" w:rsidR="005A6FE0" w:rsidRDefault="005A6FE0" w:rsidP="005637BE">
            <w:pPr>
              <w:spacing w:line="24" w:lineRule="atLeast"/>
              <w:rPr>
                <w:rFonts w:cs="Arial"/>
                <w:lang w:val="en-IE"/>
              </w:rPr>
            </w:pPr>
            <w:r w:rsidRPr="00825205">
              <w:rPr>
                <w:rFonts w:cs="Arial"/>
                <w:color w:val="000000"/>
              </w:rPr>
              <w:t>Field mouse (</w:t>
            </w:r>
            <w:r w:rsidRPr="00825205">
              <w:rPr>
                <w:rFonts w:cs="Arial"/>
                <w:i/>
                <w:color w:val="000000"/>
              </w:rPr>
              <w:t>Apodemus agrarius</w:t>
            </w:r>
            <w:r w:rsidRPr="00825205">
              <w:rPr>
                <w:rFonts w:cs="Arial"/>
                <w:color w:val="000000"/>
              </w:rPr>
              <w:t>)</w:t>
            </w:r>
            <w:r w:rsidRPr="00825205">
              <w:rPr>
                <w:rFonts w:cs="Arial"/>
                <w:lang w:val="en-IE"/>
              </w:rPr>
              <w:t>– adults and juveniles</w:t>
            </w:r>
          </w:p>
          <w:p w14:paraId="73106E6A" w14:textId="77777777" w:rsidR="005A6FE0" w:rsidRPr="00825205" w:rsidRDefault="005A6FE0" w:rsidP="005637BE">
            <w:pPr>
              <w:spacing w:line="24" w:lineRule="atLeast"/>
              <w:rPr>
                <w:rFonts w:eastAsia="Calibri" w:cs="Arial"/>
                <w:bCs/>
                <w:lang w:eastAsia="en-US"/>
              </w:rPr>
            </w:pPr>
            <w:r w:rsidRPr="003B1C30">
              <w:rPr>
                <w:rFonts w:cs="Arial"/>
                <w:lang w:val="en-IE"/>
              </w:rPr>
              <w:t>Brown rats (</w:t>
            </w:r>
            <w:r w:rsidRPr="003B1C30">
              <w:rPr>
                <w:rFonts w:cs="Arial"/>
                <w:i/>
                <w:lang w:val="en-IE"/>
              </w:rPr>
              <w:t>Rattus norvegicus</w:t>
            </w:r>
            <w:r w:rsidRPr="003B1C30">
              <w:rPr>
                <w:rFonts w:cs="Arial"/>
                <w:lang w:val="en-IE"/>
              </w:rPr>
              <w:t>) – adults and juveniles</w:t>
            </w:r>
          </w:p>
        </w:tc>
      </w:tr>
      <w:tr w:rsidR="005A6FE0" w:rsidRPr="00614228" w14:paraId="5522F069"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99C2C72" w14:textId="77777777" w:rsidR="005A6FE0" w:rsidRPr="005C31E2" w:rsidRDefault="005A6FE0" w:rsidP="005637BE">
            <w:pPr>
              <w:spacing w:line="260" w:lineRule="atLeast"/>
              <w:rPr>
                <w:rFonts w:eastAsia="Calibri" w:cs="Arial"/>
                <w:bCs/>
                <w:lang w:val="de-DE" w:eastAsia="en-US"/>
              </w:rPr>
            </w:pPr>
            <w:r w:rsidRPr="005C31E2">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761FC91" w14:textId="77777777" w:rsidR="005A6FE0" w:rsidRPr="005C31E2" w:rsidRDefault="005A6FE0" w:rsidP="005637BE">
            <w:pPr>
              <w:rPr>
                <w:rFonts w:cs="Arial"/>
              </w:rPr>
            </w:pPr>
            <w:r w:rsidRPr="005C31E2">
              <w:rPr>
                <w:rFonts w:cs="Arial"/>
              </w:rPr>
              <w:t>Indoors</w:t>
            </w:r>
          </w:p>
        </w:tc>
      </w:tr>
      <w:tr w:rsidR="005A6FE0" w:rsidRPr="00614228" w14:paraId="28AEDC01"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86DCCA7" w14:textId="77777777" w:rsidR="005A6FE0" w:rsidRPr="005C31E2" w:rsidRDefault="005A6FE0" w:rsidP="005637BE">
            <w:pPr>
              <w:spacing w:line="260" w:lineRule="atLeast"/>
              <w:rPr>
                <w:rFonts w:eastAsia="Calibri" w:cs="Arial"/>
                <w:bCs/>
                <w:lang w:val="de-DE" w:eastAsia="en-US"/>
              </w:rPr>
            </w:pPr>
            <w:r w:rsidRPr="005C31E2">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750FAB5" w14:textId="77777777" w:rsidR="005A6FE0" w:rsidRPr="005C31E2" w:rsidRDefault="005A6FE0" w:rsidP="005637BE">
            <w:pPr>
              <w:spacing w:line="24" w:lineRule="atLeast"/>
              <w:rPr>
                <w:rFonts w:cs="Arial"/>
              </w:rPr>
            </w:pPr>
            <w:r w:rsidRPr="005C31E2">
              <w:rPr>
                <w:rFonts w:cs="Arial"/>
              </w:rPr>
              <w:t>Ready-to-use bait to be used in tamper-resistant bait stations</w:t>
            </w:r>
          </w:p>
        </w:tc>
      </w:tr>
      <w:tr w:rsidR="005A6FE0" w:rsidRPr="00614228" w14:paraId="5B0E8BA8"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73ADB91" w14:textId="77777777" w:rsidR="005A6FE0" w:rsidRPr="005C31E2" w:rsidRDefault="005A6FE0" w:rsidP="005637BE">
            <w:pPr>
              <w:spacing w:line="260" w:lineRule="atLeast"/>
              <w:rPr>
                <w:rFonts w:eastAsia="Calibri" w:cs="Arial"/>
                <w:bCs/>
                <w:lang w:val="en-US" w:eastAsia="en-US"/>
              </w:rPr>
            </w:pPr>
            <w:r w:rsidRPr="005C31E2">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8063547" w14:textId="77777777" w:rsidR="005A6FE0" w:rsidRPr="00A74B46" w:rsidRDefault="005A6FE0" w:rsidP="005637BE">
            <w:pPr>
              <w:spacing w:line="23" w:lineRule="atLeast"/>
              <w:rPr>
                <w:rFonts w:cs="Arial"/>
                <w:b/>
              </w:rPr>
            </w:pPr>
            <w:r w:rsidRPr="00A74B46">
              <w:rPr>
                <w:rFonts w:cs="Arial"/>
                <w:b/>
              </w:rPr>
              <w:t>Mice:</w:t>
            </w:r>
          </w:p>
          <w:p w14:paraId="713691F9" w14:textId="77777777" w:rsidR="005A6FE0" w:rsidRPr="00A74B46" w:rsidRDefault="005A6FE0" w:rsidP="005637BE">
            <w:pPr>
              <w:spacing w:line="260" w:lineRule="atLeast"/>
              <w:rPr>
                <w:rFonts w:cs="Arial"/>
              </w:rPr>
            </w:pPr>
            <w:r>
              <w:rPr>
                <w:rFonts w:cs="Arial"/>
              </w:rPr>
              <w:t xml:space="preserve">50-100 g </w:t>
            </w:r>
            <w:r w:rsidRPr="005C31E2">
              <w:rPr>
                <w:rFonts w:cs="Arial"/>
              </w:rPr>
              <w:t xml:space="preserve">of bait per bait station placed every </w:t>
            </w:r>
            <w:r>
              <w:rPr>
                <w:rFonts w:cs="Arial"/>
              </w:rPr>
              <w:t>1.</w:t>
            </w:r>
            <w:r w:rsidRPr="00DA1815">
              <w:rPr>
                <w:rFonts w:cs="Arial"/>
              </w:rPr>
              <w:t>5-</w:t>
            </w:r>
            <w:r>
              <w:rPr>
                <w:rFonts w:cs="Arial"/>
              </w:rPr>
              <w:t>2</w:t>
            </w:r>
            <w:r w:rsidRPr="00DA1815">
              <w:rPr>
                <w:rFonts w:cs="Arial"/>
              </w:rPr>
              <w:t xml:space="preserve"> m.</w:t>
            </w:r>
          </w:p>
          <w:p w14:paraId="558AEB9A" w14:textId="77777777" w:rsidR="005A6FE0" w:rsidRPr="00A74B46" w:rsidRDefault="005A6FE0" w:rsidP="005637BE">
            <w:pPr>
              <w:spacing w:line="260" w:lineRule="atLeast"/>
              <w:rPr>
                <w:rFonts w:cs="Arial"/>
              </w:rPr>
            </w:pPr>
            <w:r w:rsidRPr="00A74B46">
              <w:rPr>
                <w:rFonts w:cs="Arial"/>
                <w:b/>
              </w:rPr>
              <w:t>Rats:</w:t>
            </w:r>
          </w:p>
          <w:p w14:paraId="4D7D4D62" w14:textId="77777777" w:rsidR="005A6FE0" w:rsidRPr="005C31E2" w:rsidRDefault="005A6FE0" w:rsidP="005637BE">
            <w:pPr>
              <w:spacing w:line="23" w:lineRule="atLeast"/>
              <w:rPr>
                <w:rFonts w:cs="Arial"/>
              </w:rPr>
            </w:pPr>
            <w:r>
              <w:rPr>
                <w:rFonts w:cs="Arial"/>
              </w:rPr>
              <w:t>150-2</w:t>
            </w:r>
            <w:r w:rsidRPr="005C31E2">
              <w:rPr>
                <w:rFonts w:cs="Arial"/>
              </w:rPr>
              <w:t xml:space="preserve">00 g of bait per bait station placed every </w:t>
            </w:r>
            <w:r>
              <w:rPr>
                <w:rFonts w:cs="Arial"/>
              </w:rPr>
              <w:t>10-15</w:t>
            </w:r>
            <w:r w:rsidRPr="005C31E2">
              <w:rPr>
                <w:rFonts w:cs="Arial"/>
              </w:rPr>
              <w:t xml:space="preserve"> m.</w:t>
            </w:r>
          </w:p>
        </w:tc>
      </w:tr>
      <w:tr w:rsidR="005A6FE0" w:rsidRPr="00614228" w14:paraId="582B98BF"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8108AD0" w14:textId="77777777" w:rsidR="005A6FE0" w:rsidRPr="005C31E2" w:rsidRDefault="005A6FE0" w:rsidP="005637BE">
            <w:pPr>
              <w:spacing w:line="260" w:lineRule="atLeast"/>
              <w:rPr>
                <w:rFonts w:eastAsia="Calibri" w:cs="Arial"/>
                <w:bCs/>
                <w:lang w:eastAsia="en-US"/>
              </w:rPr>
            </w:pPr>
            <w:r w:rsidRPr="005C31E2">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DAA4527" w14:textId="77777777" w:rsidR="005A6FE0" w:rsidRPr="005C31E2" w:rsidRDefault="005A6FE0" w:rsidP="005637BE">
            <w:pPr>
              <w:spacing w:line="260" w:lineRule="atLeast"/>
              <w:rPr>
                <w:rFonts w:eastAsia="Calibri" w:cs="Arial"/>
                <w:bCs/>
                <w:lang w:eastAsia="en-US"/>
              </w:rPr>
            </w:pPr>
            <w:r>
              <w:rPr>
                <w:rFonts w:eastAsia="Calibri" w:cs="Arial"/>
                <w:bCs/>
                <w:lang w:eastAsia="en-US"/>
              </w:rPr>
              <w:t>Non-p</w:t>
            </w:r>
            <w:r w:rsidRPr="005C31E2">
              <w:rPr>
                <w:rFonts w:eastAsia="Calibri" w:cs="Arial"/>
                <w:bCs/>
                <w:lang w:eastAsia="en-US"/>
              </w:rPr>
              <w:t>rofessionals</w:t>
            </w:r>
          </w:p>
        </w:tc>
      </w:tr>
      <w:tr w:rsidR="005A6FE0" w:rsidRPr="00614228" w14:paraId="14DD5C54"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B8FBE57" w14:textId="77777777" w:rsidR="005A6FE0" w:rsidRPr="005C31E2" w:rsidRDefault="005A6FE0" w:rsidP="005637BE">
            <w:pPr>
              <w:spacing w:line="260" w:lineRule="atLeast"/>
              <w:rPr>
                <w:rFonts w:eastAsia="Calibri" w:cs="Arial"/>
                <w:bCs/>
                <w:lang w:val="en-US" w:eastAsia="en-US"/>
              </w:rPr>
            </w:pPr>
            <w:r w:rsidRPr="005C31E2">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485D91B" w14:textId="77777777" w:rsidR="005A6FE0" w:rsidRPr="005C31E2" w:rsidRDefault="005A6FE0" w:rsidP="005637BE">
            <w:pPr>
              <w:spacing w:line="240" w:lineRule="auto"/>
              <w:rPr>
                <w:rFonts w:cs="Arial"/>
                <w:b/>
              </w:rPr>
            </w:pPr>
            <w:r w:rsidRPr="005C31E2">
              <w:rPr>
                <w:rFonts w:cs="Arial"/>
                <w:b/>
              </w:rPr>
              <w:t>M</w:t>
            </w:r>
            <w:r>
              <w:rPr>
                <w:rFonts w:cs="Arial"/>
                <w:b/>
              </w:rPr>
              <w:t>ax</w:t>
            </w:r>
            <w:r w:rsidRPr="005C31E2">
              <w:rPr>
                <w:rFonts w:cs="Arial"/>
                <w:b/>
              </w:rPr>
              <w:t>imum pack size 1</w:t>
            </w:r>
            <w:r>
              <w:rPr>
                <w:rFonts w:cs="Arial"/>
                <w:b/>
              </w:rPr>
              <w:t xml:space="preserve">50 </w:t>
            </w:r>
            <w:r w:rsidRPr="005C31E2">
              <w:rPr>
                <w:rFonts w:cs="Arial"/>
                <w:b/>
              </w:rPr>
              <w:t>g</w:t>
            </w:r>
          </w:p>
          <w:p w14:paraId="2D258EA0" w14:textId="5087FE1D" w:rsidR="005A6FE0" w:rsidRPr="001D2D78" w:rsidRDefault="005F70DC" w:rsidP="005F70DC">
            <w:pPr>
              <w:pStyle w:val="Default"/>
              <w:numPr>
                <w:ilvl w:val="6"/>
                <w:numId w:val="31"/>
              </w:numPr>
              <w:jc w:val="both"/>
              <w:rPr>
                <w:rFonts w:ascii="Arial" w:hAnsi="Arial" w:cs="Arial"/>
                <w:sz w:val="20"/>
                <w:szCs w:val="20"/>
              </w:rPr>
            </w:pPr>
            <w:r w:rsidRPr="005F70DC">
              <w:rPr>
                <w:rFonts w:ascii="Arial" w:hAnsi="Arial" w:cs="Arial"/>
                <w:sz w:val="20"/>
                <w:szCs w:val="20"/>
              </w:rPr>
              <w:t>Welded, emptiable ziplock bag (PET/PE) for single use.</w:t>
            </w:r>
          </w:p>
        </w:tc>
      </w:tr>
    </w:tbl>
    <w:p w14:paraId="0B2BD1F1" w14:textId="77777777" w:rsidR="005A6FE0" w:rsidRPr="005A6FE0" w:rsidRDefault="005A6FE0" w:rsidP="005A6FE0">
      <w:pPr>
        <w:rPr>
          <w:lang w:eastAsia="en-IE"/>
        </w:rPr>
      </w:pPr>
    </w:p>
    <w:p w14:paraId="2B21D2B5" w14:textId="77777777" w:rsidR="005A6FE0" w:rsidRDefault="005A6FE0" w:rsidP="00D53DE9">
      <w:pPr>
        <w:pStyle w:val="Nagwek3"/>
        <w:numPr>
          <w:ilvl w:val="2"/>
          <w:numId w:val="1"/>
        </w:numPr>
        <w:rPr>
          <w:lang w:val="en-IE" w:eastAsia="en-IE"/>
        </w:rPr>
      </w:pPr>
      <w:r w:rsidRPr="00614228">
        <w:rPr>
          <w:szCs w:val="24"/>
        </w:rPr>
        <w:t xml:space="preserve">Use </w:t>
      </w:r>
      <w:r>
        <w:rPr>
          <w:szCs w:val="24"/>
        </w:rPr>
        <w:t>2</w:t>
      </w:r>
      <w:r w:rsidRPr="00614228">
        <w:rPr>
          <w:szCs w:val="24"/>
        </w:rPr>
        <w:t xml:space="preserve"> – </w:t>
      </w:r>
      <w:r>
        <w:rPr>
          <w:lang w:val="en-IE" w:eastAsia="en-IE"/>
        </w:rPr>
        <w:t>R</w:t>
      </w:r>
      <w:r w:rsidRPr="00365088">
        <w:rPr>
          <w:lang w:val="en-IE" w:eastAsia="en-IE"/>
        </w:rPr>
        <w:t xml:space="preserve">ats – </w:t>
      </w:r>
      <w:r>
        <w:rPr>
          <w:lang w:val="en-IE" w:eastAsia="en-IE"/>
        </w:rPr>
        <w:t>non-</w:t>
      </w:r>
      <w:r w:rsidRPr="00365088">
        <w:rPr>
          <w:lang w:val="en-IE" w:eastAsia="en-IE"/>
        </w:rPr>
        <w:t>professionals – outdoor around buildings</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5A6FE0" w:rsidRPr="00614228" w14:paraId="0C56E1B4" w14:textId="77777777" w:rsidTr="005637BE">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B9D4085" w14:textId="77777777" w:rsidR="005A6FE0" w:rsidRPr="005C31E2" w:rsidRDefault="005A6FE0" w:rsidP="005637BE">
            <w:pPr>
              <w:spacing w:line="260" w:lineRule="atLeast"/>
              <w:rPr>
                <w:rFonts w:eastAsia="Calibri" w:cs="Arial"/>
                <w:bCs/>
                <w:lang w:val="de-DE" w:eastAsia="en-US"/>
              </w:rPr>
            </w:pPr>
            <w:r w:rsidRPr="005C31E2">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AC11531" w14:textId="77777777" w:rsidR="005A6FE0" w:rsidRPr="005C31E2" w:rsidRDefault="005A6FE0" w:rsidP="005637BE">
            <w:pPr>
              <w:spacing w:line="260" w:lineRule="atLeast"/>
              <w:rPr>
                <w:rFonts w:eastAsia="Calibri" w:cs="Arial"/>
                <w:bCs/>
                <w:lang w:val="de-DE" w:eastAsia="en-US"/>
              </w:rPr>
            </w:pPr>
            <w:r w:rsidRPr="005C31E2">
              <w:rPr>
                <w:rFonts w:cs="Arial"/>
              </w:rPr>
              <w:t>14</w:t>
            </w:r>
          </w:p>
        </w:tc>
      </w:tr>
      <w:tr w:rsidR="005A6FE0" w:rsidRPr="00614228" w14:paraId="4C8671B5"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C1D7541" w14:textId="77777777" w:rsidR="005A6FE0" w:rsidRPr="005C31E2" w:rsidRDefault="005A6FE0" w:rsidP="005637BE">
            <w:pPr>
              <w:spacing w:line="260" w:lineRule="atLeast"/>
              <w:rPr>
                <w:rFonts w:eastAsia="Calibri" w:cs="Arial"/>
                <w:bCs/>
                <w:lang w:val="en-US" w:eastAsia="en-US"/>
              </w:rPr>
            </w:pPr>
            <w:r w:rsidRPr="005C31E2">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12827AA" w14:textId="77777777" w:rsidR="005A6FE0" w:rsidRPr="005C31E2" w:rsidRDefault="005A6FE0" w:rsidP="005637BE">
            <w:pPr>
              <w:spacing w:line="260" w:lineRule="atLeast"/>
              <w:rPr>
                <w:rFonts w:eastAsia="Calibri" w:cs="Arial"/>
                <w:bCs/>
                <w:lang w:eastAsia="en-US"/>
              </w:rPr>
            </w:pPr>
            <w:r w:rsidRPr="005C31E2">
              <w:rPr>
                <w:rFonts w:cs="Arial"/>
              </w:rPr>
              <w:t>Rodenticide</w:t>
            </w:r>
          </w:p>
        </w:tc>
      </w:tr>
      <w:tr w:rsidR="005A6FE0" w:rsidRPr="00614228" w14:paraId="348A59B7"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CC51B7F" w14:textId="77777777" w:rsidR="005A6FE0" w:rsidRPr="00825205" w:rsidRDefault="005A6FE0" w:rsidP="005637BE">
            <w:pPr>
              <w:spacing w:line="260" w:lineRule="atLeast"/>
              <w:rPr>
                <w:rFonts w:eastAsia="Calibri" w:cs="Arial"/>
                <w:bCs/>
                <w:lang w:val="en-US" w:eastAsia="en-US"/>
              </w:rPr>
            </w:pPr>
            <w:r w:rsidRPr="00825205">
              <w:rPr>
                <w:rFonts w:eastAsia="Calibri" w:cs="Arial"/>
                <w:bCs/>
                <w:lang w:eastAsia="en-US"/>
              </w:rPr>
              <w:lastRenderedPageBreak/>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0BCC2D0" w14:textId="77777777" w:rsidR="005A6FE0" w:rsidRPr="00825205" w:rsidRDefault="005A6FE0" w:rsidP="005637BE">
            <w:pPr>
              <w:spacing w:line="24" w:lineRule="atLeast"/>
              <w:rPr>
                <w:rFonts w:eastAsia="Calibri" w:cs="Arial"/>
                <w:bCs/>
                <w:lang w:eastAsia="en-US"/>
              </w:rPr>
            </w:pPr>
            <w:r w:rsidRPr="003B1C30">
              <w:rPr>
                <w:rFonts w:cs="Arial"/>
                <w:lang w:val="en-IE"/>
              </w:rPr>
              <w:t>Brown rats (</w:t>
            </w:r>
            <w:r w:rsidRPr="003B1C30">
              <w:rPr>
                <w:rFonts w:cs="Arial"/>
                <w:i/>
                <w:lang w:val="en-IE"/>
              </w:rPr>
              <w:t>Rattus norvegicus</w:t>
            </w:r>
            <w:r w:rsidRPr="003B1C30">
              <w:rPr>
                <w:rFonts w:cs="Arial"/>
                <w:lang w:val="en-IE"/>
              </w:rPr>
              <w:t>) – adults and juveniles</w:t>
            </w:r>
          </w:p>
        </w:tc>
      </w:tr>
      <w:tr w:rsidR="005A6FE0" w:rsidRPr="00614228" w14:paraId="6B5D9A9E"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AA08524" w14:textId="77777777" w:rsidR="005A6FE0" w:rsidRPr="005C31E2" w:rsidRDefault="005A6FE0" w:rsidP="005637BE">
            <w:pPr>
              <w:spacing w:line="260" w:lineRule="atLeast"/>
              <w:rPr>
                <w:rFonts w:eastAsia="Calibri" w:cs="Arial"/>
                <w:bCs/>
                <w:lang w:val="de-DE" w:eastAsia="en-US"/>
              </w:rPr>
            </w:pPr>
            <w:r w:rsidRPr="005C31E2">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B2090BE" w14:textId="77777777" w:rsidR="005A6FE0" w:rsidRPr="005C31E2" w:rsidRDefault="005A6FE0" w:rsidP="005637BE">
            <w:pPr>
              <w:rPr>
                <w:rFonts w:cs="Arial"/>
              </w:rPr>
            </w:pPr>
            <w:r w:rsidRPr="00365088">
              <w:rPr>
                <w:rFonts w:cs="Arial"/>
                <w:lang w:val="en-IE" w:eastAsia="en-IE"/>
              </w:rPr>
              <w:t>outdoor around buildings</w:t>
            </w:r>
          </w:p>
        </w:tc>
      </w:tr>
      <w:tr w:rsidR="005A6FE0" w:rsidRPr="00614228" w14:paraId="439A9B9D"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1019830" w14:textId="77777777" w:rsidR="005A6FE0" w:rsidRPr="005C31E2" w:rsidRDefault="005A6FE0" w:rsidP="005637BE">
            <w:pPr>
              <w:spacing w:line="260" w:lineRule="atLeast"/>
              <w:rPr>
                <w:rFonts w:eastAsia="Calibri" w:cs="Arial"/>
                <w:bCs/>
                <w:lang w:val="de-DE" w:eastAsia="en-US"/>
              </w:rPr>
            </w:pPr>
            <w:r w:rsidRPr="005C31E2">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538156C" w14:textId="77777777" w:rsidR="005A6FE0" w:rsidRPr="005C31E2" w:rsidRDefault="005A6FE0" w:rsidP="005637BE">
            <w:pPr>
              <w:spacing w:line="24" w:lineRule="atLeast"/>
              <w:rPr>
                <w:rFonts w:cs="Arial"/>
              </w:rPr>
            </w:pPr>
            <w:r w:rsidRPr="005C31E2">
              <w:rPr>
                <w:rFonts w:cs="Arial"/>
              </w:rPr>
              <w:t>Ready-to-use bait to be used in tamper-resistant bait stations</w:t>
            </w:r>
          </w:p>
        </w:tc>
      </w:tr>
      <w:tr w:rsidR="005A6FE0" w:rsidRPr="00614228" w14:paraId="316BDCFE"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D50B10A" w14:textId="77777777" w:rsidR="005A6FE0" w:rsidRPr="005C31E2" w:rsidRDefault="005A6FE0" w:rsidP="005637BE">
            <w:pPr>
              <w:spacing w:line="260" w:lineRule="atLeast"/>
              <w:rPr>
                <w:rFonts w:eastAsia="Calibri" w:cs="Arial"/>
                <w:bCs/>
                <w:lang w:val="en-US" w:eastAsia="en-US"/>
              </w:rPr>
            </w:pPr>
            <w:r w:rsidRPr="005C31E2">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BA48415" w14:textId="77777777" w:rsidR="005A6FE0" w:rsidRPr="005C31E2" w:rsidRDefault="005A6FE0" w:rsidP="005637BE">
            <w:pPr>
              <w:spacing w:line="23" w:lineRule="atLeast"/>
              <w:rPr>
                <w:rFonts w:cs="Arial"/>
              </w:rPr>
            </w:pPr>
            <w:r w:rsidRPr="005C31E2">
              <w:rPr>
                <w:rFonts w:cs="Arial"/>
              </w:rPr>
              <w:t>1</w:t>
            </w:r>
            <w:r>
              <w:rPr>
                <w:rFonts w:cs="Arial"/>
              </w:rPr>
              <w:t xml:space="preserve">50-200 </w:t>
            </w:r>
            <w:r w:rsidRPr="005C31E2">
              <w:rPr>
                <w:rFonts w:cs="Arial"/>
              </w:rPr>
              <w:t xml:space="preserve">g of bait per bait station placed every </w:t>
            </w:r>
            <w:r w:rsidRPr="00285D3A">
              <w:rPr>
                <w:rFonts w:cs="Arial"/>
              </w:rPr>
              <w:t>1</w:t>
            </w:r>
            <w:r>
              <w:rPr>
                <w:rFonts w:cs="Arial"/>
              </w:rPr>
              <w:t>0-15</w:t>
            </w:r>
            <w:r w:rsidRPr="00285D3A">
              <w:rPr>
                <w:rFonts w:cs="Arial"/>
              </w:rPr>
              <w:t xml:space="preserve"> m.</w:t>
            </w:r>
          </w:p>
        </w:tc>
      </w:tr>
      <w:tr w:rsidR="005A6FE0" w:rsidRPr="00614228" w14:paraId="11F8C01E"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209BB11" w14:textId="77777777" w:rsidR="005A6FE0" w:rsidRPr="005C31E2" w:rsidRDefault="005A6FE0" w:rsidP="005637BE">
            <w:pPr>
              <w:spacing w:line="260" w:lineRule="atLeast"/>
              <w:rPr>
                <w:rFonts w:eastAsia="Calibri" w:cs="Arial"/>
                <w:bCs/>
                <w:lang w:eastAsia="en-US"/>
              </w:rPr>
            </w:pPr>
            <w:r w:rsidRPr="005C31E2">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A5A36E5" w14:textId="77777777" w:rsidR="005A6FE0" w:rsidRPr="005C31E2" w:rsidRDefault="005A6FE0" w:rsidP="005637BE">
            <w:pPr>
              <w:spacing w:line="260" w:lineRule="atLeast"/>
              <w:rPr>
                <w:rFonts w:eastAsia="Calibri" w:cs="Arial"/>
                <w:bCs/>
                <w:lang w:eastAsia="en-US"/>
              </w:rPr>
            </w:pPr>
            <w:r>
              <w:rPr>
                <w:rFonts w:eastAsia="Calibri" w:cs="Arial"/>
                <w:bCs/>
                <w:lang w:eastAsia="en-US"/>
              </w:rPr>
              <w:t>Non-p</w:t>
            </w:r>
            <w:r w:rsidRPr="005C31E2">
              <w:rPr>
                <w:rFonts w:eastAsia="Calibri" w:cs="Arial"/>
                <w:bCs/>
                <w:lang w:eastAsia="en-US"/>
              </w:rPr>
              <w:t>rofessionals</w:t>
            </w:r>
          </w:p>
        </w:tc>
      </w:tr>
      <w:tr w:rsidR="005A6FE0" w:rsidRPr="00614228" w14:paraId="2CB113D5" w14:textId="77777777" w:rsidTr="005637B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EEEF8F9" w14:textId="77777777" w:rsidR="005A6FE0" w:rsidRPr="005C31E2" w:rsidRDefault="005A6FE0" w:rsidP="005637BE">
            <w:pPr>
              <w:spacing w:line="260" w:lineRule="atLeast"/>
              <w:rPr>
                <w:rFonts w:eastAsia="Calibri" w:cs="Arial"/>
                <w:bCs/>
                <w:lang w:val="en-US" w:eastAsia="en-US"/>
              </w:rPr>
            </w:pPr>
            <w:r w:rsidRPr="005C31E2">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FED003B" w14:textId="77777777" w:rsidR="005F70DC" w:rsidRPr="005C31E2" w:rsidRDefault="005F70DC" w:rsidP="005F70DC">
            <w:pPr>
              <w:spacing w:line="240" w:lineRule="auto"/>
              <w:rPr>
                <w:rFonts w:cs="Arial"/>
                <w:b/>
              </w:rPr>
            </w:pPr>
            <w:r w:rsidRPr="005C31E2">
              <w:rPr>
                <w:rFonts w:cs="Arial"/>
                <w:b/>
              </w:rPr>
              <w:t>M</w:t>
            </w:r>
            <w:r>
              <w:rPr>
                <w:rFonts w:cs="Arial"/>
                <w:b/>
              </w:rPr>
              <w:t>ax</w:t>
            </w:r>
            <w:r w:rsidRPr="005C31E2">
              <w:rPr>
                <w:rFonts w:cs="Arial"/>
                <w:b/>
              </w:rPr>
              <w:t>imum pack size 1</w:t>
            </w:r>
            <w:r>
              <w:rPr>
                <w:rFonts w:cs="Arial"/>
                <w:b/>
              </w:rPr>
              <w:t xml:space="preserve">50 </w:t>
            </w:r>
            <w:r w:rsidRPr="005C31E2">
              <w:rPr>
                <w:rFonts w:cs="Arial"/>
                <w:b/>
              </w:rPr>
              <w:t>g</w:t>
            </w:r>
          </w:p>
          <w:p w14:paraId="3836E30C" w14:textId="122E9780" w:rsidR="005A6FE0" w:rsidRPr="001D2D78" w:rsidRDefault="005F70DC" w:rsidP="005F70DC">
            <w:pPr>
              <w:pStyle w:val="Default"/>
              <w:numPr>
                <w:ilvl w:val="6"/>
                <w:numId w:val="32"/>
              </w:numPr>
              <w:jc w:val="both"/>
              <w:rPr>
                <w:rFonts w:ascii="Arial" w:hAnsi="Arial" w:cs="Arial"/>
                <w:sz w:val="20"/>
                <w:szCs w:val="20"/>
              </w:rPr>
            </w:pPr>
            <w:r w:rsidRPr="005F70DC">
              <w:rPr>
                <w:rFonts w:ascii="Arial" w:hAnsi="Arial" w:cs="Arial"/>
                <w:sz w:val="20"/>
                <w:szCs w:val="20"/>
              </w:rPr>
              <w:t>Welded, emptiable ziplock bag (PET/PE) for single use.</w:t>
            </w:r>
          </w:p>
        </w:tc>
      </w:tr>
    </w:tbl>
    <w:p w14:paraId="2052AF5E" w14:textId="77777777" w:rsidR="005A6FE0" w:rsidRPr="005A6FE0" w:rsidRDefault="005A6FE0" w:rsidP="005A6FE0">
      <w:pPr>
        <w:rPr>
          <w:lang w:eastAsia="en-IE"/>
        </w:rPr>
      </w:pPr>
    </w:p>
    <w:p w14:paraId="1F1E6C96" w14:textId="77777777" w:rsidR="00D53DE9" w:rsidRPr="00D53DE9" w:rsidRDefault="00420FA3" w:rsidP="00D53DE9">
      <w:pPr>
        <w:pStyle w:val="Nagwek3"/>
        <w:numPr>
          <w:ilvl w:val="2"/>
          <w:numId w:val="1"/>
        </w:numPr>
        <w:rPr>
          <w:szCs w:val="24"/>
        </w:rPr>
      </w:pPr>
      <w:r w:rsidRPr="00614228">
        <w:rPr>
          <w:szCs w:val="24"/>
        </w:rPr>
        <w:t xml:space="preserve">Use </w:t>
      </w:r>
      <w:r w:rsidR="005A6FE0">
        <w:rPr>
          <w:szCs w:val="24"/>
        </w:rPr>
        <w:t>3</w:t>
      </w:r>
      <w:r w:rsidRPr="00614228">
        <w:rPr>
          <w:szCs w:val="24"/>
        </w:rPr>
        <w:t xml:space="preserve"> – House</w:t>
      </w:r>
      <w:r w:rsidR="008E6880">
        <w:rPr>
          <w:szCs w:val="24"/>
        </w:rPr>
        <w:t>/Field</w:t>
      </w:r>
      <w:r w:rsidRPr="00614228">
        <w:rPr>
          <w:szCs w:val="24"/>
        </w:rPr>
        <w:t xml:space="preserve"> mice – professionals – indoor</w:t>
      </w:r>
      <w:bookmarkEnd w:id="684"/>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9560CF" w:rsidRPr="00614228" w14:paraId="4080C611" w14:textId="77777777"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D387C3F" w14:textId="77777777" w:rsidR="009560CF" w:rsidRPr="005C31E2" w:rsidRDefault="009560CF" w:rsidP="000326E4">
            <w:pPr>
              <w:spacing w:line="260" w:lineRule="atLeast"/>
              <w:rPr>
                <w:rFonts w:eastAsia="Calibri" w:cs="Arial"/>
                <w:bCs/>
                <w:lang w:val="de-DE" w:eastAsia="en-US"/>
              </w:rPr>
            </w:pPr>
            <w:r w:rsidRPr="005C31E2">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B038136" w14:textId="77777777" w:rsidR="009560CF" w:rsidRPr="005C31E2" w:rsidRDefault="009560CF" w:rsidP="000326E4">
            <w:pPr>
              <w:spacing w:line="260" w:lineRule="atLeast"/>
              <w:rPr>
                <w:rFonts w:eastAsia="Calibri" w:cs="Arial"/>
                <w:bCs/>
                <w:lang w:val="de-DE" w:eastAsia="en-US"/>
              </w:rPr>
            </w:pPr>
            <w:r w:rsidRPr="005C31E2">
              <w:rPr>
                <w:rFonts w:cs="Arial"/>
              </w:rPr>
              <w:t>14</w:t>
            </w:r>
          </w:p>
        </w:tc>
      </w:tr>
      <w:tr w:rsidR="009560CF" w:rsidRPr="00614228" w14:paraId="6F08952C"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73B3EA9" w14:textId="77777777" w:rsidR="009560CF" w:rsidRPr="005C31E2" w:rsidRDefault="009560CF" w:rsidP="000326E4">
            <w:pPr>
              <w:spacing w:line="260" w:lineRule="atLeast"/>
              <w:rPr>
                <w:rFonts w:eastAsia="Calibri" w:cs="Arial"/>
                <w:bCs/>
                <w:lang w:val="en-US" w:eastAsia="en-US"/>
              </w:rPr>
            </w:pPr>
            <w:r w:rsidRPr="005C31E2">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6DFB3FC" w14:textId="77777777" w:rsidR="009560CF" w:rsidRPr="005C31E2" w:rsidRDefault="009560CF" w:rsidP="000326E4">
            <w:pPr>
              <w:spacing w:line="260" w:lineRule="atLeast"/>
              <w:rPr>
                <w:rFonts w:eastAsia="Calibri" w:cs="Arial"/>
                <w:bCs/>
                <w:lang w:eastAsia="en-US"/>
              </w:rPr>
            </w:pPr>
            <w:r w:rsidRPr="005C31E2">
              <w:rPr>
                <w:rFonts w:cs="Arial"/>
              </w:rPr>
              <w:t>Rodenticide</w:t>
            </w:r>
          </w:p>
        </w:tc>
      </w:tr>
      <w:tr w:rsidR="009560CF" w:rsidRPr="00614228" w14:paraId="7321FA81"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74FB5E4" w14:textId="77777777" w:rsidR="009560CF" w:rsidRPr="003E5AC2" w:rsidRDefault="009560CF" w:rsidP="000326E4">
            <w:pPr>
              <w:spacing w:line="260" w:lineRule="atLeast"/>
              <w:rPr>
                <w:rFonts w:eastAsia="Calibri" w:cs="Arial"/>
                <w:bCs/>
                <w:lang w:val="en-US" w:eastAsia="en-US"/>
              </w:rPr>
            </w:pPr>
            <w:r w:rsidRPr="003E5AC2">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801BDE1" w14:textId="77777777" w:rsidR="009560CF" w:rsidRPr="003E5AC2" w:rsidRDefault="009560CF" w:rsidP="000326E4">
            <w:pPr>
              <w:spacing w:line="24" w:lineRule="atLeast"/>
              <w:rPr>
                <w:rFonts w:cs="Arial"/>
                <w:lang w:val="en-IE"/>
              </w:rPr>
            </w:pPr>
            <w:r w:rsidRPr="003E5AC2">
              <w:rPr>
                <w:rFonts w:cs="Arial"/>
                <w:lang w:val="en-IE"/>
              </w:rPr>
              <w:t>House mice (</w:t>
            </w:r>
            <w:r w:rsidRPr="003E5AC2">
              <w:rPr>
                <w:rFonts w:cs="Arial"/>
                <w:i/>
                <w:lang w:val="en-IE"/>
              </w:rPr>
              <w:t>Mus musculus/domesticus</w:t>
            </w:r>
            <w:r w:rsidRPr="003E5AC2">
              <w:rPr>
                <w:rFonts w:cs="Arial"/>
                <w:lang w:val="en-IE"/>
              </w:rPr>
              <w:t>) – adults and juveniles</w:t>
            </w:r>
          </w:p>
          <w:p w14:paraId="45DE103E" w14:textId="77777777" w:rsidR="009560CF" w:rsidRPr="003E5AC2" w:rsidRDefault="009560CF" w:rsidP="000326E4">
            <w:pPr>
              <w:spacing w:line="24" w:lineRule="atLeast"/>
              <w:rPr>
                <w:rFonts w:eastAsia="Calibri" w:cs="Arial"/>
                <w:bCs/>
                <w:lang w:eastAsia="en-US"/>
              </w:rPr>
            </w:pPr>
            <w:r w:rsidRPr="003E5AC2">
              <w:rPr>
                <w:rFonts w:cs="Arial"/>
                <w:color w:val="000000"/>
              </w:rPr>
              <w:t>Field mouse (</w:t>
            </w:r>
            <w:r w:rsidRPr="003E5AC2">
              <w:rPr>
                <w:rFonts w:cs="Arial"/>
                <w:i/>
                <w:color w:val="000000"/>
              </w:rPr>
              <w:t>Apodemus agrarius</w:t>
            </w:r>
            <w:r w:rsidRPr="003E5AC2">
              <w:rPr>
                <w:rFonts w:cs="Arial"/>
                <w:color w:val="000000"/>
              </w:rPr>
              <w:t xml:space="preserve">) </w:t>
            </w:r>
            <w:r w:rsidRPr="003E5AC2">
              <w:rPr>
                <w:rFonts w:cs="Arial"/>
                <w:lang w:val="en-IE"/>
              </w:rPr>
              <w:t>– adults and juveniles</w:t>
            </w:r>
          </w:p>
        </w:tc>
      </w:tr>
      <w:tr w:rsidR="009560CF" w:rsidRPr="00614228" w14:paraId="6FD85A1E"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9941AD9" w14:textId="77777777" w:rsidR="009560CF" w:rsidRPr="005C31E2" w:rsidRDefault="009560CF" w:rsidP="000326E4">
            <w:pPr>
              <w:spacing w:line="260" w:lineRule="atLeast"/>
              <w:rPr>
                <w:rFonts w:eastAsia="Calibri" w:cs="Arial"/>
                <w:bCs/>
                <w:lang w:val="de-DE" w:eastAsia="en-US"/>
              </w:rPr>
            </w:pPr>
            <w:r w:rsidRPr="005C31E2">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1D6FDEE" w14:textId="77777777" w:rsidR="009560CF" w:rsidRPr="005C31E2" w:rsidRDefault="009560CF" w:rsidP="000326E4">
            <w:pPr>
              <w:rPr>
                <w:rFonts w:cs="Arial"/>
              </w:rPr>
            </w:pPr>
            <w:r w:rsidRPr="005C31E2">
              <w:rPr>
                <w:rFonts w:cs="Arial"/>
              </w:rPr>
              <w:t>Indoors</w:t>
            </w:r>
          </w:p>
        </w:tc>
      </w:tr>
      <w:tr w:rsidR="009560CF" w:rsidRPr="00614228" w14:paraId="00F811F1"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A0615C0" w14:textId="77777777" w:rsidR="009560CF" w:rsidRPr="005C31E2" w:rsidRDefault="009560CF" w:rsidP="000326E4">
            <w:pPr>
              <w:spacing w:line="260" w:lineRule="atLeast"/>
              <w:rPr>
                <w:rFonts w:eastAsia="Calibri" w:cs="Arial"/>
                <w:bCs/>
                <w:lang w:val="de-DE" w:eastAsia="en-US"/>
              </w:rPr>
            </w:pPr>
            <w:r w:rsidRPr="005C31E2">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67D5379" w14:textId="77777777" w:rsidR="009560CF" w:rsidRPr="005C31E2" w:rsidRDefault="009560CF" w:rsidP="000326E4">
            <w:pPr>
              <w:spacing w:line="24" w:lineRule="atLeast"/>
              <w:rPr>
                <w:rFonts w:cs="Arial"/>
              </w:rPr>
            </w:pPr>
            <w:r w:rsidRPr="005C31E2">
              <w:rPr>
                <w:rFonts w:cs="Arial"/>
              </w:rPr>
              <w:t>Ready-to-use bait to be used in tamper-resistant bait stations</w:t>
            </w:r>
          </w:p>
        </w:tc>
      </w:tr>
      <w:tr w:rsidR="009560CF" w:rsidRPr="00614228" w14:paraId="0E46D76E"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7D4FAE1" w14:textId="77777777" w:rsidR="009560CF" w:rsidRPr="005C31E2" w:rsidRDefault="009560CF" w:rsidP="000326E4">
            <w:pPr>
              <w:spacing w:line="260" w:lineRule="atLeast"/>
              <w:rPr>
                <w:rFonts w:eastAsia="Calibri" w:cs="Arial"/>
                <w:bCs/>
                <w:lang w:val="en-US" w:eastAsia="en-US"/>
              </w:rPr>
            </w:pPr>
            <w:r w:rsidRPr="005C31E2">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0A969A6" w14:textId="77777777" w:rsidR="009560CF" w:rsidRPr="005C31E2" w:rsidRDefault="005A6FE0" w:rsidP="000326E4">
            <w:pPr>
              <w:spacing w:line="23" w:lineRule="atLeast"/>
              <w:rPr>
                <w:rFonts w:cs="Arial"/>
              </w:rPr>
            </w:pPr>
            <w:r>
              <w:rPr>
                <w:rFonts w:cs="Arial"/>
              </w:rPr>
              <w:t>50-</w:t>
            </w:r>
            <w:r w:rsidR="009560CF" w:rsidRPr="005C31E2">
              <w:rPr>
                <w:rFonts w:cs="Arial"/>
              </w:rPr>
              <w:t>100 g of bait per</w:t>
            </w:r>
            <w:r>
              <w:rPr>
                <w:rFonts w:cs="Arial"/>
              </w:rPr>
              <w:t xml:space="preserve"> bait station placed every 1.</w:t>
            </w:r>
            <w:r w:rsidR="009560CF">
              <w:rPr>
                <w:rFonts w:cs="Arial"/>
              </w:rPr>
              <w:t>5-2</w:t>
            </w:r>
            <w:r w:rsidR="009560CF" w:rsidRPr="005C31E2">
              <w:rPr>
                <w:rFonts w:cs="Arial"/>
              </w:rPr>
              <w:t xml:space="preserve"> m.</w:t>
            </w:r>
          </w:p>
        </w:tc>
      </w:tr>
      <w:tr w:rsidR="009560CF" w:rsidRPr="00614228" w14:paraId="4FAF3A70"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EC34D6F" w14:textId="77777777" w:rsidR="009560CF" w:rsidRPr="005C31E2" w:rsidRDefault="009560CF" w:rsidP="000326E4">
            <w:pPr>
              <w:spacing w:line="260" w:lineRule="atLeast"/>
              <w:rPr>
                <w:rFonts w:eastAsia="Calibri" w:cs="Arial"/>
                <w:bCs/>
                <w:lang w:eastAsia="en-US"/>
              </w:rPr>
            </w:pPr>
            <w:r w:rsidRPr="005C31E2">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57E7730" w14:textId="77777777" w:rsidR="009560CF" w:rsidRPr="005C31E2" w:rsidRDefault="009560CF" w:rsidP="000326E4">
            <w:pPr>
              <w:spacing w:line="260" w:lineRule="atLeast"/>
              <w:rPr>
                <w:rFonts w:eastAsia="Calibri" w:cs="Arial"/>
                <w:bCs/>
                <w:lang w:eastAsia="en-US"/>
              </w:rPr>
            </w:pPr>
            <w:r w:rsidRPr="005C31E2">
              <w:rPr>
                <w:rFonts w:eastAsia="Calibri" w:cs="Arial"/>
                <w:bCs/>
                <w:lang w:eastAsia="en-US"/>
              </w:rPr>
              <w:t>Professionals</w:t>
            </w:r>
          </w:p>
        </w:tc>
      </w:tr>
      <w:tr w:rsidR="009560CF" w:rsidRPr="00614228" w14:paraId="6CEDEAF6"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061B7E7" w14:textId="77777777" w:rsidR="009560CF" w:rsidRPr="005C31E2" w:rsidRDefault="009560CF" w:rsidP="000326E4">
            <w:pPr>
              <w:spacing w:line="260" w:lineRule="atLeast"/>
              <w:rPr>
                <w:rFonts w:eastAsia="Calibri" w:cs="Arial"/>
                <w:bCs/>
                <w:lang w:val="en-US" w:eastAsia="en-US"/>
              </w:rPr>
            </w:pPr>
            <w:r w:rsidRPr="005C31E2">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FD8CAE6" w14:textId="77777777" w:rsidR="009560CF" w:rsidRPr="005C31E2" w:rsidRDefault="009560CF" w:rsidP="000326E4">
            <w:pPr>
              <w:spacing w:line="240" w:lineRule="auto"/>
              <w:rPr>
                <w:rFonts w:cs="Arial"/>
                <w:b/>
              </w:rPr>
            </w:pPr>
            <w:r w:rsidRPr="005C31E2">
              <w:rPr>
                <w:rFonts w:cs="Arial"/>
                <w:b/>
              </w:rPr>
              <w:t>Minimum pack size 1 kg</w:t>
            </w:r>
          </w:p>
          <w:p w14:paraId="0AEC92F4" w14:textId="77777777" w:rsidR="009560CF" w:rsidRPr="005C31E2" w:rsidRDefault="009560CF" w:rsidP="003E4B81">
            <w:pPr>
              <w:pStyle w:val="Default"/>
              <w:numPr>
                <w:ilvl w:val="6"/>
                <w:numId w:val="8"/>
              </w:numPr>
              <w:rPr>
                <w:rFonts w:ascii="Arial" w:hAnsi="Arial" w:cs="Arial"/>
                <w:sz w:val="20"/>
                <w:szCs w:val="20"/>
              </w:rPr>
            </w:pPr>
            <w:r w:rsidRPr="005C31E2">
              <w:rPr>
                <w:rFonts w:ascii="Arial" w:hAnsi="Arial" w:cs="Arial"/>
                <w:sz w:val="20"/>
                <w:szCs w:val="20"/>
              </w:rPr>
              <w:t>Welded PET/PE bag made of foil resistant to tearing, up to 20 kg.</w:t>
            </w:r>
          </w:p>
          <w:p w14:paraId="30CE535D" w14:textId="77777777" w:rsidR="009560CF" w:rsidRPr="005C31E2" w:rsidRDefault="009560CF" w:rsidP="003E4B81">
            <w:pPr>
              <w:pStyle w:val="Default"/>
              <w:numPr>
                <w:ilvl w:val="6"/>
                <w:numId w:val="8"/>
              </w:numPr>
              <w:rPr>
                <w:rFonts w:ascii="Arial" w:hAnsi="Arial" w:cs="Arial"/>
                <w:sz w:val="20"/>
                <w:szCs w:val="20"/>
              </w:rPr>
            </w:pPr>
            <w:r w:rsidRPr="005C31E2">
              <w:rPr>
                <w:rFonts w:ascii="Arial" w:hAnsi="Arial" w:cs="Arial"/>
                <w:sz w:val="20"/>
                <w:szCs w:val="20"/>
              </w:rPr>
              <w:t>Polyethylene bag closed with clamped seal placed additionally in a HDPE or polypropylene bucket, closed with clamped lid on the container, up to 20 kg.</w:t>
            </w:r>
          </w:p>
          <w:p w14:paraId="7660DD84" w14:textId="77777777" w:rsidR="009560CF" w:rsidRDefault="009560CF" w:rsidP="003E4B81">
            <w:pPr>
              <w:pStyle w:val="Default"/>
              <w:numPr>
                <w:ilvl w:val="6"/>
                <w:numId w:val="8"/>
              </w:numPr>
              <w:rPr>
                <w:rFonts w:ascii="Arial" w:hAnsi="Arial" w:cs="Arial"/>
                <w:sz w:val="20"/>
                <w:szCs w:val="20"/>
              </w:rPr>
            </w:pPr>
            <w:r w:rsidRPr="005C31E2">
              <w:rPr>
                <w:rFonts w:ascii="Arial" w:hAnsi="Arial" w:cs="Arial"/>
                <w:sz w:val="20"/>
                <w:szCs w:val="20"/>
              </w:rPr>
              <w:lastRenderedPageBreak/>
              <w:t xml:space="preserve">Welded PE bag resistant to tearing placed additionally in a paper bag, up to 20 kg. </w:t>
            </w:r>
          </w:p>
          <w:p w14:paraId="7D1EFCC6" w14:textId="77777777" w:rsidR="009560CF" w:rsidRPr="005C31E2" w:rsidRDefault="009560CF" w:rsidP="000326E4">
            <w:pPr>
              <w:pStyle w:val="Default"/>
              <w:ind w:left="360"/>
              <w:rPr>
                <w:rFonts w:ascii="Arial" w:hAnsi="Arial" w:cs="Arial"/>
                <w:sz w:val="20"/>
                <w:szCs w:val="20"/>
              </w:rPr>
            </w:pPr>
          </w:p>
          <w:p w14:paraId="28D42075" w14:textId="77777777" w:rsidR="009560CF" w:rsidRPr="005C31E2" w:rsidRDefault="009560CF" w:rsidP="000326E4">
            <w:pPr>
              <w:spacing w:line="240" w:lineRule="auto"/>
              <w:rPr>
                <w:rFonts w:cs="Arial"/>
                <w:b/>
              </w:rPr>
            </w:pPr>
            <w:r w:rsidRPr="005C31E2">
              <w:rPr>
                <w:rFonts w:cs="Arial"/>
                <w:b/>
              </w:rPr>
              <w:t>Package is restricted to separately packed bags with a maximum of 10 kg per packed bag.</w:t>
            </w:r>
          </w:p>
        </w:tc>
      </w:tr>
    </w:tbl>
    <w:p w14:paraId="7E5BE3FD" w14:textId="77777777" w:rsidR="009560CF" w:rsidRPr="00614228" w:rsidRDefault="009560CF" w:rsidP="009560CF">
      <w:pPr>
        <w:spacing w:line="260" w:lineRule="atLeast"/>
        <w:jc w:val="both"/>
        <w:rPr>
          <w:rFonts w:eastAsia="Calibri" w:cs="Arial"/>
          <w:i/>
          <w:sz w:val="24"/>
          <w:szCs w:val="24"/>
          <w:lang w:eastAsia="en-US"/>
        </w:rPr>
      </w:pPr>
    </w:p>
    <w:p w14:paraId="26464E3C" w14:textId="77777777" w:rsidR="009560CF" w:rsidRPr="00614228" w:rsidRDefault="009560CF" w:rsidP="009560CF">
      <w:pPr>
        <w:jc w:val="both"/>
        <w:rPr>
          <w:rFonts w:cs="Arial"/>
          <w:sz w:val="24"/>
          <w:szCs w:val="24"/>
        </w:rPr>
      </w:pPr>
    </w:p>
    <w:p w14:paraId="723407DF" w14:textId="77777777" w:rsidR="009560CF" w:rsidRPr="00614228" w:rsidRDefault="009560CF" w:rsidP="009560CF">
      <w:pPr>
        <w:jc w:val="both"/>
        <w:rPr>
          <w:rFonts w:cs="Arial"/>
          <w:sz w:val="24"/>
          <w:szCs w:val="24"/>
        </w:rPr>
      </w:pPr>
    </w:p>
    <w:p w14:paraId="511ED911" w14:textId="77777777" w:rsidR="009560CF" w:rsidRPr="00614228" w:rsidRDefault="009560CF" w:rsidP="009560CF">
      <w:pPr>
        <w:pStyle w:val="Nagwek3"/>
        <w:numPr>
          <w:ilvl w:val="2"/>
          <w:numId w:val="1"/>
        </w:numPr>
        <w:rPr>
          <w:szCs w:val="24"/>
        </w:rPr>
      </w:pPr>
      <w:r w:rsidRPr="00614228">
        <w:rPr>
          <w:szCs w:val="24"/>
        </w:rPr>
        <w:t xml:space="preserve">Use </w:t>
      </w:r>
      <w:r w:rsidR="005A6FE0">
        <w:rPr>
          <w:szCs w:val="24"/>
        </w:rPr>
        <w:t>4</w:t>
      </w:r>
      <w:r w:rsidRPr="00614228">
        <w:rPr>
          <w:szCs w:val="24"/>
        </w:rPr>
        <w:t xml:space="preserve"> – Rats – professionals – indoor</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9560CF" w:rsidRPr="00614228" w14:paraId="790EF794" w14:textId="77777777"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77A401D" w14:textId="77777777" w:rsidR="009560CF" w:rsidRPr="003B1C30" w:rsidRDefault="009560CF" w:rsidP="000326E4">
            <w:pPr>
              <w:spacing w:line="260" w:lineRule="atLeast"/>
              <w:rPr>
                <w:rFonts w:eastAsia="Calibri" w:cs="Arial"/>
                <w:bCs/>
                <w:lang w:val="de-DE" w:eastAsia="en-US"/>
              </w:rPr>
            </w:pPr>
            <w:r w:rsidRPr="003B1C30">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7FA5155" w14:textId="77777777" w:rsidR="009560CF" w:rsidRPr="003B1C30" w:rsidRDefault="009560CF" w:rsidP="000326E4">
            <w:pPr>
              <w:spacing w:line="260" w:lineRule="atLeast"/>
              <w:rPr>
                <w:rFonts w:eastAsia="Calibri" w:cs="Arial"/>
                <w:bCs/>
                <w:lang w:val="de-DE" w:eastAsia="en-US"/>
              </w:rPr>
            </w:pPr>
            <w:r w:rsidRPr="003B1C30">
              <w:rPr>
                <w:rFonts w:cs="Arial"/>
              </w:rPr>
              <w:t>14</w:t>
            </w:r>
          </w:p>
        </w:tc>
      </w:tr>
      <w:tr w:rsidR="009560CF" w:rsidRPr="00614228" w14:paraId="08BD4D59"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E3CD077" w14:textId="77777777" w:rsidR="009560CF" w:rsidRPr="003B1C30" w:rsidRDefault="009560CF" w:rsidP="000326E4">
            <w:pPr>
              <w:spacing w:line="260" w:lineRule="atLeast"/>
              <w:rPr>
                <w:rFonts w:eastAsia="Calibri" w:cs="Arial"/>
                <w:bCs/>
                <w:lang w:val="en-US" w:eastAsia="en-US"/>
              </w:rPr>
            </w:pPr>
            <w:r w:rsidRPr="003B1C30">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E164E0F" w14:textId="77777777" w:rsidR="009560CF" w:rsidRPr="003B1C30" w:rsidRDefault="009560CF" w:rsidP="000326E4">
            <w:pPr>
              <w:spacing w:line="260" w:lineRule="atLeast"/>
              <w:rPr>
                <w:rFonts w:eastAsia="Calibri" w:cs="Arial"/>
                <w:bCs/>
                <w:lang w:eastAsia="en-US"/>
              </w:rPr>
            </w:pPr>
            <w:r w:rsidRPr="003B1C30">
              <w:rPr>
                <w:rFonts w:cs="Arial"/>
              </w:rPr>
              <w:t>Rodenticide</w:t>
            </w:r>
          </w:p>
        </w:tc>
      </w:tr>
      <w:tr w:rsidR="009560CF" w:rsidRPr="00614228" w14:paraId="5CC64C31"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14D1623" w14:textId="77777777" w:rsidR="009560CF" w:rsidRPr="003B1C30" w:rsidRDefault="009560CF" w:rsidP="000326E4">
            <w:pPr>
              <w:spacing w:line="260" w:lineRule="atLeast"/>
              <w:rPr>
                <w:rFonts w:eastAsia="Calibri" w:cs="Arial"/>
                <w:bCs/>
                <w:lang w:val="en-US" w:eastAsia="en-US"/>
              </w:rPr>
            </w:pPr>
            <w:r w:rsidRPr="003B1C30">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5572F81" w14:textId="77777777" w:rsidR="009560CF" w:rsidRPr="003B1C30" w:rsidRDefault="009560CF" w:rsidP="000326E4">
            <w:pPr>
              <w:spacing w:line="260" w:lineRule="atLeast"/>
              <w:rPr>
                <w:rFonts w:eastAsia="Calibri" w:cs="Arial"/>
                <w:bCs/>
                <w:lang w:eastAsia="en-US"/>
              </w:rPr>
            </w:pPr>
            <w:r w:rsidRPr="003B1C30">
              <w:rPr>
                <w:rFonts w:cs="Arial"/>
                <w:lang w:val="en-IE"/>
              </w:rPr>
              <w:t>Brown rats (</w:t>
            </w:r>
            <w:r w:rsidRPr="003B1C30">
              <w:rPr>
                <w:rFonts w:cs="Arial"/>
                <w:i/>
                <w:lang w:val="en-IE"/>
              </w:rPr>
              <w:t>Rattus norvegicus</w:t>
            </w:r>
            <w:r w:rsidRPr="003B1C30">
              <w:rPr>
                <w:rFonts w:cs="Arial"/>
                <w:lang w:val="en-IE"/>
              </w:rPr>
              <w:t>) – adults and juveniles</w:t>
            </w:r>
          </w:p>
        </w:tc>
      </w:tr>
      <w:tr w:rsidR="009560CF" w:rsidRPr="00614228" w14:paraId="6E790080"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E65D5F5" w14:textId="77777777" w:rsidR="009560CF" w:rsidRPr="003B1C30" w:rsidRDefault="009560CF" w:rsidP="000326E4">
            <w:pPr>
              <w:spacing w:line="260" w:lineRule="atLeast"/>
              <w:rPr>
                <w:rFonts w:eastAsia="Calibri" w:cs="Arial"/>
                <w:bCs/>
                <w:lang w:val="de-DE" w:eastAsia="en-US"/>
              </w:rPr>
            </w:pPr>
            <w:r w:rsidRPr="003B1C30">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3CDEFE5" w14:textId="77777777" w:rsidR="009560CF" w:rsidRPr="003B1C30" w:rsidRDefault="009560CF" w:rsidP="000326E4">
            <w:pPr>
              <w:rPr>
                <w:rFonts w:cs="Arial"/>
              </w:rPr>
            </w:pPr>
            <w:r>
              <w:rPr>
                <w:rFonts w:cs="Arial"/>
              </w:rPr>
              <w:t>Indoors</w:t>
            </w:r>
          </w:p>
        </w:tc>
      </w:tr>
      <w:tr w:rsidR="009560CF" w:rsidRPr="00614228" w14:paraId="3271A852"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3152650" w14:textId="77777777" w:rsidR="009560CF" w:rsidRPr="003B1C30" w:rsidRDefault="009560CF" w:rsidP="000326E4">
            <w:pPr>
              <w:spacing w:line="260" w:lineRule="atLeast"/>
              <w:rPr>
                <w:rFonts w:eastAsia="Calibri" w:cs="Arial"/>
                <w:bCs/>
                <w:lang w:val="de-DE" w:eastAsia="en-US"/>
              </w:rPr>
            </w:pPr>
            <w:r w:rsidRPr="003B1C30">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D6B8F9F" w14:textId="77777777" w:rsidR="009560CF" w:rsidRPr="003B1C30" w:rsidRDefault="009560CF" w:rsidP="000326E4">
            <w:pPr>
              <w:spacing w:line="24" w:lineRule="atLeast"/>
              <w:rPr>
                <w:rFonts w:cs="Arial"/>
              </w:rPr>
            </w:pPr>
            <w:r w:rsidRPr="003B1C30">
              <w:rPr>
                <w:rFonts w:cs="Arial"/>
              </w:rPr>
              <w:t>Ready-to-use bait to be used in tamper-resistant bait stations</w:t>
            </w:r>
            <w:r>
              <w:rPr>
                <w:rFonts w:cs="Arial"/>
              </w:rPr>
              <w:t>.</w:t>
            </w:r>
          </w:p>
        </w:tc>
      </w:tr>
      <w:tr w:rsidR="009560CF" w:rsidRPr="00614228" w14:paraId="027FF37F"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D53184C" w14:textId="77777777" w:rsidR="009560CF" w:rsidRPr="003B1C30" w:rsidRDefault="009560CF" w:rsidP="000326E4">
            <w:pPr>
              <w:spacing w:line="260" w:lineRule="atLeast"/>
              <w:rPr>
                <w:rFonts w:eastAsia="Calibri" w:cs="Arial"/>
                <w:bCs/>
                <w:lang w:val="en-US" w:eastAsia="en-US"/>
              </w:rPr>
            </w:pPr>
            <w:r w:rsidRPr="003B1C30">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7D7F288" w14:textId="77777777" w:rsidR="009560CF" w:rsidRPr="003B1C30" w:rsidRDefault="005A6FE0" w:rsidP="000326E4">
            <w:pPr>
              <w:pStyle w:val="Tekstkomentarza"/>
              <w:rPr>
                <w:rFonts w:cs="Arial"/>
              </w:rPr>
            </w:pPr>
            <w:r>
              <w:rPr>
                <w:rFonts w:cs="Arial"/>
              </w:rPr>
              <w:t>150-2</w:t>
            </w:r>
            <w:r w:rsidRPr="005C31E2">
              <w:rPr>
                <w:rFonts w:cs="Arial"/>
              </w:rPr>
              <w:t xml:space="preserve">00 g of bait per bait station placed every </w:t>
            </w:r>
            <w:r>
              <w:rPr>
                <w:rFonts w:cs="Arial"/>
              </w:rPr>
              <w:t>10-15 m</w:t>
            </w:r>
            <w:r w:rsidR="009560CF" w:rsidRPr="005C31E2">
              <w:rPr>
                <w:rFonts w:cs="Arial"/>
              </w:rPr>
              <w:t>.</w:t>
            </w:r>
          </w:p>
        </w:tc>
      </w:tr>
      <w:tr w:rsidR="009560CF" w:rsidRPr="00614228" w14:paraId="18C43E32"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1AD096F" w14:textId="77777777" w:rsidR="009560CF" w:rsidRPr="003B1C30" w:rsidRDefault="009560CF" w:rsidP="000326E4">
            <w:pPr>
              <w:spacing w:line="260" w:lineRule="atLeast"/>
              <w:rPr>
                <w:rFonts w:eastAsia="Calibri" w:cs="Arial"/>
                <w:bCs/>
                <w:lang w:eastAsia="en-US"/>
              </w:rPr>
            </w:pPr>
            <w:r w:rsidRPr="003B1C30">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64FA6F0" w14:textId="77777777" w:rsidR="009560CF" w:rsidRPr="003B1C30" w:rsidRDefault="009560CF" w:rsidP="000326E4">
            <w:pPr>
              <w:spacing w:line="260" w:lineRule="atLeast"/>
              <w:rPr>
                <w:rFonts w:eastAsia="Calibri" w:cs="Arial"/>
                <w:bCs/>
                <w:lang w:eastAsia="en-US"/>
              </w:rPr>
            </w:pPr>
            <w:r w:rsidRPr="003B1C30">
              <w:rPr>
                <w:rFonts w:eastAsia="Calibri" w:cs="Arial"/>
                <w:bCs/>
                <w:lang w:eastAsia="en-US"/>
              </w:rPr>
              <w:t>Professionals</w:t>
            </w:r>
          </w:p>
        </w:tc>
      </w:tr>
      <w:tr w:rsidR="009560CF" w:rsidRPr="00614228" w14:paraId="2D5EBCE3"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B92BD69" w14:textId="77777777" w:rsidR="009560CF" w:rsidRPr="003B1C30" w:rsidRDefault="009560CF" w:rsidP="000326E4">
            <w:pPr>
              <w:spacing w:line="260" w:lineRule="atLeast"/>
              <w:rPr>
                <w:rFonts w:eastAsia="Calibri" w:cs="Arial"/>
                <w:bCs/>
                <w:lang w:val="en-US" w:eastAsia="en-US"/>
              </w:rPr>
            </w:pPr>
            <w:r w:rsidRPr="00322D8A">
              <w:rPr>
                <w:rFonts w:eastAsia="Calibri" w:cs="Arial"/>
                <w:bCs/>
                <w:lang w:eastAsia="en-US"/>
              </w:rPr>
              <w:t>Pack sizes</w:t>
            </w:r>
            <w:r w:rsidRPr="003B1C30">
              <w:rPr>
                <w:rFonts w:eastAsia="Calibri" w:cs="Arial"/>
                <w:bCs/>
                <w:lang w:eastAsia="en-US"/>
              </w:rPr>
              <w:t xml:space="preserve">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779364C" w14:textId="77777777" w:rsidR="009560CF" w:rsidRPr="005C31E2" w:rsidRDefault="009560CF" w:rsidP="000326E4">
            <w:pPr>
              <w:spacing w:line="240" w:lineRule="auto"/>
              <w:rPr>
                <w:rFonts w:cs="Arial"/>
                <w:b/>
              </w:rPr>
            </w:pPr>
            <w:r w:rsidRPr="005C31E2">
              <w:rPr>
                <w:rFonts w:cs="Arial"/>
                <w:b/>
              </w:rPr>
              <w:t>Minimum pack size 1 kg</w:t>
            </w:r>
          </w:p>
          <w:p w14:paraId="5024AA38" w14:textId="77777777" w:rsidR="009560CF" w:rsidRPr="009560CF" w:rsidRDefault="009560CF" w:rsidP="003E4B81">
            <w:pPr>
              <w:pStyle w:val="Akapitzlist"/>
              <w:numPr>
                <w:ilvl w:val="6"/>
                <w:numId w:val="9"/>
              </w:numPr>
              <w:spacing w:line="240" w:lineRule="auto"/>
              <w:rPr>
                <w:rFonts w:cs="Arial"/>
              </w:rPr>
            </w:pPr>
            <w:r w:rsidRPr="009560CF">
              <w:rPr>
                <w:rFonts w:cs="Arial"/>
              </w:rPr>
              <w:t>Welded PET/PE bag made of foil resistant to tearing, up to 20 kg.</w:t>
            </w:r>
          </w:p>
          <w:p w14:paraId="29A3116B" w14:textId="77777777" w:rsidR="009560CF" w:rsidRPr="009560CF" w:rsidRDefault="009560CF" w:rsidP="003E4B81">
            <w:pPr>
              <w:pStyle w:val="Akapitzlist"/>
              <w:numPr>
                <w:ilvl w:val="6"/>
                <w:numId w:val="9"/>
              </w:numPr>
              <w:spacing w:line="240" w:lineRule="auto"/>
              <w:rPr>
                <w:rFonts w:cs="Arial"/>
              </w:rPr>
            </w:pPr>
            <w:r w:rsidRPr="009560CF">
              <w:rPr>
                <w:rFonts w:cs="Arial"/>
              </w:rPr>
              <w:t>Polyethylene bag closed with clamped seal placed additionally in a HDPE or polypropylene bucket, closed with clamped lid on the container, up to 20 kg.</w:t>
            </w:r>
          </w:p>
          <w:p w14:paraId="6FDFFF00" w14:textId="77777777" w:rsidR="009560CF" w:rsidRPr="009560CF" w:rsidRDefault="009560CF" w:rsidP="003E4B81">
            <w:pPr>
              <w:pStyle w:val="Akapitzlist"/>
              <w:numPr>
                <w:ilvl w:val="6"/>
                <w:numId w:val="9"/>
              </w:numPr>
              <w:spacing w:line="240" w:lineRule="auto"/>
              <w:rPr>
                <w:rFonts w:cs="Arial"/>
              </w:rPr>
            </w:pPr>
            <w:r w:rsidRPr="009560CF">
              <w:rPr>
                <w:rFonts w:cs="Arial"/>
              </w:rPr>
              <w:t xml:space="preserve">Welded PE bag resistant to tearing placed additionally in a paper bag, up to 20 kg. </w:t>
            </w:r>
          </w:p>
          <w:p w14:paraId="7F4687A0" w14:textId="77777777" w:rsidR="009560CF" w:rsidRPr="005C31E2" w:rsidRDefault="009560CF" w:rsidP="000326E4">
            <w:pPr>
              <w:spacing w:line="240" w:lineRule="auto"/>
              <w:rPr>
                <w:rFonts w:cs="Arial"/>
                <w:b/>
              </w:rPr>
            </w:pPr>
          </w:p>
          <w:p w14:paraId="4FCE033B" w14:textId="77777777" w:rsidR="009560CF" w:rsidRPr="00322D8A" w:rsidRDefault="009560CF" w:rsidP="000326E4">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26810AC3" w14:textId="77777777" w:rsidR="009560CF" w:rsidRPr="00614228" w:rsidRDefault="009560CF" w:rsidP="009560CF">
      <w:pPr>
        <w:spacing w:line="260" w:lineRule="atLeast"/>
        <w:jc w:val="both"/>
        <w:rPr>
          <w:rFonts w:eastAsia="Calibri" w:cs="Arial"/>
          <w:i/>
          <w:sz w:val="24"/>
          <w:szCs w:val="24"/>
          <w:lang w:eastAsia="en-US"/>
        </w:rPr>
      </w:pPr>
    </w:p>
    <w:p w14:paraId="3F869A74" w14:textId="77777777" w:rsidR="009560CF" w:rsidRPr="00614228" w:rsidRDefault="009560CF" w:rsidP="009560CF">
      <w:pPr>
        <w:jc w:val="both"/>
        <w:rPr>
          <w:rFonts w:cs="Arial"/>
          <w:sz w:val="24"/>
          <w:szCs w:val="24"/>
        </w:rPr>
      </w:pPr>
    </w:p>
    <w:p w14:paraId="29E03626" w14:textId="77777777" w:rsidR="009560CF" w:rsidRPr="00614228" w:rsidRDefault="009560CF" w:rsidP="009560CF">
      <w:pPr>
        <w:pStyle w:val="Nagwek3"/>
        <w:numPr>
          <w:ilvl w:val="2"/>
          <w:numId w:val="1"/>
        </w:numPr>
        <w:rPr>
          <w:szCs w:val="24"/>
        </w:rPr>
      </w:pPr>
      <w:r w:rsidRPr="00614228">
        <w:rPr>
          <w:szCs w:val="24"/>
        </w:rPr>
        <w:t xml:space="preserve">Use </w:t>
      </w:r>
      <w:r w:rsidR="005A6FE0">
        <w:rPr>
          <w:szCs w:val="24"/>
        </w:rPr>
        <w:t>5</w:t>
      </w:r>
      <w:r w:rsidRPr="00614228">
        <w:rPr>
          <w:szCs w:val="24"/>
        </w:rPr>
        <w:t>– House</w:t>
      </w:r>
      <w:r>
        <w:rPr>
          <w:szCs w:val="24"/>
        </w:rPr>
        <w:t>/Field</w:t>
      </w:r>
      <w:r w:rsidRPr="00614228">
        <w:rPr>
          <w:szCs w:val="24"/>
        </w:rPr>
        <w:t xml:space="preserve"> mice and/or rats – professionals – outdoor around buildings</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9560CF" w:rsidRPr="00614228" w14:paraId="5CD95F9A" w14:textId="77777777"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98A19C3" w14:textId="77777777" w:rsidR="009560CF" w:rsidRPr="00A74B46" w:rsidRDefault="009560CF" w:rsidP="000326E4">
            <w:pPr>
              <w:spacing w:line="260" w:lineRule="atLeast"/>
              <w:rPr>
                <w:rFonts w:eastAsia="Calibri" w:cs="Arial"/>
                <w:bCs/>
                <w:lang w:val="de-DE" w:eastAsia="en-US"/>
              </w:rPr>
            </w:pPr>
            <w:r w:rsidRPr="00A74B46">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20B0C07" w14:textId="77777777" w:rsidR="009560CF" w:rsidRPr="00A74B46" w:rsidRDefault="009560CF" w:rsidP="000326E4">
            <w:pPr>
              <w:spacing w:line="260" w:lineRule="atLeast"/>
              <w:rPr>
                <w:rFonts w:eastAsia="Calibri" w:cs="Arial"/>
                <w:bCs/>
                <w:lang w:val="de-DE" w:eastAsia="en-US"/>
              </w:rPr>
            </w:pPr>
            <w:r w:rsidRPr="00A74B46">
              <w:rPr>
                <w:rFonts w:cs="Arial"/>
              </w:rPr>
              <w:t>14</w:t>
            </w:r>
          </w:p>
        </w:tc>
      </w:tr>
      <w:tr w:rsidR="009560CF" w:rsidRPr="00614228" w14:paraId="37504698"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A3588D7" w14:textId="77777777" w:rsidR="009560CF" w:rsidRPr="00A74B46" w:rsidRDefault="009560CF" w:rsidP="000326E4">
            <w:pPr>
              <w:spacing w:line="260" w:lineRule="atLeast"/>
              <w:rPr>
                <w:rFonts w:eastAsia="Calibri" w:cs="Arial"/>
                <w:bCs/>
                <w:lang w:val="en-US" w:eastAsia="en-US"/>
              </w:rPr>
            </w:pPr>
            <w:r w:rsidRPr="00A74B46">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2CF572E" w14:textId="77777777" w:rsidR="009560CF" w:rsidRPr="00A74B46" w:rsidRDefault="009560CF" w:rsidP="000326E4">
            <w:pPr>
              <w:spacing w:line="260" w:lineRule="atLeast"/>
              <w:rPr>
                <w:rFonts w:eastAsia="Calibri" w:cs="Arial"/>
                <w:bCs/>
                <w:lang w:eastAsia="en-US"/>
              </w:rPr>
            </w:pPr>
            <w:r w:rsidRPr="00A74B46">
              <w:rPr>
                <w:rFonts w:cs="Arial"/>
              </w:rPr>
              <w:t>Rodenticide</w:t>
            </w:r>
          </w:p>
        </w:tc>
      </w:tr>
      <w:tr w:rsidR="009560CF" w:rsidRPr="00614228" w14:paraId="32484936"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DB1089E" w14:textId="77777777" w:rsidR="009560CF" w:rsidRPr="00A74B46" w:rsidRDefault="009560CF" w:rsidP="000326E4">
            <w:pPr>
              <w:spacing w:line="260" w:lineRule="atLeast"/>
              <w:rPr>
                <w:rFonts w:eastAsia="Calibri" w:cs="Arial"/>
                <w:bCs/>
                <w:lang w:val="en-US" w:eastAsia="en-US"/>
              </w:rPr>
            </w:pPr>
            <w:r w:rsidRPr="00A74B46">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BA44F3F" w14:textId="77777777" w:rsidR="009560CF" w:rsidRDefault="009560CF" w:rsidP="000326E4">
            <w:pPr>
              <w:spacing w:line="24" w:lineRule="atLeast"/>
              <w:rPr>
                <w:rFonts w:cs="Arial"/>
                <w:lang w:val="en-IE"/>
              </w:rPr>
            </w:pPr>
            <w:r w:rsidRPr="00A74B46">
              <w:rPr>
                <w:rFonts w:cs="Arial"/>
                <w:lang w:val="en-IE"/>
              </w:rPr>
              <w:t>House mice (</w:t>
            </w:r>
            <w:r w:rsidRPr="00A74B46">
              <w:rPr>
                <w:rFonts w:cs="Arial"/>
                <w:i/>
                <w:lang w:val="en-IE"/>
              </w:rPr>
              <w:t>Mus musculus/domesticus</w:t>
            </w:r>
            <w:r>
              <w:rPr>
                <w:rFonts w:cs="Arial"/>
                <w:lang w:val="en-IE"/>
              </w:rPr>
              <w:t>) – adults and juveniles</w:t>
            </w:r>
          </w:p>
          <w:p w14:paraId="5980E00E" w14:textId="77777777" w:rsidR="009560CF" w:rsidRPr="00AF79FE" w:rsidRDefault="009560CF" w:rsidP="000326E4">
            <w:pPr>
              <w:spacing w:line="24" w:lineRule="atLeast"/>
              <w:rPr>
                <w:rFonts w:cs="Arial"/>
              </w:rPr>
            </w:pPr>
            <w:r w:rsidRPr="00AF79FE">
              <w:rPr>
                <w:rFonts w:cs="Arial"/>
                <w:color w:val="000000"/>
              </w:rPr>
              <w:t>Field mouse (</w:t>
            </w:r>
            <w:r w:rsidRPr="00AF79FE">
              <w:rPr>
                <w:rFonts w:cs="Arial"/>
                <w:i/>
                <w:color w:val="000000"/>
              </w:rPr>
              <w:t>Apodemus agrarius</w:t>
            </w:r>
            <w:r w:rsidRPr="00AF79FE">
              <w:rPr>
                <w:rFonts w:cs="Arial"/>
                <w:color w:val="000000"/>
              </w:rPr>
              <w:t xml:space="preserve">) </w:t>
            </w:r>
            <w:r w:rsidRPr="00AF79FE">
              <w:rPr>
                <w:rFonts w:cs="Arial"/>
                <w:lang w:val="en-IE"/>
              </w:rPr>
              <w:t>– adults and juveniles</w:t>
            </w:r>
          </w:p>
          <w:p w14:paraId="40204D75" w14:textId="77777777" w:rsidR="009560CF" w:rsidRPr="00A74B46" w:rsidRDefault="009560CF" w:rsidP="000326E4">
            <w:pPr>
              <w:spacing w:line="260" w:lineRule="atLeast"/>
              <w:rPr>
                <w:rFonts w:eastAsia="Calibri" w:cs="Arial"/>
                <w:lang w:val="en-IE"/>
              </w:rPr>
            </w:pPr>
            <w:r w:rsidRPr="00AF79FE">
              <w:rPr>
                <w:rFonts w:cs="Arial"/>
                <w:lang w:val="en-IE"/>
              </w:rPr>
              <w:t>Brown rats (</w:t>
            </w:r>
            <w:r w:rsidRPr="00AF79FE">
              <w:rPr>
                <w:rFonts w:cs="Arial"/>
                <w:i/>
                <w:lang w:val="en-IE"/>
              </w:rPr>
              <w:t>Rattus norvegicus</w:t>
            </w:r>
            <w:r w:rsidRPr="00AF79FE">
              <w:rPr>
                <w:rFonts w:cs="Arial"/>
                <w:lang w:val="en-IE"/>
              </w:rPr>
              <w:t>) – adults and juveniles</w:t>
            </w:r>
          </w:p>
        </w:tc>
      </w:tr>
      <w:tr w:rsidR="009560CF" w:rsidRPr="00614228" w14:paraId="2457F340"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A2D6FF1" w14:textId="77777777" w:rsidR="009560CF" w:rsidRPr="00A74B46" w:rsidRDefault="009560CF" w:rsidP="000326E4">
            <w:pPr>
              <w:spacing w:line="260" w:lineRule="atLeast"/>
              <w:rPr>
                <w:rFonts w:eastAsia="Calibri" w:cs="Arial"/>
                <w:bCs/>
                <w:lang w:val="de-DE" w:eastAsia="en-US"/>
              </w:rPr>
            </w:pPr>
            <w:r w:rsidRPr="00A74B46">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C2C236D" w14:textId="77777777" w:rsidR="009560CF" w:rsidRPr="00A74B46" w:rsidRDefault="009560CF" w:rsidP="000326E4">
            <w:pPr>
              <w:rPr>
                <w:rFonts w:cs="Arial"/>
              </w:rPr>
            </w:pPr>
            <w:r w:rsidRPr="00A74B46">
              <w:rPr>
                <w:rFonts w:cs="Arial"/>
              </w:rPr>
              <w:t>Outdoors around buildings</w:t>
            </w:r>
          </w:p>
        </w:tc>
      </w:tr>
      <w:tr w:rsidR="009560CF" w:rsidRPr="00614228" w14:paraId="1A35CE77"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D1BB23E" w14:textId="77777777" w:rsidR="009560CF" w:rsidRPr="00A74B46" w:rsidRDefault="009560CF" w:rsidP="000326E4">
            <w:pPr>
              <w:spacing w:line="260" w:lineRule="atLeast"/>
              <w:rPr>
                <w:rFonts w:eastAsia="Calibri" w:cs="Arial"/>
                <w:bCs/>
                <w:lang w:val="de-DE" w:eastAsia="en-US"/>
              </w:rPr>
            </w:pPr>
            <w:r w:rsidRPr="00A74B46">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A91E61E" w14:textId="77777777" w:rsidR="009560CF" w:rsidRPr="00A74B46" w:rsidRDefault="009560CF" w:rsidP="000326E4">
            <w:pPr>
              <w:spacing w:line="24" w:lineRule="atLeast"/>
              <w:rPr>
                <w:rFonts w:cs="Arial"/>
              </w:rPr>
            </w:pPr>
            <w:r w:rsidRPr="00A74B46">
              <w:rPr>
                <w:rFonts w:cs="Arial"/>
              </w:rPr>
              <w:t>Ready-to-use bait to be used in tamper-resistant bait stations</w:t>
            </w:r>
            <w:r>
              <w:rPr>
                <w:rFonts w:cs="Arial"/>
              </w:rPr>
              <w:t>.</w:t>
            </w:r>
          </w:p>
        </w:tc>
      </w:tr>
      <w:tr w:rsidR="009560CF" w:rsidRPr="00614228" w14:paraId="3C7DEEA9"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D3E5C3C" w14:textId="77777777" w:rsidR="009560CF" w:rsidRPr="00A74B46" w:rsidRDefault="009560CF" w:rsidP="000326E4">
            <w:pPr>
              <w:spacing w:line="260" w:lineRule="atLeast"/>
              <w:rPr>
                <w:rFonts w:eastAsia="Calibri" w:cs="Arial"/>
                <w:bCs/>
                <w:lang w:val="en-US" w:eastAsia="en-US"/>
              </w:rPr>
            </w:pPr>
            <w:r w:rsidRPr="00A74B46">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C653BB1" w14:textId="77777777" w:rsidR="009560CF" w:rsidRPr="00A74B46" w:rsidRDefault="009560CF" w:rsidP="000326E4">
            <w:pPr>
              <w:spacing w:line="23" w:lineRule="atLeast"/>
              <w:rPr>
                <w:rFonts w:cs="Arial"/>
                <w:b/>
              </w:rPr>
            </w:pPr>
            <w:r w:rsidRPr="00A74B46">
              <w:rPr>
                <w:rFonts w:cs="Arial"/>
                <w:b/>
              </w:rPr>
              <w:t>Mice:</w:t>
            </w:r>
          </w:p>
          <w:p w14:paraId="52AFE398" w14:textId="77777777" w:rsidR="009560CF" w:rsidRDefault="005A6FE0" w:rsidP="000326E4">
            <w:pPr>
              <w:spacing w:line="260" w:lineRule="atLeast"/>
              <w:rPr>
                <w:rFonts w:cs="Arial"/>
              </w:rPr>
            </w:pPr>
            <w:r>
              <w:rPr>
                <w:rFonts w:cs="Arial"/>
              </w:rPr>
              <w:t>50-</w:t>
            </w:r>
            <w:r w:rsidR="009560CF" w:rsidRPr="005C31E2">
              <w:rPr>
                <w:rFonts w:cs="Arial"/>
              </w:rPr>
              <w:t>100 g of bait per</w:t>
            </w:r>
            <w:r>
              <w:rPr>
                <w:rFonts w:cs="Arial"/>
              </w:rPr>
              <w:t xml:space="preserve"> bait station placed every 1.</w:t>
            </w:r>
            <w:r w:rsidR="009560CF">
              <w:rPr>
                <w:rFonts w:cs="Arial"/>
              </w:rPr>
              <w:t>5-2</w:t>
            </w:r>
            <w:r w:rsidR="009560CF" w:rsidRPr="005C31E2">
              <w:rPr>
                <w:rFonts w:cs="Arial"/>
              </w:rPr>
              <w:t xml:space="preserve"> m.</w:t>
            </w:r>
          </w:p>
          <w:p w14:paraId="40BB2672" w14:textId="77777777" w:rsidR="009560CF" w:rsidRPr="00A74B46" w:rsidRDefault="009560CF" w:rsidP="000326E4">
            <w:pPr>
              <w:spacing w:line="260" w:lineRule="atLeast"/>
              <w:rPr>
                <w:rFonts w:cs="Arial"/>
              </w:rPr>
            </w:pPr>
            <w:r w:rsidRPr="00A74B46">
              <w:rPr>
                <w:rFonts w:cs="Arial"/>
                <w:b/>
              </w:rPr>
              <w:t>Rats:</w:t>
            </w:r>
          </w:p>
          <w:p w14:paraId="66BEB04A" w14:textId="77777777" w:rsidR="009560CF" w:rsidRPr="00A74B46" w:rsidRDefault="005A6FE0" w:rsidP="005A6FE0">
            <w:pPr>
              <w:spacing w:line="260" w:lineRule="atLeast"/>
              <w:rPr>
                <w:rFonts w:cs="Arial"/>
              </w:rPr>
            </w:pPr>
            <w:r>
              <w:rPr>
                <w:rFonts w:cs="Arial"/>
              </w:rPr>
              <w:t>150-</w:t>
            </w:r>
            <w:r w:rsidR="009560CF">
              <w:rPr>
                <w:rFonts w:cs="Arial"/>
              </w:rPr>
              <w:t>2</w:t>
            </w:r>
            <w:r w:rsidR="009560CF" w:rsidRPr="005C31E2">
              <w:rPr>
                <w:rFonts w:cs="Arial"/>
              </w:rPr>
              <w:t xml:space="preserve">00 g of bait per bait station placed every </w:t>
            </w:r>
            <w:r>
              <w:rPr>
                <w:rFonts w:cs="Arial"/>
              </w:rPr>
              <w:t>10-15</w:t>
            </w:r>
            <w:r w:rsidR="009560CF" w:rsidRPr="005C31E2">
              <w:rPr>
                <w:rFonts w:cs="Arial"/>
              </w:rPr>
              <w:t xml:space="preserve"> m.</w:t>
            </w:r>
          </w:p>
        </w:tc>
      </w:tr>
      <w:tr w:rsidR="009560CF" w:rsidRPr="00614228" w14:paraId="26206CEE"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63992D3" w14:textId="77777777" w:rsidR="009560CF" w:rsidRPr="00A74B46" w:rsidRDefault="009560CF" w:rsidP="000326E4">
            <w:pPr>
              <w:spacing w:line="260" w:lineRule="atLeast"/>
              <w:rPr>
                <w:rFonts w:eastAsia="Calibri" w:cs="Arial"/>
                <w:bCs/>
                <w:lang w:eastAsia="en-US"/>
              </w:rPr>
            </w:pPr>
            <w:r w:rsidRPr="00A74B46">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9C282CB" w14:textId="77777777" w:rsidR="009560CF" w:rsidRPr="00A74B46" w:rsidRDefault="009560CF" w:rsidP="000326E4">
            <w:pPr>
              <w:spacing w:line="260" w:lineRule="atLeast"/>
              <w:rPr>
                <w:rFonts w:eastAsia="Calibri" w:cs="Arial"/>
                <w:bCs/>
                <w:lang w:eastAsia="en-US"/>
              </w:rPr>
            </w:pPr>
            <w:r w:rsidRPr="00A74B46">
              <w:rPr>
                <w:rFonts w:eastAsia="Calibri" w:cs="Arial"/>
                <w:bCs/>
                <w:lang w:eastAsia="en-US"/>
              </w:rPr>
              <w:t>Professionals</w:t>
            </w:r>
          </w:p>
        </w:tc>
      </w:tr>
      <w:tr w:rsidR="009560CF" w:rsidRPr="00614228" w14:paraId="2D84AE82"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4FFAF5E" w14:textId="77777777" w:rsidR="009560CF" w:rsidRPr="00A74B46" w:rsidRDefault="009560CF" w:rsidP="000326E4">
            <w:pPr>
              <w:spacing w:line="260" w:lineRule="atLeast"/>
              <w:rPr>
                <w:rFonts w:eastAsia="Calibri" w:cs="Arial"/>
                <w:bCs/>
                <w:lang w:val="en-US" w:eastAsia="en-US"/>
              </w:rPr>
            </w:pPr>
            <w:r w:rsidRPr="00A74B46">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FF778E0" w14:textId="77777777" w:rsidR="009560CF" w:rsidRPr="005C31E2" w:rsidRDefault="009560CF" w:rsidP="000326E4">
            <w:pPr>
              <w:spacing w:line="240" w:lineRule="auto"/>
              <w:rPr>
                <w:rFonts w:cs="Arial"/>
                <w:b/>
              </w:rPr>
            </w:pPr>
            <w:r w:rsidRPr="005C31E2">
              <w:rPr>
                <w:rFonts w:cs="Arial"/>
                <w:b/>
              </w:rPr>
              <w:t>Minimum pack size 1 kg</w:t>
            </w:r>
          </w:p>
          <w:p w14:paraId="73E4E70A" w14:textId="77777777" w:rsidR="009560CF" w:rsidRPr="00D4197B" w:rsidRDefault="009560CF" w:rsidP="003E4B81">
            <w:pPr>
              <w:pStyle w:val="Akapitzlist"/>
              <w:numPr>
                <w:ilvl w:val="0"/>
                <w:numId w:val="23"/>
              </w:numPr>
              <w:spacing w:line="240" w:lineRule="auto"/>
              <w:rPr>
                <w:rFonts w:cs="Arial"/>
              </w:rPr>
            </w:pPr>
            <w:r w:rsidRPr="00D4197B">
              <w:rPr>
                <w:rFonts w:cs="Arial"/>
              </w:rPr>
              <w:t>Welded PET/PE bag made of foil resistant to tearing, up to 20 kg.</w:t>
            </w:r>
          </w:p>
          <w:p w14:paraId="2F805748" w14:textId="77777777" w:rsidR="009560CF" w:rsidRPr="00D4197B" w:rsidRDefault="009560CF" w:rsidP="003E4B81">
            <w:pPr>
              <w:pStyle w:val="Akapitzlist"/>
              <w:numPr>
                <w:ilvl w:val="0"/>
                <w:numId w:val="23"/>
              </w:numPr>
              <w:spacing w:line="240" w:lineRule="auto"/>
              <w:rPr>
                <w:rFonts w:cs="Arial"/>
              </w:rPr>
            </w:pPr>
            <w:r w:rsidRPr="00D4197B">
              <w:rPr>
                <w:rFonts w:cs="Arial"/>
              </w:rPr>
              <w:t>Polyethylene bag closed with clamped seal placed additionally in a HDPE or polypropylene bucket, closed with clamped lid on the container, up to 20 kg.</w:t>
            </w:r>
          </w:p>
          <w:p w14:paraId="69A12751" w14:textId="77777777" w:rsidR="009560CF" w:rsidRPr="00D4197B" w:rsidRDefault="009560CF" w:rsidP="003E4B81">
            <w:pPr>
              <w:pStyle w:val="Akapitzlist"/>
              <w:numPr>
                <w:ilvl w:val="0"/>
                <w:numId w:val="23"/>
              </w:numPr>
              <w:spacing w:line="240" w:lineRule="auto"/>
              <w:rPr>
                <w:rFonts w:cs="Arial"/>
              </w:rPr>
            </w:pPr>
            <w:r w:rsidRPr="00D4197B">
              <w:rPr>
                <w:rFonts w:cs="Arial"/>
              </w:rPr>
              <w:t xml:space="preserve">Welded PE bag resistant to tearing placed additionally in a paper bag, up to 20 kg. </w:t>
            </w:r>
          </w:p>
          <w:p w14:paraId="666E372C" w14:textId="77777777" w:rsidR="009560CF" w:rsidRPr="005C31E2" w:rsidRDefault="009560CF" w:rsidP="000326E4">
            <w:pPr>
              <w:spacing w:line="240" w:lineRule="auto"/>
              <w:rPr>
                <w:rFonts w:cs="Arial"/>
                <w:b/>
              </w:rPr>
            </w:pPr>
          </w:p>
          <w:p w14:paraId="2D4790A4" w14:textId="77777777" w:rsidR="009560CF" w:rsidRPr="00322D8A" w:rsidRDefault="009560CF" w:rsidP="000326E4">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56277D47" w14:textId="77777777" w:rsidR="009560CF" w:rsidRPr="00614228" w:rsidRDefault="009560CF" w:rsidP="009560CF">
      <w:pPr>
        <w:spacing w:line="260" w:lineRule="atLeast"/>
        <w:jc w:val="both"/>
        <w:rPr>
          <w:rFonts w:eastAsia="Calibri" w:cs="Arial"/>
          <w:i/>
          <w:sz w:val="24"/>
          <w:szCs w:val="24"/>
          <w:lang w:eastAsia="en-US"/>
        </w:rPr>
      </w:pPr>
    </w:p>
    <w:p w14:paraId="43FDF4A5" w14:textId="77777777" w:rsidR="009560CF" w:rsidRPr="00614228" w:rsidRDefault="009560CF" w:rsidP="009560CF">
      <w:pPr>
        <w:pStyle w:val="Nagwek3"/>
        <w:numPr>
          <w:ilvl w:val="2"/>
          <w:numId w:val="1"/>
        </w:numPr>
        <w:rPr>
          <w:szCs w:val="24"/>
        </w:rPr>
      </w:pPr>
      <w:r w:rsidRPr="00614228">
        <w:rPr>
          <w:szCs w:val="24"/>
        </w:rPr>
        <w:lastRenderedPageBreak/>
        <w:t xml:space="preserve">Use </w:t>
      </w:r>
      <w:r w:rsidR="005A6FE0">
        <w:rPr>
          <w:szCs w:val="24"/>
        </w:rPr>
        <w:t>6</w:t>
      </w:r>
      <w:r w:rsidRPr="00614228">
        <w:rPr>
          <w:szCs w:val="24"/>
        </w:rPr>
        <w:t xml:space="preserve"> </w:t>
      </w:r>
      <w:r>
        <w:rPr>
          <w:szCs w:val="24"/>
        </w:rPr>
        <w:t xml:space="preserve">- </w:t>
      </w:r>
      <w:r w:rsidRPr="00614228">
        <w:rPr>
          <w:szCs w:val="24"/>
        </w:rPr>
        <w:t>House</w:t>
      </w:r>
      <w:r>
        <w:rPr>
          <w:szCs w:val="24"/>
        </w:rPr>
        <w:t>/Field</w:t>
      </w:r>
      <w:r w:rsidRPr="00614228">
        <w:rPr>
          <w:szCs w:val="24"/>
        </w:rPr>
        <w:t xml:space="preserve"> mice and/or rats – trained professionals – indoor</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9560CF" w:rsidRPr="00614228" w14:paraId="1E95E2AF" w14:textId="77777777"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09F2E58" w14:textId="77777777" w:rsidR="009560CF" w:rsidRPr="00790F73" w:rsidRDefault="009560CF" w:rsidP="000326E4">
            <w:pPr>
              <w:spacing w:line="260" w:lineRule="atLeast"/>
              <w:rPr>
                <w:rFonts w:eastAsia="Calibri" w:cs="Arial"/>
                <w:bCs/>
                <w:lang w:val="de-DE" w:eastAsia="en-US"/>
              </w:rPr>
            </w:pPr>
            <w:r w:rsidRPr="00790F73">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5C1959F" w14:textId="77777777" w:rsidR="009560CF" w:rsidRPr="00790F73" w:rsidRDefault="009560CF" w:rsidP="000326E4">
            <w:pPr>
              <w:spacing w:line="260" w:lineRule="atLeast"/>
              <w:rPr>
                <w:rFonts w:eastAsia="Calibri" w:cs="Arial"/>
                <w:bCs/>
                <w:lang w:val="de-DE" w:eastAsia="en-US"/>
              </w:rPr>
            </w:pPr>
            <w:r w:rsidRPr="00790F73">
              <w:rPr>
                <w:rFonts w:cs="Arial"/>
              </w:rPr>
              <w:t>14</w:t>
            </w:r>
          </w:p>
        </w:tc>
      </w:tr>
      <w:tr w:rsidR="009560CF" w:rsidRPr="00614228" w14:paraId="31F6A801"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7262492" w14:textId="77777777" w:rsidR="009560CF" w:rsidRPr="00790F73" w:rsidRDefault="009560CF" w:rsidP="000326E4">
            <w:pPr>
              <w:spacing w:line="260" w:lineRule="atLeast"/>
              <w:rPr>
                <w:rFonts w:eastAsia="Calibri" w:cs="Arial"/>
                <w:bCs/>
                <w:lang w:val="en-US" w:eastAsia="en-US"/>
              </w:rPr>
            </w:pPr>
            <w:r w:rsidRPr="00790F73">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D55DC72" w14:textId="77777777" w:rsidR="009560CF" w:rsidRPr="00790F73" w:rsidRDefault="009560CF" w:rsidP="000326E4">
            <w:pPr>
              <w:spacing w:line="260" w:lineRule="atLeast"/>
              <w:rPr>
                <w:rFonts w:eastAsia="Calibri" w:cs="Arial"/>
                <w:bCs/>
                <w:lang w:eastAsia="en-US"/>
              </w:rPr>
            </w:pPr>
            <w:r w:rsidRPr="00790F73">
              <w:rPr>
                <w:rFonts w:cs="Arial"/>
              </w:rPr>
              <w:t>Rodenticide</w:t>
            </w:r>
          </w:p>
        </w:tc>
      </w:tr>
      <w:tr w:rsidR="009560CF" w:rsidRPr="00614228" w14:paraId="7DDBE82C"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E97F6BE" w14:textId="77777777" w:rsidR="009560CF" w:rsidRPr="00AF79FE" w:rsidRDefault="009560CF" w:rsidP="000326E4">
            <w:pPr>
              <w:spacing w:line="260" w:lineRule="atLeast"/>
              <w:rPr>
                <w:rFonts w:eastAsia="Calibri" w:cs="Arial"/>
                <w:bCs/>
                <w:lang w:val="en-US" w:eastAsia="en-US"/>
              </w:rPr>
            </w:pPr>
            <w:r w:rsidRPr="00AF79FE">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6E1C2B3" w14:textId="77777777" w:rsidR="009560CF" w:rsidRPr="00AF79FE" w:rsidRDefault="009560CF" w:rsidP="000326E4">
            <w:pPr>
              <w:spacing w:line="24" w:lineRule="atLeast"/>
              <w:rPr>
                <w:rFonts w:cs="Arial"/>
                <w:lang w:val="en-IE"/>
              </w:rPr>
            </w:pPr>
            <w:r w:rsidRPr="00AF79FE">
              <w:rPr>
                <w:rFonts w:cs="Arial"/>
                <w:lang w:val="en-IE"/>
              </w:rPr>
              <w:t>House mice (</w:t>
            </w:r>
            <w:r w:rsidRPr="00AF79FE">
              <w:rPr>
                <w:rFonts w:cs="Arial"/>
                <w:i/>
                <w:lang w:val="en-IE"/>
              </w:rPr>
              <w:t>Mus musculus/domesticus</w:t>
            </w:r>
            <w:r w:rsidRPr="00AF79FE">
              <w:rPr>
                <w:rFonts w:cs="Arial"/>
                <w:lang w:val="en-IE"/>
              </w:rPr>
              <w:t>) – adults and juveniles</w:t>
            </w:r>
          </w:p>
          <w:p w14:paraId="1DF7012E" w14:textId="77777777" w:rsidR="009560CF" w:rsidRPr="00AF79FE" w:rsidRDefault="009560CF" w:rsidP="000326E4">
            <w:pPr>
              <w:spacing w:line="24" w:lineRule="atLeast"/>
              <w:rPr>
                <w:rFonts w:cs="Arial"/>
              </w:rPr>
            </w:pPr>
            <w:r w:rsidRPr="00AF79FE">
              <w:rPr>
                <w:rFonts w:cs="Arial"/>
                <w:color w:val="000000"/>
              </w:rPr>
              <w:t>Field mouse (</w:t>
            </w:r>
            <w:r w:rsidRPr="00AF79FE">
              <w:rPr>
                <w:rFonts w:cs="Arial"/>
                <w:i/>
                <w:color w:val="000000"/>
              </w:rPr>
              <w:t>Apodemus agrarius</w:t>
            </w:r>
            <w:r w:rsidRPr="00AF79FE">
              <w:rPr>
                <w:rFonts w:cs="Arial"/>
                <w:color w:val="000000"/>
              </w:rPr>
              <w:t xml:space="preserve">) </w:t>
            </w:r>
            <w:r w:rsidRPr="00AF79FE">
              <w:rPr>
                <w:rFonts w:cs="Arial"/>
                <w:lang w:val="en-IE"/>
              </w:rPr>
              <w:t>– adults and juveniles</w:t>
            </w:r>
          </w:p>
          <w:p w14:paraId="27F5055F" w14:textId="77777777" w:rsidR="009560CF" w:rsidRPr="00AF79FE" w:rsidRDefault="009560CF" w:rsidP="000326E4">
            <w:pPr>
              <w:spacing w:line="260" w:lineRule="atLeast"/>
              <w:rPr>
                <w:rFonts w:eastAsia="Calibri" w:cs="Arial"/>
                <w:lang w:val="en-IE"/>
              </w:rPr>
            </w:pPr>
            <w:r w:rsidRPr="00AF79FE">
              <w:rPr>
                <w:rFonts w:cs="Arial"/>
                <w:lang w:val="en-IE"/>
              </w:rPr>
              <w:t>Brown rats (</w:t>
            </w:r>
            <w:r w:rsidRPr="00AF79FE">
              <w:rPr>
                <w:rFonts w:cs="Arial"/>
                <w:i/>
                <w:lang w:val="en-IE"/>
              </w:rPr>
              <w:t>Rattus norvegicus</w:t>
            </w:r>
            <w:r w:rsidRPr="00AF79FE">
              <w:rPr>
                <w:rFonts w:cs="Arial"/>
                <w:lang w:val="en-IE"/>
              </w:rPr>
              <w:t>) – adults and juveniles</w:t>
            </w:r>
          </w:p>
        </w:tc>
      </w:tr>
      <w:tr w:rsidR="009560CF" w:rsidRPr="00614228" w14:paraId="23AF6289"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866D7F1" w14:textId="77777777" w:rsidR="009560CF" w:rsidRPr="00790F73" w:rsidRDefault="009560CF" w:rsidP="000326E4">
            <w:pPr>
              <w:spacing w:line="260" w:lineRule="atLeast"/>
              <w:rPr>
                <w:rFonts w:eastAsia="Calibri" w:cs="Arial"/>
                <w:bCs/>
                <w:lang w:val="de-DE" w:eastAsia="en-US"/>
              </w:rPr>
            </w:pPr>
            <w:r w:rsidRPr="00790F73">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C77316A" w14:textId="77777777" w:rsidR="009560CF" w:rsidRPr="00790F73" w:rsidRDefault="009560CF" w:rsidP="000326E4">
            <w:pPr>
              <w:rPr>
                <w:rFonts w:cs="Arial"/>
              </w:rPr>
            </w:pPr>
            <w:r w:rsidRPr="00790F73">
              <w:rPr>
                <w:rFonts w:cs="Arial"/>
              </w:rPr>
              <w:t>Indoors</w:t>
            </w:r>
          </w:p>
        </w:tc>
      </w:tr>
      <w:tr w:rsidR="009560CF" w:rsidRPr="00614228" w14:paraId="5FD9294E"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A63EFFF" w14:textId="77777777" w:rsidR="009560CF" w:rsidRPr="00790F73" w:rsidRDefault="009560CF" w:rsidP="000326E4">
            <w:pPr>
              <w:spacing w:line="260" w:lineRule="atLeast"/>
              <w:rPr>
                <w:rFonts w:eastAsia="Calibri" w:cs="Arial"/>
                <w:bCs/>
                <w:lang w:val="de-DE" w:eastAsia="en-US"/>
              </w:rPr>
            </w:pPr>
            <w:r w:rsidRPr="00790F73">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6FAD565" w14:textId="77777777" w:rsidR="009560CF" w:rsidRPr="00790F73" w:rsidRDefault="009560CF" w:rsidP="000326E4">
            <w:pPr>
              <w:spacing w:line="24" w:lineRule="atLeast"/>
              <w:rPr>
                <w:rFonts w:cs="Arial"/>
              </w:rPr>
            </w:pPr>
            <w:r w:rsidRPr="00790F73">
              <w:rPr>
                <w:rFonts w:cs="Arial"/>
              </w:rPr>
              <w:t>Ready-to-use bait to be used in covered bait points or in tamper-resistant bait stations</w:t>
            </w:r>
          </w:p>
        </w:tc>
      </w:tr>
      <w:tr w:rsidR="009560CF" w:rsidRPr="00614228" w14:paraId="003495E1"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9127638" w14:textId="77777777" w:rsidR="009560CF" w:rsidRPr="00790F73" w:rsidRDefault="009560CF" w:rsidP="000326E4">
            <w:pPr>
              <w:spacing w:line="260" w:lineRule="atLeast"/>
              <w:rPr>
                <w:rFonts w:eastAsia="Calibri" w:cs="Arial"/>
                <w:bCs/>
                <w:lang w:val="en-US" w:eastAsia="en-US"/>
              </w:rPr>
            </w:pPr>
            <w:r w:rsidRPr="00790F73">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44E16DD" w14:textId="77777777" w:rsidR="005A6FE0" w:rsidRPr="00A74B46" w:rsidRDefault="005A6FE0" w:rsidP="005A6FE0">
            <w:pPr>
              <w:spacing w:line="23" w:lineRule="atLeast"/>
              <w:rPr>
                <w:rFonts w:cs="Arial"/>
                <w:b/>
              </w:rPr>
            </w:pPr>
            <w:r w:rsidRPr="00A74B46">
              <w:rPr>
                <w:rFonts w:cs="Arial"/>
                <w:b/>
              </w:rPr>
              <w:t>Mice:</w:t>
            </w:r>
          </w:p>
          <w:p w14:paraId="02CFF1EF" w14:textId="77777777" w:rsidR="005A6FE0" w:rsidRDefault="005A6FE0" w:rsidP="005A6FE0">
            <w:pPr>
              <w:spacing w:line="260" w:lineRule="atLeast"/>
              <w:rPr>
                <w:rFonts w:cs="Arial"/>
              </w:rPr>
            </w:pPr>
            <w:r>
              <w:rPr>
                <w:rFonts w:cs="Arial"/>
              </w:rPr>
              <w:t>50-</w:t>
            </w:r>
            <w:r w:rsidRPr="005C31E2">
              <w:rPr>
                <w:rFonts w:cs="Arial"/>
              </w:rPr>
              <w:t>100 g of bait per</w:t>
            </w:r>
            <w:r>
              <w:rPr>
                <w:rFonts w:cs="Arial"/>
              </w:rPr>
              <w:t xml:space="preserve"> bait station placed every 1.5-2</w:t>
            </w:r>
            <w:r w:rsidRPr="005C31E2">
              <w:rPr>
                <w:rFonts w:cs="Arial"/>
              </w:rPr>
              <w:t xml:space="preserve"> m.</w:t>
            </w:r>
          </w:p>
          <w:p w14:paraId="7E810289" w14:textId="77777777" w:rsidR="005A6FE0" w:rsidRPr="00A74B46" w:rsidRDefault="005A6FE0" w:rsidP="005A6FE0">
            <w:pPr>
              <w:spacing w:line="260" w:lineRule="atLeast"/>
              <w:rPr>
                <w:rFonts w:cs="Arial"/>
              </w:rPr>
            </w:pPr>
            <w:r w:rsidRPr="00A74B46">
              <w:rPr>
                <w:rFonts w:cs="Arial"/>
                <w:b/>
              </w:rPr>
              <w:t>Rats:</w:t>
            </w:r>
          </w:p>
          <w:p w14:paraId="364B4220" w14:textId="77777777" w:rsidR="009560CF" w:rsidRPr="00790F73" w:rsidRDefault="005A6FE0" w:rsidP="005A6FE0">
            <w:pPr>
              <w:autoSpaceDE w:val="0"/>
              <w:autoSpaceDN w:val="0"/>
              <w:adjustRightInd w:val="0"/>
              <w:spacing w:line="240" w:lineRule="auto"/>
              <w:rPr>
                <w:rFonts w:cs="Arial"/>
              </w:rPr>
            </w:pPr>
            <w:r>
              <w:rPr>
                <w:rFonts w:cs="Arial"/>
              </w:rPr>
              <w:t>150-2</w:t>
            </w:r>
            <w:r w:rsidRPr="005C31E2">
              <w:rPr>
                <w:rFonts w:cs="Arial"/>
              </w:rPr>
              <w:t xml:space="preserve">00 g of bait per bait station placed every </w:t>
            </w:r>
            <w:r>
              <w:rPr>
                <w:rFonts w:cs="Arial"/>
              </w:rPr>
              <w:t>10-15</w:t>
            </w:r>
            <w:r w:rsidRPr="005C31E2">
              <w:rPr>
                <w:rFonts w:cs="Arial"/>
              </w:rPr>
              <w:t xml:space="preserve"> m</w:t>
            </w:r>
          </w:p>
        </w:tc>
      </w:tr>
      <w:tr w:rsidR="009560CF" w:rsidRPr="00614228" w14:paraId="50B6456E"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C667A74" w14:textId="77777777" w:rsidR="009560CF" w:rsidRPr="00790F73" w:rsidRDefault="009560CF" w:rsidP="000326E4">
            <w:pPr>
              <w:spacing w:line="260" w:lineRule="atLeast"/>
              <w:rPr>
                <w:rFonts w:eastAsia="Calibri" w:cs="Arial"/>
                <w:bCs/>
                <w:lang w:eastAsia="en-US"/>
              </w:rPr>
            </w:pPr>
            <w:r w:rsidRPr="00790F73">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274AA4F" w14:textId="77777777" w:rsidR="009560CF" w:rsidRPr="00790F73" w:rsidRDefault="009560CF" w:rsidP="000326E4">
            <w:pPr>
              <w:spacing w:line="260" w:lineRule="atLeast"/>
              <w:rPr>
                <w:rFonts w:eastAsia="Calibri" w:cs="Arial"/>
                <w:bCs/>
                <w:lang w:eastAsia="en-US"/>
              </w:rPr>
            </w:pPr>
            <w:r w:rsidRPr="00790F73">
              <w:rPr>
                <w:rFonts w:eastAsia="Calibri" w:cs="Arial"/>
                <w:bCs/>
                <w:lang w:eastAsia="en-US"/>
              </w:rPr>
              <w:t>Trained Professionals</w:t>
            </w:r>
          </w:p>
        </w:tc>
      </w:tr>
      <w:tr w:rsidR="009560CF" w:rsidRPr="00614228" w14:paraId="09A1D028"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B9277A8" w14:textId="77777777" w:rsidR="009560CF" w:rsidRPr="00790F73" w:rsidRDefault="009560CF" w:rsidP="000326E4">
            <w:pPr>
              <w:spacing w:line="260" w:lineRule="atLeast"/>
              <w:rPr>
                <w:rFonts w:eastAsia="Calibri" w:cs="Arial"/>
                <w:bCs/>
                <w:lang w:val="en-US" w:eastAsia="en-US"/>
              </w:rPr>
            </w:pPr>
            <w:r w:rsidRPr="00790F73">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D05720D" w14:textId="77777777" w:rsidR="009560CF" w:rsidRPr="005C31E2" w:rsidRDefault="009560CF" w:rsidP="000326E4">
            <w:pPr>
              <w:spacing w:line="240" w:lineRule="auto"/>
              <w:rPr>
                <w:rFonts w:cs="Arial"/>
                <w:b/>
              </w:rPr>
            </w:pPr>
            <w:r w:rsidRPr="005C31E2">
              <w:rPr>
                <w:rFonts w:cs="Arial"/>
                <w:b/>
              </w:rPr>
              <w:t>Minimum pack size 1 kg</w:t>
            </w:r>
          </w:p>
          <w:p w14:paraId="14F526AE" w14:textId="77777777" w:rsidR="009560CF" w:rsidRPr="00D4197B" w:rsidRDefault="009560CF" w:rsidP="003E4B81">
            <w:pPr>
              <w:pStyle w:val="Akapitzlist"/>
              <w:numPr>
                <w:ilvl w:val="0"/>
                <w:numId w:val="24"/>
              </w:numPr>
              <w:spacing w:line="240" w:lineRule="auto"/>
              <w:rPr>
                <w:rFonts w:cs="Arial"/>
              </w:rPr>
            </w:pPr>
            <w:r w:rsidRPr="00D4197B">
              <w:rPr>
                <w:rFonts w:cs="Arial"/>
              </w:rPr>
              <w:t>Welded PET/PE bag made of foil resistant to tearing, up to 20 kg.</w:t>
            </w:r>
          </w:p>
          <w:p w14:paraId="1BD99F67" w14:textId="77777777" w:rsidR="009560CF" w:rsidRPr="00D4197B" w:rsidRDefault="009560CF" w:rsidP="003E4B81">
            <w:pPr>
              <w:pStyle w:val="Akapitzlist"/>
              <w:numPr>
                <w:ilvl w:val="0"/>
                <w:numId w:val="24"/>
              </w:numPr>
              <w:spacing w:line="240" w:lineRule="auto"/>
              <w:rPr>
                <w:rFonts w:cs="Arial"/>
              </w:rPr>
            </w:pPr>
            <w:r w:rsidRPr="00D4197B">
              <w:rPr>
                <w:rFonts w:cs="Arial"/>
              </w:rPr>
              <w:t>Polyethylene bag closed with clamped seal placed additionally in a HDPE or polypropylene bucket, closed with clamped lid on the container, up to 20 kg.</w:t>
            </w:r>
          </w:p>
          <w:p w14:paraId="06C5031F" w14:textId="77777777" w:rsidR="009560CF" w:rsidRPr="00D4197B" w:rsidRDefault="009560CF" w:rsidP="003E4B81">
            <w:pPr>
              <w:pStyle w:val="Akapitzlist"/>
              <w:numPr>
                <w:ilvl w:val="0"/>
                <w:numId w:val="24"/>
              </w:numPr>
              <w:spacing w:line="240" w:lineRule="auto"/>
              <w:rPr>
                <w:rFonts w:cs="Arial"/>
              </w:rPr>
            </w:pPr>
            <w:r w:rsidRPr="00D4197B">
              <w:rPr>
                <w:rFonts w:cs="Arial"/>
              </w:rPr>
              <w:t xml:space="preserve">Welded PE bag resistant to tearing placed additionally in a paper bag, up to 20 kg. </w:t>
            </w:r>
          </w:p>
          <w:p w14:paraId="4F15616D" w14:textId="77777777" w:rsidR="009560CF" w:rsidRPr="005C31E2" w:rsidRDefault="009560CF" w:rsidP="000326E4">
            <w:pPr>
              <w:spacing w:line="240" w:lineRule="auto"/>
              <w:rPr>
                <w:rFonts w:cs="Arial"/>
                <w:b/>
              </w:rPr>
            </w:pPr>
          </w:p>
          <w:p w14:paraId="0247700A" w14:textId="77777777" w:rsidR="009560CF" w:rsidRPr="00322D8A" w:rsidRDefault="009560CF" w:rsidP="000326E4">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1FBB3B91" w14:textId="77777777" w:rsidR="009560CF" w:rsidRPr="00614228" w:rsidRDefault="009560CF" w:rsidP="009560CF">
      <w:pPr>
        <w:spacing w:line="260" w:lineRule="atLeast"/>
        <w:jc w:val="both"/>
        <w:rPr>
          <w:rFonts w:eastAsia="Calibri" w:cs="Arial"/>
          <w:i/>
          <w:sz w:val="24"/>
          <w:szCs w:val="24"/>
          <w:lang w:eastAsia="en-US"/>
        </w:rPr>
      </w:pPr>
    </w:p>
    <w:p w14:paraId="6CE8FA83" w14:textId="77777777" w:rsidR="009560CF" w:rsidRPr="00614228" w:rsidRDefault="009560CF" w:rsidP="009560CF">
      <w:pPr>
        <w:pStyle w:val="Nagwek3"/>
        <w:numPr>
          <w:ilvl w:val="2"/>
          <w:numId w:val="1"/>
        </w:numPr>
        <w:rPr>
          <w:szCs w:val="24"/>
        </w:rPr>
      </w:pPr>
      <w:r w:rsidRPr="00614228">
        <w:rPr>
          <w:szCs w:val="24"/>
        </w:rPr>
        <w:t xml:space="preserve">Use </w:t>
      </w:r>
      <w:r w:rsidR="005A6FE0">
        <w:rPr>
          <w:szCs w:val="24"/>
        </w:rPr>
        <w:t>7</w:t>
      </w:r>
      <w:r w:rsidRPr="00614228">
        <w:rPr>
          <w:szCs w:val="24"/>
        </w:rPr>
        <w:t>– House</w:t>
      </w:r>
      <w:r>
        <w:rPr>
          <w:szCs w:val="24"/>
        </w:rPr>
        <w:t>/Field</w:t>
      </w:r>
      <w:r w:rsidRPr="00614228">
        <w:rPr>
          <w:szCs w:val="24"/>
        </w:rPr>
        <w:t xml:space="preserve"> mice and/or rats – trained professionals – outdoor around buildings</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9560CF" w:rsidRPr="00614228" w14:paraId="48E367DD" w14:textId="77777777"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0DF642B" w14:textId="77777777" w:rsidR="009560CF" w:rsidRPr="00F01DC0" w:rsidRDefault="009560CF" w:rsidP="000326E4">
            <w:pPr>
              <w:spacing w:line="260" w:lineRule="atLeast"/>
              <w:rPr>
                <w:rFonts w:eastAsia="Calibri" w:cs="Arial"/>
                <w:bCs/>
                <w:lang w:val="de-DE" w:eastAsia="en-US"/>
              </w:rPr>
            </w:pPr>
            <w:r w:rsidRPr="00F01DC0">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512AF7E" w14:textId="77777777" w:rsidR="009560CF" w:rsidRPr="00F01DC0" w:rsidRDefault="009560CF" w:rsidP="000326E4">
            <w:pPr>
              <w:spacing w:line="260" w:lineRule="atLeast"/>
              <w:rPr>
                <w:rFonts w:eastAsia="Calibri" w:cs="Arial"/>
                <w:bCs/>
                <w:lang w:val="de-DE" w:eastAsia="en-US"/>
              </w:rPr>
            </w:pPr>
            <w:r w:rsidRPr="00F01DC0">
              <w:rPr>
                <w:rFonts w:cs="Arial"/>
              </w:rPr>
              <w:t>14</w:t>
            </w:r>
          </w:p>
        </w:tc>
      </w:tr>
      <w:tr w:rsidR="009560CF" w:rsidRPr="00614228" w14:paraId="56E500FF"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7146320" w14:textId="77777777" w:rsidR="009560CF" w:rsidRPr="00F01DC0" w:rsidRDefault="009560CF" w:rsidP="000326E4">
            <w:pPr>
              <w:spacing w:line="260" w:lineRule="atLeast"/>
              <w:rPr>
                <w:rFonts w:eastAsia="Calibri" w:cs="Arial"/>
                <w:bCs/>
                <w:lang w:val="en-US" w:eastAsia="en-US"/>
              </w:rPr>
            </w:pPr>
            <w:r w:rsidRPr="00F01DC0">
              <w:rPr>
                <w:rFonts w:eastAsia="Calibri" w:cs="Arial"/>
                <w:bCs/>
                <w:lang w:eastAsia="en-US"/>
              </w:rPr>
              <w:lastRenderedPageBreak/>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42B944C" w14:textId="77777777" w:rsidR="009560CF" w:rsidRPr="00F01DC0" w:rsidRDefault="009560CF" w:rsidP="000326E4">
            <w:pPr>
              <w:spacing w:line="260" w:lineRule="atLeast"/>
              <w:rPr>
                <w:rFonts w:eastAsia="Calibri" w:cs="Arial"/>
                <w:bCs/>
                <w:lang w:eastAsia="en-US"/>
              </w:rPr>
            </w:pPr>
            <w:r w:rsidRPr="00F01DC0">
              <w:rPr>
                <w:rFonts w:cs="Arial"/>
              </w:rPr>
              <w:t>Rodenticide</w:t>
            </w:r>
          </w:p>
        </w:tc>
      </w:tr>
      <w:tr w:rsidR="009560CF" w:rsidRPr="00614228" w14:paraId="79332F1A"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A642B3A" w14:textId="77777777" w:rsidR="009560CF" w:rsidRPr="0097449D" w:rsidRDefault="009560CF" w:rsidP="000326E4">
            <w:pPr>
              <w:spacing w:line="260" w:lineRule="atLeast"/>
              <w:rPr>
                <w:rFonts w:eastAsia="Calibri" w:cs="Arial"/>
                <w:bCs/>
                <w:lang w:val="en-US" w:eastAsia="en-US"/>
              </w:rPr>
            </w:pPr>
            <w:r w:rsidRPr="0097449D">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FDB1BD2" w14:textId="77777777" w:rsidR="009560CF" w:rsidRPr="0097449D" w:rsidRDefault="009560CF" w:rsidP="000326E4">
            <w:pPr>
              <w:spacing w:line="24" w:lineRule="atLeast"/>
              <w:rPr>
                <w:rFonts w:cs="Arial"/>
                <w:lang w:val="en-IE"/>
              </w:rPr>
            </w:pPr>
            <w:r w:rsidRPr="0097449D">
              <w:rPr>
                <w:rFonts w:cs="Arial"/>
                <w:lang w:val="en-IE"/>
              </w:rPr>
              <w:t>House mice (</w:t>
            </w:r>
            <w:r w:rsidRPr="0097449D">
              <w:rPr>
                <w:rFonts w:cs="Arial"/>
                <w:i/>
                <w:lang w:val="en-IE"/>
              </w:rPr>
              <w:t>Mus musculus/domesticus</w:t>
            </w:r>
            <w:r w:rsidRPr="0097449D">
              <w:rPr>
                <w:rFonts w:cs="Arial"/>
                <w:lang w:val="en-IE"/>
              </w:rPr>
              <w:t>) – adults and juveniles</w:t>
            </w:r>
          </w:p>
          <w:p w14:paraId="73C739A0" w14:textId="77777777" w:rsidR="009560CF" w:rsidRPr="0097449D" w:rsidRDefault="009560CF" w:rsidP="000326E4">
            <w:pPr>
              <w:spacing w:line="24" w:lineRule="atLeast"/>
              <w:rPr>
                <w:rFonts w:cs="Arial"/>
              </w:rPr>
            </w:pPr>
            <w:r w:rsidRPr="0097449D">
              <w:rPr>
                <w:rFonts w:cs="Arial"/>
                <w:color w:val="000000"/>
              </w:rPr>
              <w:t>Field mouse (</w:t>
            </w:r>
            <w:r w:rsidRPr="0097449D">
              <w:rPr>
                <w:rFonts w:cs="Arial"/>
                <w:i/>
                <w:color w:val="000000"/>
              </w:rPr>
              <w:t>Apodemus agrarius</w:t>
            </w:r>
            <w:r w:rsidRPr="0097449D">
              <w:rPr>
                <w:rFonts w:cs="Arial"/>
                <w:color w:val="000000"/>
              </w:rPr>
              <w:t xml:space="preserve">) </w:t>
            </w:r>
            <w:r w:rsidRPr="0097449D">
              <w:rPr>
                <w:rFonts w:cs="Arial"/>
                <w:lang w:val="en-IE"/>
              </w:rPr>
              <w:t>– adults and juveniles</w:t>
            </w:r>
          </w:p>
          <w:p w14:paraId="3CFAB65F" w14:textId="77777777" w:rsidR="009560CF" w:rsidRPr="0097449D" w:rsidRDefault="009560CF" w:rsidP="000326E4">
            <w:pPr>
              <w:spacing w:line="260" w:lineRule="atLeast"/>
              <w:rPr>
                <w:rFonts w:eastAsia="Calibri" w:cs="Arial"/>
                <w:lang w:val="en-IE"/>
              </w:rPr>
            </w:pPr>
            <w:r w:rsidRPr="0097449D">
              <w:rPr>
                <w:rFonts w:cs="Arial"/>
                <w:lang w:val="en-IE"/>
              </w:rPr>
              <w:t>Brown rats (</w:t>
            </w:r>
            <w:r w:rsidRPr="0097449D">
              <w:rPr>
                <w:rFonts w:cs="Arial"/>
                <w:i/>
                <w:lang w:val="en-IE"/>
              </w:rPr>
              <w:t>Rattus norvegicus</w:t>
            </w:r>
            <w:r w:rsidRPr="0097449D">
              <w:rPr>
                <w:rFonts w:cs="Arial"/>
                <w:lang w:val="en-IE"/>
              </w:rPr>
              <w:t>) – adults and juveniles</w:t>
            </w:r>
          </w:p>
        </w:tc>
      </w:tr>
      <w:tr w:rsidR="009560CF" w:rsidRPr="00614228" w14:paraId="2C63A32A"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BA2FB6C" w14:textId="77777777" w:rsidR="009560CF" w:rsidRPr="00F01DC0" w:rsidRDefault="009560CF" w:rsidP="000326E4">
            <w:pPr>
              <w:spacing w:line="260" w:lineRule="atLeast"/>
              <w:rPr>
                <w:rFonts w:eastAsia="Calibri" w:cs="Arial"/>
                <w:bCs/>
                <w:lang w:val="de-DE" w:eastAsia="en-US"/>
              </w:rPr>
            </w:pPr>
            <w:r w:rsidRPr="00F01DC0">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6942530" w14:textId="77777777" w:rsidR="009560CF" w:rsidRPr="00F01DC0" w:rsidRDefault="009560CF" w:rsidP="000326E4">
            <w:pPr>
              <w:rPr>
                <w:rFonts w:cs="Arial"/>
              </w:rPr>
            </w:pPr>
            <w:r w:rsidRPr="00F01DC0">
              <w:rPr>
                <w:rFonts w:cs="Arial"/>
              </w:rPr>
              <w:t>Outdoors around buildings</w:t>
            </w:r>
          </w:p>
        </w:tc>
      </w:tr>
      <w:tr w:rsidR="009560CF" w:rsidRPr="00614228" w14:paraId="3BFE8E01" w14:textId="77777777" w:rsidTr="000326E4">
        <w:trPr>
          <w:trHeight w:val="445"/>
        </w:trPr>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5775E80" w14:textId="77777777" w:rsidR="009560CF" w:rsidRPr="00F01DC0" w:rsidRDefault="009560CF" w:rsidP="000326E4">
            <w:pPr>
              <w:spacing w:line="260" w:lineRule="atLeast"/>
              <w:rPr>
                <w:rFonts w:eastAsia="Calibri" w:cs="Arial"/>
                <w:bCs/>
                <w:lang w:val="de-DE" w:eastAsia="en-US"/>
              </w:rPr>
            </w:pPr>
            <w:r w:rsidRPr="00F01DC0">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F70F89D" w14:textId="77777777" w:rsidR="009560CF" w:rsidRPr="00F01DC0" w:rsidRDefault="009560CF" w:rsidP="000326E4">
            <w:pPr>
              <w:spacing w:line="24" w:lineRule="atLeast"/>
              <w:rPr>
                <w:rFonts w:cs="Arial"/>
              </w:rPr>
            </w:pPr>
            <w:r w:rsidRPr="00F01DC0">
              <w:rPr>
                <w:rFonts w:cs="Arial"/>
              </w:rPr>
              <w:t>Ready-to-use bait to be used in covered bait points or in tamper-resistant bait stations.</w:t>
            </w:r>
          </w:p>
        </w:tc>
      </w:tr>
      <w:tr w:rsidR="009560CF" w:rsidRPr="00614228" w14:paraId="2B1E81AE"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F9A9694" w14:textId="77777777" w:rsidR="009560CF" w:rsidRPr="00F01DC0" w:rsidRDefault="009560CF" w:rsidP="000326E4">
            <w:pPr>
              <w:spacing w:line="260" w:lineRule="atLeast"/>
              <w:rPr>
                <w:rFonts w:eastAsia="Calibri" w:cs="Arial"/>
                <w:bCs/>
                <w:lang w:val="en-US" w:eastAsia="en-US"/>
              </w:rPr>
            </w:pPr>
            <w:r w:rsidRPr="00F01DC0">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88F79EA" w14:textId="77777777" w:rsidR="005A6FE0" w:rsidRPr="00A74B46" w:rsidRDefault="005A6FE0" w:rsidP="005A6FE0">
            <w:pPr>
              <w:spacing w:line="23" w:lineRule="atLeast"/>
              <w:rPr>
                <w:rFonts w:cs="Arial"/>
                <w:b/>
              </w:rPr>
            </w:pPr>
            <w:r w:rsidRPr="00A74B46">
              <w:rPr>
                <w:rFonts w:cs="Arial"/>
                <w:b/>
              </w:rPr>
              <w:t>Mice:</w:t>
            </w:r>
          </w:p>
          <w:p w14:paraId="1344F129" w14:textId="77777777" w:rsidR="005A6FE0" w:rsidRDefault="005A6FE0" w:rsidP="005A6FE0">
            <w:pPr>
              <w:spacing w:line="260" w:lineRule="atLeast"/>
              <w:rPr>
                <w:rFonts w:cs="Arial"/>
              </w:rPr>
            </w:pPr>
            <w:r>
              <w:rPr>
                <w:rFonts w:cs="Arial"/>
              </w:rPr>
              <w:t>50-</w:t>
            </w:r>
            <w:r w:rsidRPr="005C31E2">
              <w:rPr>
                <w:rFonts w:cs="Arial"/>
              </w:rPr>
              <w:t>100 g of bait per</w:t>
            </w:r>
            <w:r>
              <w:rPr>
                <w:rFonts w:cs="Arial"/>
              </w:rPr>
              <w:t xml:space="preserve"> bait station placed every 1.5-2</w:t>
            </w:r>
            <w:r w:rsidRPr="005C31E2">
              <w:rPr>
                <w:rFonts w:cs="Arial"/>
              </w:rPr>
              <w:t xml:space="preserve"> m.</w:t>
            </w:r>
          </w:p>
          <w:p w14:paraId="56E45BA1" w14:textId="77777777" w:rsidR="005A6FE0" w:rsidRPr="00A74B46" w:rsidRDefault="005A6FE0" w:rsidP="005A6FE0">
            <w:pPr>
              <w:spacing w:line="260" w:lineRule="atLeast"/>
              <w:rPr>
                <w:rFonts w:cs="Arial"/>
              </w:rPr>
            </w:pPr>
            <w:r w:rsidRPr="00A74B46">
              <w:rPr>
                <w:rFonts w:cs="Arial"/>
                <w:b/>
              </w:rPr>
              <w:t>Rats:</w:t>
            </w:r>
          </w:p>
          <w:p w14:paraId="119C1000" w14:textId="77777777" w:rsidR="009560CF" w:rsidRPr="00F01DC0" w:rsidRDefault="005A6FE0" w:rsidP="005A6FE0">
            <w:pPr>
              <w:rPr>
                <w:rFonts w:cs="Arial"/>
                <w:bCs/>
                <w:lang w:val="en-IE"/>
              </w:rPr>
            </w:pPr>
            <w:r>
              <w:rPr>
                <w:rFonts w:cs="Arial"/>
              </w:rPr>
              <w:t>150-2</w:t>
            </w:r>
            <w:r w:rsidRPr="005C31E2">
              <w:rPr>
                <w:rFonts w:cs="Arial"/>
              </w:rPr>
              <w:t xml:space="preserve">00 g of bait per bait station placed every </w:t>
            </w:r>
            <w:r>
              <w:rPr>
                <w:rFonts w:cs="Arial"/>
              </w:rPr>
              <w:t>10-15</w:t>
            </w:r>
            <w:r w:rsidRPr="005C31E2">
              <w:rPr>
                <w:rFonts w:cs="Arial"/>
              </w:rPr>
              <w:t xml:space="preserve"> m</w:t>
            </w:r>
          </w:p>
        </w:tc>
      </w:tr>
      <w:tr w:rsidR="009560CF" w:rsidRPr="00614228" w14:paraId="4AE3981E"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C61B418" w14:textId="77777777" w:rsidR="009560CF" w:rsidRPr="00F01DC0" w:rsidRDefault="009560CF" w:rsidP="000326E4">
            <w:pPr>
              <w:spacing w:line="260" w:lineRule="atLeast"/>
              <w:rPr>
                <w:rFonts w:eastAsia="Calibri" w:cs="Arial"/>
                <w:bCs/>
                <w:lang w:eastAsia="en-US"/>
              </w:rPr>
            </w:pPr>
            <w:r w:rsidRPr="00F01DC0">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B46EC49" w14:textId="77777777" w:rsidR="009560CF" w:rsidRPr="00F01DC0" w:rsidRDefault="009560CF" w:rsidP="000326E4">
            <w:pPr>
              <w:spacing w:line="260" w:lineRule="atLeast"/>
              <w:rPr>
                <w:rFonts w:eastAsia="Calibri" w:cs="Arial"/>
                <w:bCs/>
                <w:lang w:eastAsia="en-US"/>
              </w:rPr>
            </w:pPr>
            <w:r w:rsidRPr="00F01DC0">
              <w:rPr>
                <w:rFonts w:eastAsia="Calibri" w:cs="Arial"/>
                <w:bCs/>
                <w:lang w:eastAsia="en-US"/>
              </w:rPr>
              <w:t>Trained Professionals</w:t>
            </w:r>
          </w:p>
        </w:tc>
      </w:tr>
      <w:tr w:rsidR="009560CF" w:rsidRPr="00614228" w14:paraId="6882621C"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84F8A72" w14:textId="77777777" w:rsidR="009560CF" w:rsidRPr="00F01DC0" w:rsidRDefault="009560CF" w:rsidP="000326E4">
            <w:pPr>
              <w:spacing w:line="260" w:lineRule="atLeast"/>
              <w:rPr>
                <w:rFonts w:eastAsia="Calibri" w:cs="Arial"/>
                <w:bCs/>
                <w:lang w:val="en-US" w:eastAsia="en-US"/>
              </w:rPr>
            </w:pPr>
            <w:r w:rsidRPr="00F01DC0">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E7EFF32" w14:textId="77777777" w:rsidR="009560CF" w:rsidRPr="005C31E2" w:rsidRDefault="009560CF" w:rsidP="000326E4">
            <w:pPr>
              <w:spacing w:line="240" w:lineRule="auto"/>
              <w:rPr>
                <w:rFonts w:cs="Arial"/>
                <w:b/>
              </w:rPr>
            </w:pPr>
            <w:r w:rsidRPr="005C31E2">
              <w:rPr>
                <w:rFonts w:cs="Arial"/>
                <w:b/>
              </w:rPr>
              <w:t>Minimum pack size 1 kg</w:t>
            </w:r>
          </w:p>
          <w:p w14:paraId="2910FB74" w14:textId="77777777" w:rsidR="009560CF" w:rsidRPr="00D4197B" w:rsidRDefault="009560CF" w:rsidP="003E4B81">
            <w:pPr>
              <w:pStyle w:val="Akapitzlist"/>
              <w:numPr>
                <w:ilvl w:val="0"/>
                <w:numId w:val="25"/>
              </w:numPr>
              <w:spacing w:line="240" w:lineRule="auto"/>
              <w:rPr>
                <w:rFonts w:cs="Arial"/>
              </w:rPr>
            </w:pPr>
            <w:r w:rsidRPr="00D4197B">
              <w:rPr>
                <w:rFonts w:cs="Arial"/>
              </w:rPr>
              <w:t>Welded PET/PE bag made of foil resistant to tearing, up to 20 kg.</w:t>
            </w:r>
          </w:p>
          <w:p w14:paraId="0B8B6643" w14:textId="77777777" w:rsidR="009560CF" w:rsidRPr="00D4197B" w:rsidRDefault="009560CF" w:rsidP="003E4B81">
            <w:pPr>
              <w:pStyle w:val="Akapitzlist"/>
              <w:numPr>
                <w:ilvl w:val="0"/>
                <w:numId w:val="25"/>
              </w:numPr>
              <w:spacing w:line="240" w:lineRule="auto"/>
              <w:rPr>
                <w:rFonts w:cs="Arial"/>
              </w:rPr>
            </w:pPr>
            <w:r w:rsidRPr="00D4197B">
              <w:rPr>
                <w:rFonts w:cs="Arial"/>
              </w:rPr>
              <w:t>Polyethylene bag closed with clamped seal placed additionally in a HDPE or polypropylene bucket, closed with clamped lid on the container, up to 20 kg.</w:t>
            </w:r>
          </w:p>
          <w:p w14:paraId="7DDED900" w14:textId="77777777" w:rsidR="009560CF" w:rsidRPr="00D4197B" w:rsidRDefault="009560CF" w:rsidP="003E4B81">
            <w:pPr>
              <w:pStyle w:val="Akapitzlist"/>
              <w:numPr>
                <w:ilvl w:val="0"/>
                <w:numId w:val="25"/>
              </w:numPr>
              <w:spacing w:line="240" w:lineRule="auto"/>
              <w:rPr>
                <w:rFonts w:cs="Arial"/>
              </w:rPr>
            </w:pPr>
            <w:r w:rsidRPr="00D4197B">
              <w:rPr>
                <w:rFonts w:cs="Arial"/>
              </w:rPr>
              <w:t xml:space="preserve">Welded PE bag resistant to tearing placed additionally in a paper bag, up to 20 kg. </w:t>
            </w:r>
          </w:p>
          <w:p w14:paraId="6937CBD6" w14:textId="77777777" w:rsidR="009560CF" w:rsidRPr="005C31E2" w:rsidRDefault="009560CF" w:rsidP="000326E4">
            <w:pPr>
              <w:spacing w:line="240" w:lineRule="auto"/>
              <w:rPr>
                <w:rFonts w:cs="Arial"/>
                <w:b/>
              </w:rPr>
            </w:pPr>
          </w:p>
          <w:p w14:paraId="1C93ADE1" w14:textId="77777777" w:rsidR="009560CF" w:rsidRPr="00322D8A" w:rsidRDefault="009560CF" w:rsidP="000326E4">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6CFAB00D" w14:textId="77777777" w:rsidR="009560CF" w:rsidRPr="00614228" w:rsidRDefault="009560CF" w:rsidP="009560CF">
      <w:pPr>
        <w:jc w:val="both"/>
        <w:rPr>
          <w:rFonts w:cs="Arial"/>
          <w:sz w:val="24"/>
          <w:szCs w:val="24"/>
        </w:rPr>
      </w:pPr>
    </w:p>
    <w:p w14:paraId="6840C16E" w14:textId="77777777" w:rsidR="009560CF" w:rsidRPr="00614228" w:rsidRDefault="009560CF" w:rsidP="009560CF">
      <w:pPr>
        <w:pStyle w:val="Nagwek3"/>
        <w:numPr>
          <w:ilvl w:val="2"/>
          <w:numId w:val="1"/>
        </w:numPr>
        <w:rPr>
          <w:szCs w:val="24"/>
        </w:rPr>
      </w:pPr>
      <w:r w:rsidRPr="00614228">
        <w:rPr>
          <w:szCs w:val="24"/>
        </w:rPr>
        <w:t xml:space="preserve">Use </w:t>
      </w:r>
      <w:r w:rsidR="00164E7F">
        <w:rPr>
          <w:szCs w:val="24"/>
        </w:rPr>
        <w:t>8</w:t>
      </w:r>
      <w:r w:rsidRPr="00614228">
        <w:rPr>
          <w:szCs w:val="24"/>
        </w:rPr>
        <w:t>– Rats – trained professionals – Outdoor open areas &amp; waste dumps</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9560CF" w:rsidRPr="00614228" w14:paraId="73D1C797" w14:textId="77777777"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7498995" w14:textId="77777777" w:rsidR="009560CF" w:rsidRPr="000F4F46" w:rsidRDefault="009560CF" w:rsidP="000326E4">
            <w:pPr>
              <w:spacing w:line="260" w:lineRule="atLeast"/>
              <w:rPr>
                <w:rFonts w:eastAsia="Calibri" w:cs="Arial"/>
                <w:bCs/>
                <w:lang w:val="de-DE" w:eastAsia="en-US"/>
              </w:rPr>
            </w:pPr>
            <w:r w:rsidRPr="000F4F46">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B2FCCD3" w14:textId="77777777" w:rsidR="009560CF" w:rsidRPr="000F4F46" w:rsidRDefault="009560CF" w:rsidP="000326E4">
            <w:pPr>
              <w:spacing w:line="260" w:lineRule="atLeast"/>
              <w:rPr>
                <w:rFonts w:eastAsia="Calibri" w:cs="Arial"/>
                <w:bCs/>
                <w:lang w:val="de-DE" w:eastAsia="en-US"/>
              </w:rPr>
            </w:pPr>
            <w:r w:rsidRPr="000F4F46">
              <w:rPr>
                <w:rFonts w:cs="Arial"/>
              </w:rPr>
              <w:t>14</w:t>
            </w:r>
          </w:p>
        </w:tc>
      </w:tr>
      <w:tr w:rsidR="009560CF" w:rsidRPr="00614228" w14:paraId="58B8861C"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1E2DF52" w14:textId="77777777" w:rsidR="009560CF" w:rsidRPr="000F4F46" w:rsidRDefault="009560CF" w:rsidP="000326E4">
            <w:pPr>
              <w:spacing w:line="260" w:lineRule="atLeast"/>
              <w:rPr>
                <w:rFonts w:eastAsia="Calibri" w:cs="Arial"/>
                <w:bCs/>
                <w:lang w:val="en-US" w:eastAsia="en-US"/>
              </w:rPr>
            </w:pPr>
            <w:r w:rsidRPr="000F4F46">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79E232F" w14:textId="77777777" w:rsidR="009560CF" w:rsidRPr="000F4F46" w:rsidRDefault="009560CF" w:rsidP="000326E4">
            <w:pPr>
              <w:spacing w:line="260" w:lineRule="atLeast"/>
              <w:rPr>
                <w:rFonts w:eastAsia="Calibri" w:cs="Arial"/>
                <w:bCs/>
                <w:lang w:eastAsia="en-US"/>
              </w:rPr>
            </w:pPr>
            <w:r w:rsidRPr="000F4F46">
              <w:rPr>
                <w:rFonts w:cs="Arial"/>
              </w:rPr>
              <w:t>Rodenticide</w:t>
            </w:r>
          </w:p>
        </w:tc>
      </w:tr>
      <w:tr w:rsidR="009560CF" w:rsidRPr="00614228" w14:paraId="05B5EC2B"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9FDB750" w14:textId="77777777" w:rsidR="009560CF" w:rsidRPr="000F4F46" w:rsidRDefault="009560CF" w:rsidP="000326E4">
            <w:pPr>
              <w:spacing w:line="260" w:lineRule="atLeast"/>
              <w:rPr>
                <w:rFonts w:eastAsia="Calibri" w:cs="Arial"/>
                <w:bCs/>
                <w:lang w:val="en-US" w:eastAsia="en-US"/>
              </w:rPr>
            </w:pPr>
            <w:r w:rsidRPr="000F4F46">
              <w:rPr>
                <w:rFonts w:eastAsia="Calibri" w:cs="Arial"/>
                <w:bCs/>
                <w:lang w:eastAsia="en-US"/>
              </w:rPr>
              <w:t xml:space="preserve">Target organism(s) (including </w:t>
            </w:r>
            <w:r w:rsidRPr="000F4F46">
              <w:rPr>
                <w:rFonts w:eastAsia="Calibri" w:cs="Arial"/>
                <w:bCs/>
                <w:lang w:eastAsia="en-US"/>
              </w:rPr>
              <w:lastRenderedPageBreak/>
              <w:t>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56E5B6B" w14:textId="77777777" w:rsidR="009560CF" w:rsidRPr="000F4F46" w:rsidRDefault="009560CF" w:rsidP="000326E4">
            <w:pPr>
              <w:spacing w:line="260" w:lineRule="atLeast"/>
              <w:rPr>
                <w:rFonts w:cs="Arial"/>
                <w:lang w:val="en-IE"/>
              </w:rPr>
            </w:pPr>
            <w:r w:rsidRPr="000F4F46">
              <w:rPr>
                <w:rFonts w:cs="Arial"/>
                <w:lang w:val="en-IE"/>
              </w:rPr>
              <w:lastRenderedPageBreak/>
              <w:t>Brown rats (</w:t>
            </w:r>
            <w:r w:rsidRPr="000F4F46">
              <w:rPr>
                <w:rFonts w:cs="Arial"/>
                <w:i/>
                <w:lang w:val="en-IE"/>
              </w:rPr>
              <w:t>Rattus norvegicus</w:t>
            </w:r>
            <w:r w:rsidRPr="000F4F46">
              <w:rPr>
                <w:rFonts w:cs="Arial"/>
                <w:lang w:val="en-IE"/>
              </w:rPr>
              <w:t>) – adults and juveniles</w:t>
            </w:r>
          </w:p>
        </w:tc>
      </w:tr>
      <w:tr w:rsidR="009560CF" w:rsidRPr="00614228" w14:paraId="6483F526"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F31EE5C" w14:textId="77777777" w:rsidR="009560CF" w:rsidRPr="000F4F46" w:rsidRDefault="009560CF" w:rsidP="000326E4">
            <w:pPr>
              <w:spacing w:line="260" w:lineRule="atLeast"/>
              <w:rPr>
                <w:rFonts w:eastAsia="Calibri" w:cs="Arial"/>
                <w:bCs/>
                <w:lang w:val="de-DE" w:eastAsia="en-US"/>
              </w:rPr>
            </w:pPr>
            <w:r w:rsidRPr="000F4F46">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99216DD" w14:textId="77777777" w:rsidR="009560CF" w:rsidRPr="000F4F46" w:rsidRDefault="009560CF" w:rsidP="000326E4">
            <w:pPr>
              <w:rPr>
                <w:rFonts w:cs="Arial"/>
              </w:rPr>
            </w:pPr>
            <w:r w:rsidRPr="000F4F46">
              <w:rPr>
                <w:rFonts w:cs="Arial"/>
              </w:rPr>
              <w:t>Outdoor open areas &amp; waste dumps</w:t>
            </w:r>
          </w:p>
        </w:tc>
      </w:tr>
      <w:tr w:rsidR="009560CF" w:rsidRPr="00614228" w14:paraId="1689F798"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5609CFB" w14:textId="77777777" w:rsidR="009560CF" w:rsidRPr="000F4F46" w:rsidRDefault="009560CF" w:rsidP="000326E4">
            <w:pPr>
              <w:spacing w:line="260" w:lineRule="atLeast"/>
              <w:rPr>
                <w:rFonts w:eastAsia="Calibri" w:cs="Arial"/>
                <w:bCs/>
                <w:lang w:val="de-DE" w:eastAsia="en-US"/>
              </w:rPr>
            </w:pPr>
            <w:r w:rsidRPr="000F4F46">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6730B6B" w14:textId="77777777" w:rsidR="009560CF" w:rsidRPr="000F4F46" w:rsidRDefault="009560CF" w:rsidP="000326E4">
            <w:pPr>
              <w:spacing w:line="24" w:lineRule="atLeast"/>
              <w:rPr>
                <w:rFonts w:cs="Arial"/>
              </w:rPr>
            </w:pPr>
            <w:r w:rsidRPr="000F4F46">
              <w:rPr>
                <w:rFonts w:cs="Arial"/>
              </w:rPr>
              <w:t>Ready-to-use bait to be used in covered bait points or in tamper-resistant bait stations.</w:t>
            </w:r>
          </w:p>
        </w:tc>
      </w:tr>
      <w:tr w:rsidR="009560CF" w:rsidRPr="00614228" w14:paraId="53424F5D"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5EC2F07" w14:textId="77777777" w:rsidR="009560CF" w:rsidRPr="000F4F46" w:rsidRDefault="009560CF" w:rsidP="000326E4">
            <w:pPr>
              <w:spacing w:line="260" w:lineRule="atLeast"/>
              <w:rPr>
                <w:rFonts w:eastAsia="Calibri" w:cs="Arial"/>
                <w:bCs/>
                <w:lang w:val="en-US" w:eastAsia="en-US"/>
              </w:rPr>
            </w:pPr>
            <w:r w:rsidRPr="000F4F46">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0D4EAD9" w14:textId="77777777" w:rsidR="009560CF" w:rsidRPr="000F4F46" w:rsidRDefault="005A6FE0" w:rsidP="000326E4">
            <w:pPr>
              <w:spacing w:line="23" w:lineRule="atLeast"/>
              <w:rPr>
                <w:rFonts w:cs="Arial"/>
              </w:rPr>
            </w:pPr>
            <w:r>
              <w:rPr>
                <w:rFonts w:cs="Arial"/>
              </w:rPr>
              <w:t>150-</w:t>
            </w:r>
            <w:r w:rsidR="009560CF">
              <w:rPr>
                <w:rFonts w:cs="Arial"/>
              </w:rPr>
              <w:t>2</w:t>
            </w:r>
            <w:r w:rsidR="009560CF" w:rsidRPr="005C31E2">
              <w:rPr>
                <w:rFonts w:cs="Arial"/>
              </w:rPr>
              <w:t xml:space="preserve">00 g of bait per bait station placed every </w:t>
            </w:r>
            <w:r>
              <w:rPr>
                <w:rFonts w:cs="Arial"/>
              </w:rPr>
              <w:t>10-15</w:t>
            </w:r>
            <w:r w:rsidR="009560CF" w:rsidRPr="005C31E2">
              <w:rPr>
                <w:rFonts w:cs="Arial"/>
              </w:rPr>
              <w:t xml:space="preserve"> m.</w:t>
            </w:r>
          </w:p>
        </w:tc>
      </w:tr>
      <w:tr w:rsidR="009560CF" w:rsidRPr="00614228" w14:paraId="15E72020"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1EB7608" w14:textId="77777777" w:rsidR="009560CF" w:rsidRPr="000F4F46" w:rsidRDefault="009560CF" w:rsidP="000326E4">
            <w:pPr>
              <w:spacing w:line="260" w:lineRule="atLeast"/>
              <w:rPr>
                <w:rFonts w:eastAsia="Calibri" w:cs="Arial"/>
                <w:bCs/>
                <w:lang w:eastAsia="en-US"/>
              </w:rPr>
            </w:pPr>
            <w:r w:rsidRPr="000F4F46">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11BE32E" w14:textId="77777777" w:rsidR="009560CF" w:rsidRPr="000F4F46" w:rsidRDefault="009560CF" w:rsidP="000326E4">
            <w:pPr>
              <w:spacing w:line="260" w:lineRule="atLeast"/>
              <w:rPr>
                <w:rFonts w:eastAsia="Calibri" w:cs="Arial"/>
                <w:bCs/>
                <w:lang w:eastAsia="en-US"/>
              </w:rPr>
            </w:pPr>
            <w:r w:rsidRPr="000F4F46">
              <w:rPr>
                <w:rFonts w:eastAsia="Calibri" w:cs="Arial"/>
                <w:bCs/>
                <w:lang w:eastAsia="en-US"/>
              </w:rPr>
              <w:t>Trained Professionals</w:t>
            </w:r>
          </w:p>
        </w:tc>
      </w:tr>
      <w:tr w:rsidR="009560CF" w:rsidRPr="00614228" w14:paraId="462B0020"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EC818E1" w14:textId="77777777" w:rsidR="009560CF" w:rsidRPr="000F4F46" w:rsidRDefault="009560CF" w:rsidP="000326E4">
            <w:pPr>
              <w:spacing w:line="260" w:lineRule="atLeast"/>
              <w:rPr>
                <w:rFonts w:eastAsia="Calibri" w:cs="Arial"/>
                <w:bCs/>
                <w:lang w:val="en-US" w:eastAsia="en-US"/>
              </w:rPr>
            </w:pPr>
            <w:r w:rsidRPr="000F4F46">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D6F64DA" w14:textId="77777777" w:rsidR="009560CF" w:rsidRPr="005C31E2" w:rsidRDefault="009560CF" w:rsidP="000326E4">
            <w:pPr>
              <w:spacing w:line="240" w:lineRule="auto"/>
              <w:rPr>
                <w:rFonts w:cs="Arial"/>
                <w:b/>
              </w:rPr>
            </w:pPr>
            <w:r>
              <w:rPr>
                <w:rFonts w:cs="Arial"/>
                <w:b/>
              </w:rPr>
              <w:t>M</w:t>
            </w:r>
            <w:r w:rsidRPr="005C31E2">
              <w:rPr>
                <w:rFonts w:cs="Arial"/>
                <w:b/>
              </w:rPr>
              <w:t>inimum pack size 1 kg</w:t>
            </w:r>
          </w:p>
          <w:p w14:paraId="757CD55C" w14:textId="77777777" w:rsidR="009560CF" w:rsidRPr="00D4197B" w:rsidRDefault="009560CF" w:rsidP="003E4B81">
            <w:pPr>
              <w:pStyle w:val="Akapitzlist"/>
              <w:numPr>
                <w:ilvl w:val="0"/>
                <w:numId w:val="26"/>
              </w:numPr>
              <w:spacing w:line="240" w:lineRule="auto"/>
              <w:rPr>
                <w:rFonts w:cs="Arial"/>
              </w:rPr>
            </w:pPr>
            <w:r w:rsidRPr="00D4197B">
              <w:rPr>
                <w:rFonts w:cs="Arial"/>
              </w:rPr>
              <w:t>Welded PET/PE bag made of foil resistant to tearing, up to 20 kg.</w:t>
            </w:r>
          </w:p>
          <w:p w14:paraId="51122647" w14:textId="77777777" w:rsidR="009560CF" w:rsidRPr="00D4197B" w:rsidRDefault="009560CF" w:rsidP="003E4B81">
            <w:pPr>
              <w:pStyle w:val="Akapitzlist"/>
              <w:numPr>
                <w:ilvl w:val="0"/>
                <w:numId w:val="26"/>
              </w:numPr>
              <w:spacing w:line="240" w:lineRule="auto"/>
              <w:rPr>
                <w:rFonts w:cs="Arial"/>
              </w:rPr>
            </w:pPr>
            <w:r w:rsidRPr="00D4197B">
              <w:rPr>
                <w:rFonts w:cs="Arial"/>
              </w:rPr>
              <w:t>Polyethylene bag closed with clamped seal placed additionally in a HDPE or polypropylene bucket, closed with clamped lid on the container, up to 20 kg.</w:t>
            </w:r>
          </w:p>
          <w:p w14:paraId="4053555F" w14:textId="77777777" w:rsidR="009560CF" w:rsidRPr="00D4197B" w:rsidRDefault="009560CF" w:rsidP="003E4B81">
            <w:pPr>
              <w:pStyle w:val="Akapitzlist"/>
              <w:numPr>
                <w:ilvl w:val="0"/>
                <w:numId w:val="26"/>
              </w:numPr>
              <w:spacing w:line="240" w:lineRule="auto"/>
              <w:rPr>
                <w:rFonts w:cs="Arial"/>
              </w:rPr>
            </w:pPr>
            <w:r w:rsidRPr="00D4197B">
              <w:rPr>
                <w:rFonts w:cs="Arial"/>
              </w:rPr>
              <w:t xml:space="preserve">Welded PE bag resistant to tearing placed additionally in a paper bag, up to 20 kg. </w:t>
            </w:r>
          </w:p>
          <w:p w14:paraId="57FF06B6" w14:textId="77777777" w:rsidR="009560CF" w:rsidRPr="005C31E2" w:rsidRDefault="009560CF" w:rsidP="000326E4">
            <w:pPr>
              <w:spacing w:line="240" w:lineRule="auto"/>
              <w:rPr>
                <w:rFonts w:cs="Arial"/>
                <w:b/>
              </w:rPr>
            </w:pPr>
          </w:p>
          <w:p w14:paraId="6DB14EDA" w14:textId="77777777" w:rsidR="009560CF" w:rsidRPr="00322D8A" w:rsidRDefault="009560CF" w:rsidP="000326E4">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7AB09A12" w14:textId="77777777" w:rsidR="00F12968" w:rsidRPr="00F12968" w:rsidRDefault="00F12968" w:rsidP="00F12968"/>
    <w:p w14:paraId="6413AB8F" w14:textId="77777777" w:rsidR="00646AB4" w:rsidRDefault="00646AB4" w:rsidP="00812B1B">
      <w:pPr>
        <w:pStyle w:val="Nagwek2"/>
        <w:numPr>
          <w:ilvl w:val="1"/>
          <w:numId w:val="1"/>
        </w:numPr>
      </w:pPr>
      <w:bookmarkStart w:id="685" w:name="_Ref453677466"/>
      <w:bookmarkStart w:id="686" w:name="_Toc512847691"/>
      <w:bookmarkStart w:id="687" w:name="_Toc9581788"/>
      <w:bookmarkEnd w:id="682"/>
      <w:bookmarkEnd w:id="683"/>
      <w:r w:rsidRPr="00614228">
        <w:t>Physical, chemical and technical properties</w:t>
      </w:r>
      <w:bookmarkEnd w:id="685"/>
      <w:bookmarkEnd w:id="686"/>
      <w:bookmarkEnd w:id="687"/>
    </w:p>
    <w:p w14:paraId="61A97313" w14:textId="77777777" w:rsidR="005637BE" w:rsidRPr="005637BE" w:rsidRDefault="005637BE" w:rsidP="00AB13D9">
      <w:pPr>
        <w:jc w:val="both"/>
      </w:pPr>
      <w:r w:rsidRPr="00FA2889">
        <w:rPr>
          <w:rFonts w:cs="Arial"/>
          <w:color w:val="000000"/>
          <w:sz w:val="24"/>
          <w:szCs w:val="24"/>
          <w:lang w:val="en-US" w:eastAsia="en-US"/>
        </w:rPr>
        <w:t xml:space="preserve">One new study was provided and evaluated below. Conclusions from the Assessment Report for the major change of authorisation </w:t>
      </w:r>
      <w:r>
        <w:rPr>
          <w:rFonts w:cs="Arial"/>
          <w:color w:val="000000"/>
          <w:sz w:val="24"/>
          <w:szCs w:val="24"/>
          <w:lang w:val="en-US" w:eastAsia="en-US"/>
        </w:rPr>
        <w:t>for the biocidal product Toxan 25 Ziarno</w:t>
      </w:r>
      <w:r w:rsidR="008138E3">
        <w:rPr>
          <w:rFonts w:cs="Arial"/>
          <w:color w:val="000000"/>
          <w:sz w:val="24"/>
          <w:szCs w:val="24"/>
          <w:lang w:val="en-US" w:eastAsia="en-US"/>
        </w:rPr>
        <w:t xml:space="preserve"> </w:t>
      </w:r>
      <w:r>
        <w:rPr>
          <w:rFonts w:cs="Arial"/>
          <w:color w:val="000000"/>
          <w:sz w:val="24"/>
          <w:szCs w:val="24"/>
          <w:lang w:val="en-US" w:eastAsia="en-US"/>
        </w:rPr>
        <w:t>(</w:t>
      </w:r>
      <w:r w:rsidRPr="00FA2889">
        <w:rPr>
          <w:rFonts w:cs="Arial"/>
          <w:color w:val="000000"/>
          <w:sz w:val="24"/>
          <w:szCs w:val="24"/>
          <w:lang w:val="en-US" w:eastAsia="en-US"/>
        </w:rPr>
        <w:t>2017) regarding physical, chemical and technical properties remains valid. No new guidance had to be taken into account for the renewal evaluation.</w:t>
      </w:r>
    </w:p>
    <w:tbl>
      <w:tblPr>
        <w:tblStyle w:val="Tabela-Siatka"/>
        <w:tblW w:w="0" w:type="auto"/>
        <w:tblLayout w:type="fixed"/>
        <w:tblLook w:val="04A0" w:firstRow="1" w:lastRow="0" w:firstColumn="1" w:lastColumn="0" w:noHBand="0" w:noVBand="1"/>
      </w:tblPr>
      <w:tblGrid>
        <w:gridCol w:w="1746"/>
        <w:gridCol w:w="1764"/>
        <w:gridCol w:w="1817"/>
        <w:gridCol w:w="2370"/>
        <w:gridCol w:w="1591"/>
      </w:tblGrid>
      <w:tr w:rsidR="005637BE" w:rsidRPr="004D183C" w14:paraId="111F4B75" w14:textId="77777777" w:rsidTr="008E6880">
        <w:tc>
          <w:tcPr>
            <w:tcW w:w="1746" w:type="dxa"/>
            <w:shd w:val="clear" w:color="auto" w:fill="auto"/>
            <w:vAlign w:val="center"/>
          </w:tcPr>
          <w:p w14:paraId="3CB08FD9" w14:textId="77777777" w:rsidR="005637BE" w:rsidRPr="00C552C2" w:rsidRDefault="005637BE" w:rsidP="008E6880">
            <w:pPr>
              <w:spacing w:line="240" w:lineRule="auto"/>
              <w:jc w:val="center"/>
              <w:rPr>
                <w:rFonts w:cs="Arial"/>
                <w:b/>
              </w:rPr>
            </w:pPr>
            <w:r w:rsidRPr="00C552C2">
              <w:rPr>
                <w:rFonts w:cs="Arial"/>
                <w:b/>
              </w:rPr>
              <w:t>Property</w:t>
            </w:r>
          </w:p>
        </w:tc>
        <w:tc>
          <w:tcPr>
            <w:tcW w:w="1764" w:type="dxa"/>
            <w:shd w:val="clear" w:color="auto" w:fill="auto"/>
            <w:vAlign w:val="center"/>
          </w:tcPr>
          <w:p w14:paraId="5C8B398B" w14:textId="77777777" w:rsidR="005637BE" w:rsidRPr="00C552C2" w:rsidRDefault="005637BE" w:rsidP="008E6880">
            <w:pPr>
              <w:spacing w:line="240" w:lineRule="auto"/>
              <w:jc w:val="center"/>
              <w:rPr>
                <w:rFonts w:cs="Arial"/>
                <w:b/>
              </w:rPr>
            </w:pPr>
            <w:r w:rsidRPr="00C552C2">
              <w:rPr>
                <w:rFonts w:cs="Arial"/>
                <w:b/>
              </w:rPr>
              <w:t>Guideline and Method</w:t>
            </w:r>
          </w:p>
        </w:tc>
        <w:tc>
          <w:tcPr>
            <w:tcW w:w="1817" w:type="dxa"/>
            <w:shd w:val="clear" w:color="auto" w:fill="auto"/>
            <w:vAlign w:val="center"/>
          </w:tcPr>
          <w:p w14:paraId="642B6ECC" w14:textId="77777777" w:rsidR="005637BE" w:rsidRPr="00C552C2" w:rsidRDefault="005637BE" w:rsidP="008E6880">
            <w:pPr>
              <w:spacing w:line="240" w:lineRule="auto"/>
              <w:jc w:val="center"/>
              <w:rPr>
                <w:rFonts w:cs="Arial"/>
                <w:b/>
              </w:rPr>
            </w:pPr>
            <w:r w:rsidRPr="00C552C2">
              <w:rPr>
                <w:rFonts w:cs="Arial"/>
                <w:b/>
              </w:rPr>
              <w:t>Purity of the test substance (% (w/w)</w:t>
            </w:r>
          </w:p>
        </w:tc>
        <w:tc>
          <w:tcPr>
            <w:tcW w:w="2370" w:type="dxa"/>
            <w:shd w:val="clear" w:color="auto" w:fill="auto"/>
            <w:vAlign w:val="center"/>
          </w:tcPr>
          <w:p w14:paraId="71467820" w14:textId="77777777" w:rsidR="005637BE" w:rsidRPr="00C552C2" w:rsidRDefault="005637BE" w:rsidP="008E6880">
            <w:pPr>
              <w:spacing w:line="240" w:lineRule="auto"/>
              <w:jc w:val="center"/>
              <w:rPr>
                <w:rFonts w:cs="Arial"/>
                <w:b/>
              </w:rPr>
            </w:pPr>
            <w:r w:rsidRPr="00C552C2">
              <w:rPr>
                <w:rFonts w:cs="Arial"/>
                <w:b/>
              </w:rPr>
              <w:t>Results</w:t>
            </w:r>
          </w:p>
        </w:tc>
        <w:tc>
          <w:tcPr>
            <w:tcW w:w="1591" w:type="dxa"/>
            <w:vAlign w:val="center"/>
          </w:tcPr>
          <w:p w14:paraId="377B52AB" w14:textId="77777777" w:rsidR="005637BE" w:rsidRPr="00C552C2" w:rsidRDefault="005637BE" w:rsidP="008E6880">
            <w:pPr>
              <w:spacing w:line="240" w:lineRule="auto"/>
              <w:jc w:val="center"/>
              <w:rPr>
                <w:rFonts w:cs="Arial"/>
                <w:b/>
              </w:rPr>
            </w:pPr>
            <w:r w:rsidRPr="00C552C2">
              <w:rPr>
                <w:rFonts w:cs="Arial"/>
                <w:b/>
              </w:rPr>
              <w:t>Reference</w:t>
            </w:r>
          </w:p>
        </w:tc>
      </w:tr>
      <w:tr w:rsidR="005637BE" w:rsidRPr="004D183C" w14:paraId="10C64DC4" w14:textId="77777777" w:rsidTr="008E6880">
        <w:tc>
          <w:tcPr>
            <w:tcW w:w="1746" w:type="dxa"/>
            <w:vAlign w:val="center"/>
          </w:tcPr>
          <w:p w14:paraId="789E791A" w14:textId="77777777" w:rsidR="005637BE" w:rsidRPr="004D183C" w:rsidRDefault="005637BE" w:rsidP="008E6880">
            <w:pPr>
              <w:spacing w:line="240" w:lineRule="auto"/>
              <w:jc w:val="center"/>
              <w:rPr>
                <w:rFonts w:cs="Arial"/>
              </w:rPr>
            </w:pPr>
            <w:r w:rsidRPr="004D183C">
              <w:rPr>
                <w:rFonts w:cs="Arial"/>
              </w:rPr>
              <w:t>Physical state, colour and odour</w:t>
            </w:r>
          </w:p>
        </w:tc>
        <w:tc>
          <w:tcPr>
            <w:tcW w:w="1764" w:type="dxa"/>
            <w:vAlign w:val="center"/>
          </w:tcPr>
          <w:p w14:paraId="7298E416" w14:textId="77777777" w:rsidR="005637BE" w:rsidRPr="000923AE" w:rsidRDefault="005637BE" w:rsidP="008E6880">
            <w:pPr>
              <w:spacing w:line="240" w:lineRule="auto"/>
              <w:jc w:val="center"/>
              <w:rPr>
                <w:rFonts w:cs="Arial"/>
                <w:sz w:val="22"/>
                <w:szCs w:val="22"/>
              </w:rPr>
            </w:pPr>
            <w:r w:rsidRPr="000923AE">
              <w:rPr>
                <w:rFonts w:cs="Arial"/>
                <w:sz w:val="22"/>
                <w:szCs w:val="22"/>
              </w:rPr>
              <w:t>Polish Pharmacopoeia, VI edition (2002)</w:t>
            </w:r>
          </w:p>
        </w:tc>
        <w:tc>
          <w:tcPr>
            <w:tcW w:w="1817" w:type="dxa"/>
            <w:vAlign w:val="center"/>
          </w:tcPr>
          <w:p w14:paraId="6E7313C1" w14:textId="77777777" w:rsidR="005637BE" w:rsidRPr="005637BE" w:rsidRDefault="005637BE" w:rsidP="008E6880">
            <w:pPr>
              <w:spacing w:line="240" w:lineRule="auto"/>
              <w:jc w:val="center"/>
              <w:rPr>
                <w:rFonts w:cs="Arial"/>
                <w:lang w:val="pl-PL"/>
              </w:rPr>
            </w:pPr>
            <w:r w:rsidRPr="005637BE">
              <w:rPr>
                <w:rFonts w:cs="Arial"/>
                <w:lang w:val="pl-PL"/>
              </w:rPr>
              <w:t>Toxan 25 Ziarno (0.0025% w/w of bromadiolone)</w:t>
            </w:r>
          </w:p>
        </w:tc>
        <w:tc>
          <w:tcPr>
            <w:tcW w:w="2370" w:type="dxa"/>
            <w:vAlign w:val="center"/>
          </w:tcPr>
          <w:p w14:paraId="4FC9C561" w14:textId="77777777" w:rsidR="005637BE" w:rsidRPr="005E0783" w:rsidRDefault="005637BE" w:rsidP="008E6880">
            <w:pPr>
              <w:spacing w:line="240" w:lineRule="auto"/>
              <w:jc w:val="center"/>
              <w:rPr>
                <w:rFonts w:cs="Arial"/>
                <w:sz w:val="22"/>
                <w:szCs w:val="22"/>
              </w:rPr>
            </w:pPr>
            <w:r w:rsidRPr="005E0783">
              <w:rPr>
                <w:rFonts w:cs="Arial"/>
                <w:sz w:val="22"/>
                <w:szCs w:val="22"/>
              </w:rPr>
              <w:t>Before storage:</w:t>
            </w:r>
          </w:p>
          <w:p w14:paraId="0AA5F43B" w14:textId="77777777" w:rsidR="005637BE" w:rsidRPr="00916D24" w:rsidRDefault="005637BE" w:rsidP="008E6880">
            <w:pPr>
              <w:spacing w:line="240" w:lineRule="auto"/>
              <w:jc w:val="center"/>
              <w:rPr>
                <w:rFonts w:cs="Arial"/>
                <w:sz w:val="22"/>
                <w:szCs w:val="22"/>
              </w:rPr>
            </w:pPr>
            <w:r w:rsidRPr="00916D24">
              <w:rPr>
                <w:rFonts w:cs="Arial"/>
                <w:sz w:val="22"/>
                <w:szCs w:val="22"/>
              </w:rPr>
              <w:t>dark pink-straw-coloured; mixture of grains; grain odour</w:t>
            </w:r>
          </w:p>
          <w:p w14:paraId="1B9734AE" w14:textId="77777777" w:rsidR="005637BE" w:rsidRPr="005E0783" w:rsidRDefault="005637BE" w:rsidP="008E6880">
            <w:pPr>
              <w:spacing w:line="240" w:lineRule="auto"/>
              <w:jc w:val="center"/>
              <w:rPr>
                <w:rFonts w:cs="Arial"/>
                <w:sz w:val="22"/>
                <w:szCs w:val="22"/>
              </w:rPr>
            </w:pPr>
            <w:r w:rsidRPr="005E0783">
              <w:rPr>
                <w:rFonts w:cs="Arial"/>
                <w:sz w:val="22"/>
                <w:szCs w:val="22"/>
              </w:rPr>
              <w:lastRenderedPageBreak/>
              <w:t>After 3 years:</w:t>
            </w:r>
          </w:p>
          <w:p w14:paraId="12CCC85D" w14:textId="77777777" w:rsidR="005637BE" w:rsidRPr="005E0783" w:rsidRDefault="005637BE" w:rsidP="008E6880">
            <w:pPr>
              <w:spacing w:line="240" w:lineRule="auto"/>
              <w:jc w:val="center"/>
              <w:rPr>
                <w:rFonts w:cs="Arial"/>
                <w:sz w:val="22"/>
                <w:szCs w:val="22"/>
              </w:rPr>
            </w:pPr>
            <w:r w:rsidRPr="005E0783">
              <w:rPr>
                <w:rFonts w:cs="Arial"/>
                <w:sz w:val="22"/>
                <w:szCs w:val="22"/>
              </w:rPr>
              <w:t>no change was observed</w:t>
            </w:r>
          </w:p>
        </w:tc>
        <w:tc>
          <w:tcPr>
            <w:tcW w:w="1591" w:type="dxa"/>
            <w:vAlign w:val="center"/>
          </w:tcPr>
          <w:p w14:paraId="552F4065" w14:textId="77777777" w:rsidR="005637BE" w:rsidRPr="004D183C" w:rsidRDefault="005637BE" w:rsidP="008E6880">
            <w:pPr>
              <w:spacing w:line="240" w:lineRule="auto"/>
              <w:jc w:val="center"/>
              <w:rPr>
                <w:rFonts w:cs="Arial"/>
              </w:rPr>
            </w:pPr>
            <w:r>
              <w:rPr>
                <w:rFonts w:cs="Arial"/>
              </w:rPr>
              <w:lastRenderedPageBreak/>
              <w:t>FRE 02/T25Z/2019</w:t>
            </w:r>
          </w:p>
        </w:tc>
      </w:tr>
      <w:tr w:rsidR="005637BE" w:rsidRPr="004D183C" w14:paraId="4A492E08" w14:textId="77777777" w:rsidTr="008E6880">
        <w:tc>
          <w:tcPr>
            <w:tcW w:w="1746" w:type="dxa"/>
            <w:vAlign w:val="center"/>
          </w:tcPr>
          <w:p w14:paraId="22A22156" w14:textId="77777777" w:rsidR="005637BE" w:rsidRPr="004D183C" w:rsidRDefault="005637BE" w:rsidP="008E6880">
            <w:pPr>
              <w:spacing w:line="240" w:lineRule="auto"/>
              <w:jc w:val="center"/>
              <w:rPr>
                <w:rFonts w:cs="Arial"/>
              </w:rPr>
            </w:pPr>
            <w:r w:rsidRPr="004D183C">
              <w:rPr>
                <w:rFonts w:cs="Arial"/>
              </w:rPr>
              <w:t>Acidity / alkalinity</w:t>
            </w:r>
          </w:p>
        </w:tc>
        <w:tc>
          <w:tcPr>
            <w:tcW w:w="1764" w:type="dxa"/>
            <w:vAlign w:val="center"/>
          </w:tcPr>
          <w:p w14:paraId="40E59E82" w14:textId="77777777" w:rsidR="005637BE" w:rsidRPr="000923AE" w:rsidRDefault="005637BE" w:rsidP="008E6880">
            <w:pPr>
              <w:spacing w:line="240" w:lineRule="auto"/>
              <w:jc w:val="center"/>
              <w:rPr>
                <w:rFonts w:cs="Arial"/>
                <w:sz w:val="22"/>
                <w:szCs w:val="22"/>
              </w:rPr>
            </w:pPr>
            <w:r w:rsidRPr="000923AE">
              <w:rPr>
                <w:rFonts w:cs="Arial"/>
                <w:sz w:val="22"/>
                <w:szCs w:val="22"/>
              </w:rPr>
              <w:t>CIPAC MT 75.3</w:t>
            </w:r>
          </w:p>
        </w:tc>
        <w:tc>
          <w:tcPr>
            <w:tcW w:w="1817" w:type="dxa"/>
            <w:vAlign w:val="center"/>
          </w:tcPr>
          <w:p w14:paraId="43FEB8E5" w14:textId="77777777" w:rsidR="005637BE" w:rsidRPr="005637BE" w:rsidRDefault="005637BE" w:rsidP="008E6880">
            <w:pPr>
              <w:spacing w:line="240" w:lineRule="auto"/>
              <w:jc w:val="center"/>
              <w:rPr>
                <w:rFonts w:cs="Arial"/>
                <w:lang w:val="pl-PL"/>
              </w:rPr>
            </w:pPr>
            <w:r w:rsidRPr="005637BE">
              <w:rPr>
                <w:rFonts w:cs="Arial"/>
                <w:lang w:val="pl-PL"/>
              </w:rPr>
              <w:t>Toxan 25 Ziarno  (0.0025% w/w of bromadiolone)</w:t>
            </w:r>
          </w:p>
        </w:tc>
        <w:tc>
          <w:tcPr>
            <w:tcW w:w="2370" w:type="dxa"/>
            <w:vAlign w:val="center"/>
          </w:tcPr>
          <w:p w14:paraId="1E07F09A" w14:textId="77777777" w:rsidR="005637BE" w:rsidRPr="005E0783" w:rsidRDefault="005637BE" w:rsidP="008E6880">
            <w:pPr>
              <w:spacing w:line="240" w:lineRule="auto"/>
              <w:jc w:val="center"/>
              <w:rPr>
                <w:rFonts w:cs="Arial"/>
                <w:sz w:val="22"/>
                <w:szCs w:val="22"/>
              </w:rPr>
            </w:pPr>
            <w:r w:rsidRPr="005E0783">
              <w:rPr>
                <w:rFonts w:cs="Arial"/>
                <w:sz w:val="22"/>
                <w:szCs w:val="22"/>
              </w:rPr>
              <w:t>Before storage:</w:t>
            </w:r>
          </w:p>
          <w:p w14:paraId="31A5FB65" w14:textId="77777777" w:rsidR="005637BE" w:rsidRPr="005E0783" w:rsidRDefault="005637BE" w:rsidP="008E6880">
            <w:pPr>
              <w:spacing w:line="240" w:lineRule="auto"/>
              <w:jc w:val="center"/>
              <w:rPr>
                <w:rFonts w:cs="Arial"/>
                <w:sz w:val="22"/>
                <w:szCs w:val="22"/>
              </w:rPr>
            </w:pPr>
            <w:r>
              <w:rPr>
                <w:rFonts w:cs="Arial"/>
                <w:sz w:val="22"/>
                <w:szCs w:val="22"/>
              </w:rPr>
              <w:t>pH = 5.89</w:t>
            </w:r>
            <w:r w:rsidRPr="005E0783">
              <w:rPr>
                <w:rFonts w:cs="Arial"/>
                <w:sz w:val="22"/>
                <w:szCs w:val="22"/>
              </w:rPr>
              <w:t>, 1% w/v</w:t>
            </w:r>
          </w:p>
          <w:p w14:paraId="47AA150D" w14:textId="77777777" w:rsidR="005637BE" w:rsidRPr="005E0783" w:rsidRDefault="005637BE" w:rsidP="008E6880">
            <w:pPr>
              <w:spacing w:line="240" w:lineRule="auto"/>
              <w:jc w:val="center"/>
              <w:rPr>
                <w:rFonts w:cs="Arial"/>
                <w:sz w:val="22"/>
                <w:szCs w:val="22"/>
              </w:rPr>
            </w:pPr>
            <w:r w:rsidRPr="005E0783">
              <w:rPr>
                <w:rFonts w:cs="Arial"/>
                <w:sz w:val="22"/>
                <w:szCs w:val="22"/>
              </w:rPr>
              <w:t>After 3 years:</w:t>
            </w:r>
          </w:p>
          <w:p w14:paraId="62F678E0" w14:textId="77777777" w:rsidR="005637BE" w:rsidRPr="005E0783" w:rsidRDefault="005637BE" w:rsidP="008E6880">
            <w:pPr>
              <w:spacing w:line="240" w:lineRule="auto"/>
              <w:jc w:val="center"/>
              <w:rPr>
                <w:rFonts w:cs="Arial"/>
                <w:sz w:val="22"/>
                <w:szCs w:val="22"/>
              </w:rPr>
            </w:pPr>
            <w:r>
              <w:rPr>
                <w:rFonts w:cs="Arial"/>
                <w:sz w:val="22"/>
                <w:szCs w:val="22"/>
              </w:rPr>
              <w:t>pH = 5.91</w:t>
            </w:r>
            <w:r w:rsidRPr="005E0783">
              <w:rPr>
                <w:rFonts w:cs="Arial"/>
                <w:sz w:val="22"/>
                <w:szCs w:val="22"/>
              </w:rPr>
              <w:t>, 1% w/v</w:t>
            </w:r>
          </w:p>
          <w:p w14:paraId="24880B75" w14:textId="77777777" w:rsidR="005637BE" w:rsidRPr="005E0783" w:rsidRDefault="005637BE" w:rsidP="008E6880">
            <w:pPr>
              <w:spacing w:line="240" w:lineRule="auto"/>
              <w:jc w:val="center"/>
              <w:rPr>
                <w:rFonts w:cs="Arial"/>
                <w:sz w:val="22"/>
                <w:szCs w:val="22"/>
              </w:rPr>
            </w:pPr>
          </w:p>
        </w:tc>
        <w:tc>
          <w:tcPr>
            <w:tcW w:w="1591" w:type="dxa"/>
            <w:vAlign w:val="center"/>
          </w:tcPr>
          <w:p w14:paraId="122C586E" w14:textId="77777777" w:rsidR="005637BE" w:rsidRPr="004D183C" w:rsidRDefault="005637BE" w:rsidP="008E6880">
            <w:pPr>
              <w:spacing w:line="240" w:lineRule="auto"/>
              <w:jc w:val="center"/>
              <w:rPr>
                <w:rFonts w:cs="Arial"/>
              </w:rPr>
            </w:pPr>
            <w:r>
              <w:rPr>
                <w:rFonts w:cs="Arial"/>
              </w:rPr>
              <w:t>FRE 02/T25Z/2019</w:t>
            </w:r>
          </w:p>
        </w:tc>
      </w:tr>
      <w:tr w:rsidR="005637BE" w:rsidRPr="004D183C" w14:paraId="792922FF" w14:textId="77777777" w:rsidTr="008E6880">
        <w:tc>
          <w:tcPr>
            <w:tcW w:w="1746" w:type="dxa"/>
            <w:vAlign w:val="center"/>
          </w:tcPr>
          <w:p w14:paraId="7477B9FA" w14:textId="77777777" w:rsidR="005637BE" w:rsidRPr="004D183C" w:rsidRDefault="005637BE" w:rsidP="008E6880">
            <w:pPr>
              <w:spacing w:line="240" w:lineRule="auto"/>
              <w:jc w:val="center"/>
              <w:rPr>
                <w:rFonts w:cs="Arial"/>
              </w:rPr>
            </w:pPr>
            <w:r w:rsidRPr="004D183C">
              <w:rPr>
                <w:rFonts w:cs="Arial"/>
              </w:rPr>
              <w:t xml:space="preserve">Storage stability test – </w:t>
            </w:r>
            <w:r w:rsidRPr="004D183C">
              <w:rPr>
                <w:rFonts w:cs="Arial"/>
                <w:b/>
              </w:rPr>
              <w:t>long term storage at ambient temperature</w:t>
            </w:r>
          </w:p>
        </w:tc>
        <w:tc>
          <w:tcPr>
            <w:tcW w:w="1764" w:type="dxa"/>
            <w:vAlign w:val="center"/>
          </w:tcPr>
          <w:p w14:paraId="30269A31" w14:textId="77777777" w:rsidR="005637BE" w:rsidRPr="000923AE" w:rsidRDefault="005637BE" w:rsidP="008E6880">
            <w:pPr>
              <w:spacing w:line="240" w:lineRule="auto"/>
              <w:jc w:val="center"/>
              <w:rPr>
                <w:rFonts w:cs="Arial"/>
                <w:sz w:val="22"/>
                <w:szCs w:val="22"/>
              </w:rPr>
            </w:pPr>
            <w:r w:rsidRPr="000923AE">
              <w:rPr>
                <w:rFonts w:cs="Arial"/>
                <w:sz w:val="22"/>
                <w:szCs w:val="22"/>
              </w:rPr>
              <w:t>Techn. Monograph GIFAP No. 17,</w:t>
            </w:r>
          </w:p>
          <w:p w14:paraId="53F612B5" w14:textId="77777777" w:rsidR="005637BE" w:rsidRPr="000923AE" w:rsidRDefault="005637BE" w:rsidP="008E6880">
            <w:pPr>
              <w:spacing w:line="240" w:lineRule="auto"/>
              <w:jc w:val="center"/>
              <w:rPr>
                <w:rFonts w:cs="Arial"/>
                <w:sz w:val="22"/>
                <w:szCs w:val="22"/>
              </w:rPr>
            </w:pPr>
            <w:r w:rsidRPr="000923AE">
              <w:rPr>
                <w:rFonts w:cs="Arial"/>
                <w:sz w:val="22"/>
                <w:szCs w:val="22"/>
              </w:rPr>
              <w:t>3 years at 20º ±2ºC</w:t>
            </w:r>
          </w:p>
        </w:tc>
        <w:tc>
          <w:tcPr>
            <w:tcW w:w="1817" w:type="dxa"/>
            <w:vAlign w:val="center"/>
          </w:tcPr>
          <w:p w14:paraId="2238797B" w14:textId="77777777" w:rsidR="005637BE" w:rsidRPr="005637BE" w:rsidRDefault="005637BE" w:rsidP="008E6880">
            <w:pPr>
              <w:spacing w:line="240" w:lineRule="auto"/>
              <w:jc w:val="center"/>
              <w:rPr>
                <w:rFonts w:cs="Arial"/>
                <w:lang w:val="pl-PL"/>
              </w:rPr>
            </w:pPr>
            <w:r w:rsidRPr="005637BE">
              <w:rPr>
                <w:rFonts w:cs="Arial"/>
                <w:lang w:val="pl-PL"/>
              </w:rPr>
              <w:t>Toxan 25 Ziarno (0.0025% w/w of bromadiolone)</w:t>
            </w:r>
          </w:p>
        </w:tc>
        <w:tc>
          <w:tcPr>
            <w:tcW w:w="2370" w:type="dxa"/>
            <w:vAlign w:val="center"/>
          </w:tcPr>
          <w:p w14:paraId="6B992159" w14:textId="77777777" w:rsidR="005637BE" w:rsidRPr="005E0783" w:rsidRDefault="005637BE" w:rsidP="008E6880">
            <w:pPr>
              <w:spacing w:line="240" w:lineRule="auto"/>
              <w:jc w:val="center"/>
              <w:rPr>
                <w:rFonts w:cs="Arial"/>
                <w:sz w:val="22"/>
                <w:szCs w:val="22"/>
              </w:rPr>
            </w:pPr>
            <w:r w:rsidRPr="005E0783">
              <w:rPr>
                <w:rFonts w:cs="Arial"/>
                <w:sz w:val="22"/>
                <w:szCs w:val="22"/>
              </w:rPr>
              <w:t>Before storage:</w:t>
            </w:r>
          </w:p>
          <w:p w14:paraId="6CA13FFA" w14:textId="77777777" w:rsidR="005637BE" w:rsidRPr="005E0783" w:rsidRDefault="005637BE" w:rsidP="008E6880">
            <w:pPr>
              <w:spacing w:line="240" w:lineRule="auto"/>
              <w:jc w:val="center"/>
              <w:rPr>
                <w:rFonts w:cs="Arial"/>
                <w:sz w:val="22"/>
                <w:szCs w:val="22"/>
              </w:rPr>
            </w:pPr>
            <w:r w:rsidRPr="005E0783">
              <w:rPr>
                <w:rFonts w:cs="Arial"/>
                <w:sz w:val="22"/>
                <w:szCs w:val="22"/>
              </w:rPr>
              <w:t>0.00</w:t>
            </w:r>
            <w:r>
              <w:rPr>
                <w:rFonts w:cs="Arial"/>
                <w:sz w:val="22"/>
                <w:szCs w:val="22"/>
              </w:rPr>
              <w:t>2</w:t>
            </w:r>
            <w:r w:rsidRPr="005E0783">
              <w:rPr>
                <w:rFonts w:cs="Arial"/>
                <w:sz w:val="22"/>
                <w:szCs w:val="22"/>
              </w:rPr>
              <w:t>5%</w:t>
            </w:r>
          </w:p>
          <w:p w14:paraId="01204259" w14:textId="77777777" w:rsidR="005637BE" w:rsidRPr="005E0783" w:rsidRDefault="005637BE" w:rsidP="008E6880">
            <w:pPr>
              <w:spacing w:line="240" w:lineRule="auto"/>
              <w:jc w:val="center"/>
              <w:rPr>
                <w:rFonts w:cs="Arial"/>
                <w:sz w:val="22"/>
                <w:szCs w:val="22"/>
              </w:rPr>
            </w:pPr>
            <w:r w:rsidRPr="005E0783">
              <w:rPr>
                <w:rFonts w:cs="Arial"/>
                <w:sz w:val="22"/>
                <w:szCs w:val="22"/>
              </w:rPr>
              <w:t>After 3 years:</w:t>
            </w:r>
          </w:p>
          <w:p w14:paraId="4D9E12CB" w14:textId="77777777" w:rsidR="005637BE" w:rsidRPr="005E0783" w:rsidRDefault="005637BE" w:rsidP="008E6880">
            <w:pPr>
              <w:spacing w:line="240" w:lineRule="auto"/>
              <w:jc w:val="center"/>
              <w:rPr>
                <w:rFonts w:cs="Arial"/>
                <w:sz w:val="22"/>
                <w:szCs w:val="22"/>
              </w:rPr>
            </w:pPr>
            <w:r>
              <w:rPr>
                <w:rFonts w:cs="Arial"/>
                <w:sz w:val="22"/>
                <w:szCs w:val="22"/>
              </w:rPr>
              <w:t>0.0024</w:t>
            </w:r>
            <w:r w:rsidRPr="005E0783">
              <w:rPr>
                <w:rFonts w:cs="Arial"/>
                <w:sz w:val="22"/>
                <w:szCs w:val="22"/>
              </w:rPr>
              <w:t>%</w:t>
            </w:r>
          </w:p>
        </w:tc>
        <w:tc>
          <w:tcPr>
            <w:tcW w:w="1591" w:type="dxa"/>
            <w:vAlign w:val="center"/>
          </w:tcPr>
          <w:p w14:paraId="4443D402" w14:textId="77777777" w:rsidR="005637BE" w:rsidRPr="004D183C" w:rsidRDefault="005637BE" w:rsidP="008E6880">
            <w:pPr>
              <w:spacing w:line="240" w:lineRule="auto"/>
              <w:jc w:val="center"/>
              <w:rPr>
                <w:rFonts w:cs="Arial"/>
              </w:rPr>
            </w:pPr>
            <w:r>
              <w:rPr>
                <w:rFonts w:cs="Arial"/>
              </w:rPr>
              <w:t>FRE 02/T25Z/2019</w:t>
            </w:r>
          </w:p>
        </w:tc>
      </w:tr>
      <w:tr w:rsidR="005637BE" w:rsidRPr="004D183C" w14:paraId="1A020823" w14:textId="77777777" w:rsidTr="008E6880">
        <w:tc>
          <w:tcPr>
            <w:tcW w:w="1746" w:type="dxa"/>
            <w:vAlign w:val="center"/>
          </w:tcPr>
          <w:p w14:paraId="3A307B69" w14:textId="77777777" w:rsidR="005637BE" w:rsidRPr="004D183C" w:rsidRDefault="005637BE" w:rsidP="008E6880">
            <w:pPr>
              <w:spacing w:line="240" w:lineRule="auto"/>
              <w:jc w:val="center"/>
              <w:rPr>
                <w:rFonts w:cs="Arial"/>
              </w:rPr>
            </w:pPr>
            <w:r w:rsidRPr="004D183C">
              <w:rPr>
                <w:rFonts w:cs="Arial"/>
              </w:rPr>
              <w:t xml:space="preserve">Storage stability test – </w:t>
            </w:r>
            <w:r w:rsidRPr="004D183C">
              <w:rPr>
                <w:rFonts w:cs="Arial"/>
                <w:b/>
              </w:rPr>
              <w:t>reactivity towards container material</w:t>
            </w:r>
          </w:p>
        </w:tc>
        <w:tc>
          <w:tcPr>
            <w:tcW w:w="1764" w:type="dxa"/>
            <w:vAlign w:val="center"/>
          </w:tcPr>
          <w:p w14:paraId="70FB3ED6" w14:textId="77777777" w:rsidR="005637BE" w:rsidRPr="000923AE" w:rsidRDefault="005637BE" w:rsidP="008E6880">
            <w:pPr>
              <w:spacing w:line="240" w:lineRule="auto"/>
              <w:jc w:val="center"/>
              <w:rPr>
                <w:rFonts w:cs="Arial"/>
                <w:sz w:val="22"/>
                <w:szCs w:val="22"/>
              </w:rPr>
            </w:pPr>
            <w:r w:rsidRPr="000923AE">
              <w:rPr>
                <w:rFonts w:cs="Arial"/>
                <w:sz w:val="22"/>
                <w:szCs w:val="22"/>
              </w:rPr>
              <w:t>Techn. Monograph GIFAP No. 17,</w:t>
            </w:r>
          </w:p>
          <w:p w14:paraId="71A693D2" w14:textId="77777777" w:rsidR="005637BE" w:rsidRPr="000923AE" w:rsidRDefault="005637BE" w:rsidP="008E6880">
            <w:pPr>
              <w:spacing w:line="240" w:lineRule="auto"/>
              <w:jc w:val="center"/>
              <w:rPr>
                <w:rFonts w:cs="Arial"/>
                <w:sz w:val="22"/>
                <w:szCs w:val="22"/>
              </w:rPr>
            </w:pPr>
            <w:r w:rsidRPr="000923AE">
              <w:rPr>
                <w:rFonts w:cs="Arial"/>
                <w:sz w:val="22"/>
                <w:szCs w:val="22"/>
              </w:rPr>
              <w:t>3 years at 20º ±2ºC</w:t>
            </w:r>
          </w:p>
        </w:tc>
        <w:tc>
          <w:tcPr>
            <w:tcW w:w="1817" w:type="dxa"/>
            <w:vAlign w:val="center"/>
          </w:tcPr>
          <w:p w14:paraId="1E81D7B4" w14:textId="77777777" w:rsidR="005637BE" w:rsidRPr="005637BE" w:rsidRDefault="005637BE" w:rsidP="008E6880">
            <w:pPr>
              <w:spacing w:line="240" w:lineRule="auto"/>
              <w:jc w:val="center"/>
              <w:rPr>
                <w:rFonts w:cs="Arial"/>
                <w:lang w:val="pl-PL"/>
              </w:rPr>
            </w:pPr>
            <w:r w:rsidRPr="005637BE">
              <w:rPr>
                <w:rFonts w:cs="Arial"/>
                <w:lang w:val="pl-PL"/>
              </w:rPr>
              <w:t>Toxan 25 Ziarno (0.0025% w/w of bromadiolone)</w:t>
            </w:r>
          </w:p>
        </w:tc>
        <w:tc>
          <w:tcPr>
            <w:tcW w:w="2370" w:type="dxa"/>
            <w:vAlign w:val="center"/>
          </w:tcPr>
          <w:p w14:paraId="763CC3F8" w14:textId="77777777" w:rsidR="005637BE" w:rsidRPr="005E0783" w:rsidRDefault="005637BE" w:rsidP="008E6880">
            <w:pPr>
              <w:spacing w:line="240" w:lineRule="auto"/>
              <w:jc w:val="center"/>
              <w:rPr>
                <w:rFonts w:cs="Arial"/>
                <w:sz w:val="22"/>
                <w:szCs w:val="22"/>
              </w:rPr>
            </w:pPr>
            <w:r w:rsidRPr="005E0783">
              <w:rPr>
                <w:rFonts w:cs="Arial"/>
                <w:sz w:val="22"/>
                <w:szCs w:val="22"/>
              </w:rPr>
              <w:t>Container material: PE</w:t>
            </w:r>
            <w:r>
              <w:rPr>
                <w:rFonts w:cs="Arial"/>
                <w:sz w:val="22"/>
                <w:szCs w:val="22"/>
              </w:rPr>
              <w:t>T/PE</w:t>
            </w:r>
            <w:r w:rsidRPr="005E0783">
              <w:rPr>
                <w:rFonts w:cs="Arial"/>
                <w:sz w:val="22"/>
                <w:szCs w:val="22"/>
              </w:rPr>
              <w:t xml:space="preserve"> bag.</w:t>
            </w:r>
          </w:p>
          <w:p w14:paraId="1436E80C" w14:textId="77777777" w:rsidR="005637BE" w:rsidRPr="005E0783" w:rsidRDefault="005637BE" w:rsidP="008E6880">
            <w:pPr>
              <w:spacing w:line="240" w:lineRule="auto"/>
              <w:jc w:val="center"/>
              <w:rPr>
                <w:rFonts w:cs="Arial"/>
                <w:sz w:val="22"/>
                <w:szCs w:val="22"/>
              </w:rPr>
            </w:pPr>
            <w:r w:rsidRPr="005E0783">
              <w:rPr>
                <w:rFonts w:cs="Arial"/>
                <w:sz w:val="22"/>
                <w:szCs w:val="22"/>
              </w:rPr>
              <w:t xml:space="preserve">No change to shape and colour of container material  was observed after 3 year of storage. </w:t>
            </w:r>
            <w:r>
              <w:rPr>
                <w:rFonts w:cs="Arial"/>
                <w:sz w:val="22"/>
                <w:szCs w:val="22"/>
              </w:rPr>
              <w:t xml:space="preserve">Observed weight change was </w:t>
            </w:r>
            <w:r w:rsidRPr="00976EAB">
              <w:rPr>
                <w:rFonts w:cs="Arial"/>
                <w:sz w:val="22"/>
                <w:szCs w:val="22"/>
              </w:rPr>
              <w:t>negligible.</w:t>
            </w:r>
          </w:p>
        </w:tc>
        <w:tc>
          <w:tcPr>
            <w:tcW w:w="1591" w:type="dxa"/>
            <w:vAlign w:val="center"/>
          </w:tcPr>
          <w:p w14:paraId="1970DE04" w14:textId="77777777" w:rsidR="005637BE" w:rsidRPr="004D183C" w:rsidRDefault="005637BE" w:rsidP="008E6880">
            <w:pPr>
              <w:spacing w:line="240" w:lineRule="auto"/>
              <w:jc w:val="center"/>
              <w:rPr>
                <w:rFonts w:cs="Arial"/>
              </w:rPr>
            </w:pPr>
            <w:r>
              <w:rPr>
                <w:rFonts w:cs="Arial"/>
              </w:rPr>
              <w:t>FRE 02/T25Z/2019</w:t>
            </w:r>
          </w:p>
        </w:tc>
      </w:tr>
    </w:tbl>
    <w:p w14:paraId="5AFEE188" w14:textId="77777777" w:rsidR="006542C5" w:rsidRPr="00614228" w:rsidRDefault="006542C5" w:rsidP="006F367A">
      <w:pPr>
        <w:jc w:val="both"/>
        <w:rPr>
          <w:rFonts w:cs="Arial"/>
          <w:sz w:val="24"/>
          <w:szCs w:val="24"/>
        </w:rPr>
      </w:pPr>
    </w:p>
    <w:tbl>
      <w:tblPr>
        <w:tblW w:w="484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148"/>
      </w:tblGrid>
      <w:tr w:rsidR="00C4327A" w:rsidRPr="00614228" w14:paraId="658793A1" w14:textId="77777777" w:rsidTr="00271842">
        <w:trPr>
          <w:trHeight w:val="529"/>
        </w:trPr>
        <w:tc>
          <w:tcPr>
            <w:tcW w:w="5000" w:type="pct"/>
            <w:tcBorders>
              <w:top w:val="single" w:sz="4" w:space="0" w:color="auto"/>
              <w:left w:val="single" w:sz="4" w:space="0" w:color="auto"/>
              <w:bottom w:val="single" w:sz="6" w:space="0" w:color="auto"/>
              <w:right w:val="single" w:sz="6" w:space="0" w:color="auto"/>
            </w:tcBorders>
            <w:shd w:val="clear" w:color="auto" w:fill="auto"/>
            <w:vAlign w:val="center"/>
          </w:tcPr>
          <w:p w14:paraId="7F1F0ECC" w14:textId="77777777" w:rsidR="00301EB8" w:rsidRPr="006F367A" w:rsidRDefault="00301EB8" w:rsidP="00271842">
            <w:pPr>
              <w:rPr>
                <w:rFonts w:cs="Arial"/>
                <w:b/>
                <w:bCs/>
                <w:sz w:val="24"/>
                <w:szCs w:val="24"/>
              </w:rPr>
            </w:pPr>
            <w:r w:rsidRPr="006F367A">
              <w:rPr>
                <w:rFonts w:cs="Arial"/>
                <w:b/>
                <w:bCs/>
                <w:sz w:val="24"/>
                <w:szCs w:val="24"/>
              </w:rPr>
              <w:t>Conclusion on the p</w:t>
            </w:r>
            <w:r w:rsidRPr="006F367A">
              <w:rPr>
                <w:rFonts w:cs="Arial"/>
                <w:b/>
                <w:sz w:val="24"/>
                <w:szCs w:val="24"/>
              </w:rPr>
              <w:t>hysical, chemical and technical properties</w:t>
            </w:r>
            <w:r w:rsidRPr="006F367A">
              <w:rPr>
                <w:rFonts w:cs="Arial"/>
                <w:b/>
                <w:bCs/>
                <w:sz w:val="24"/>
                <w:szCs w:val="24"/>
              </w:rPr>
              <w:t xml:space="preserve"> of the product</w:t>
            </w:r>
          </w:p>
        </w:tc>
      </w:tr>
      <w:tr w:rsidR="00C4327A" w:rsidRPr="00614228" w14:paraId="746379BB" w14:textId="77777777" w:rsidTr="00271842">
        <w:trPr>
          <w:trHeight w:val="687"/>
        </w:trPr>
        <w:tc>
          <w:tcPr>
            <w:tcW w:w="5000" w:type="pct"/>
            <w:tcBorders>
              <w:top w:val="single" w:sz="6" w:space="0" w:color="auto"/>
              <w:left w:val="single" w:sz="4" w:space="0" w:color="auto"/>
              <w:bottom w:val="single" w:sz="6" w:space="0" w:color="auto"/>
              <w:right w:val="single" w:sz="6" w:space="0" w:color="auto"/>
            </w:tcBorders>
            <w:shd w:val="clear" w:color="auto" w:fill="auto"/>
            <w:vAlign w:val="center"/>
          </w:tcPr>
          <w:p w14:paraId="1D377A81" w14:textId="77777777" w:rsidR="00301EB8" w:rsidRPr="005637BE" w:rsidRDefault="005637BE" w:rsidP="00271842">
            <w:pPr>
              <w:rPr>
                <w:rFonts w:cs="Arial"/>
              </w:rPr>
            </w:pPr>
            <w:r w:rsidRPr="00DC76C5">
              <w:rPr>
                <w:rFonts w:cs="Arial"/>
                <w:sz w:val="24"/>
              </w:rPr>
              <w:t>The submitted data shows that the product is stable and shows no reactivity towards container material after 3 years of storage at 20º ± 2ºC. Shelf-life of 3 years can be accepted.</w:t>
            </w:r>
          </w:p>
        </w:tc>
      </w:tr>
    </w:tbl>
    <w:p w14:paraId="2741F717" w14:textId="77777777" w:rsidR="00253E37" w:rsidRPr="00614228" w:rsidRDefault="00253E37" w:rsidP="00614228">
      <w:pPr>
        <w:jc w:val="both"/>
        <w:rPr>
          <w:rFonts w:cs="Arial"/>
          <w:sz w:val="24"/>
          <w:szCs w:val="24"/>
        </w:rPr>
        <w:sectPr w:rsidR="00253E37" w:rsidRPr="00614228" w:rsidSect="00253E37">
          <w:headerReference w:type="even" r:id="rId19"/>
          <w:headerReference w:type="first" r:id="rId20"/>
          <w:endnotePr>
            <w:numFmt w:val="decimal"/>
          </w:endnotePr>
          <w:pgSz w:w="16840" w:h="11907" w:orient="landscape" w:code="9"/>
          <w:pgMar w:top="1446" w:right="1474" w:bottom="1247" w:left="2013" w:header="851" w:footer="851" w:gutter="0"/>
          <w:cols w:space="720"/>
          <w:docGrid w:linePitch="272"/>
        </w:sectPr>
      </w:pPr>
    </w:p>
    <w:p w14:paraId="28B10672" w14:textId="77777777" w:rsidR="00301EB8" w:rsidRPr="00614228" w:rsidRDefault="00301EB8" w:rsidP="00614228">
      <w:pPr>
        <w:jc w:val="both"/>
        <w:rPr>
          <w:rFonts w:cs="Arial"/>
          <w:sz w:val="24"/>
          <w:szCs w:val="24"/>
        </w:rPr>
      </w:pPr>
    </w:p>
    <w:p w14:paraId="2A511C21" w14:textId="77777777" w:rsidR="00646AB4" w:rsidRPr="00614228" w:rsidRDefault="00646AB4" w:rsidP="00812B1B">
      <w:pPr>
        <w:pStyle w:val="Nagwek2"/>
        <w:numPr>
          <w:ilvl w:val="1"/>
          <w:numId w:val="1"/>
        </w:numPr>
      </w:pPr>
      <w:bookmarkStart w:id="688" w:name="_Ref453677485"/>
      <w:bookmarkStart w:id="689" w:name="_Toc512847692"/>
      <w:bookmarkStart w:id="690" w:name="_Toc9581789"/>
      <w:r w:rsidRPr="00614228">
        <w:t>Physical hazards and respective characteristics</w:t>
      </w:r>
      <w:bookmarkEnd w:id="688"/>
      <w:bookmarkEnd w:id="689"/>
      <w:bookmarkEnd w:id="690"/>
    </w:p>
    <w:p w14:paraId="04B0FA3B" w14:textId="77777777" w:rsidR="005637BE" w:rsidRPr="00605308" w:rsidRDefault="005637BE" w:rsidP="005637BE">
      <w:pPr>
        <w:autoSpaceDE w:val="0"/>
        <w:autoSpaceDN w:val="0"/>
        <w:adjustRightInd w:val="0"/>
        <w:jc w:val="both"/>
        <w:rPr>
          <w:rFonts w:cs="Arial"/>
          <w:color w:val="000000"/>
          <w:sz w:val="24"/>
          <w:szCs w:val="24"/>
          <w:lang w:val="en-US" w:eastAsia="en-US"/>
        </w:rPr>
      </w:pPr>
      <w:r w:rsidRPr="00605308">
        <w:rPr>
          <w:rFonts w:cs="Arial"/>
          <w:color w:val="000000"/>
          <w:sz w:val="24"/>
          <w:szCs w:val="24"/>
          <w:lang w:val="en-US" w:eastAsia="en-US"/>
        </w:rPr>
        <w:t>No new data was provided, nor had new guidance to be taken into account for the renewal evaluation.</w:t>
      </w:r>
    </w:p>
    <w:p w14:paraId="147C4D8D" w14:textId="77777777" w:rsidR="00C11A1D" w:rsidRPr="00614228" w:rsidRDefault="005637BE" w:rsidP="005637BE">
      <w:pPr>
        <w:jc w:val="both"/>
        <w:rPr>
          <w:rFonts w:cs="Arial"/>
          <w:sz w:val="24"/>
          <w:szCs w:val="24"/>
        </w:rPr>
      </w:pPr>
      <w:r w:rsidRPr="00605308">
        <w:rPr>
          <w:rFonts w:cs="Arial"/>
          <w:color w:val="000000"/>
          <w:sz w:val="24"/>
          <w:szCs w:val="24"/>
          <w:lang w:val="en-US" w:eastAsia="en-US"/>
        </w:rPr>
        <w:t xml:space="preserve">Accordingly, the conclusion from the former assessment regarding physical hazards and respective characteristics remains valid (Assessment Report for the major change of authorisation for </w:t>
      </w:r>
      <w:r>
        <w:rPr>
          <w:rFonts w:cs="Arial"/>
          <w:color w:val="000000"/>
          <w:sz w:val="24"/>
          <w:szCs w:val="24"/>
          <w:lang w:val="en-US" w:eastAsia="en-US"/>
        </w:rPr>
        <w:t xml:space="preserve">the biocidal product </w:t>
      </w:r>
      <w:r>
        <w:rPr>
          <w:rFonts w:cs="Arial"/>
          <w:sz w:val="24"/>
          <w:szCs w:val="24"/>
          <w:lang w:eastAsia="pl-PL"/>
        </w:rPr>
        <w:t>Toxan</w:t>
      </w:r>
      <w:r w:rsidRPr="008476FC">
        <w:rPr>
          <w:rFonts w:cs="Arial"/>
          <w:sz w:val="24"/>
          <w:szCs w:val="24"/>
          <w:lang w:eastAsia="pl-PL"/>
        </w:rPr>
        <w:t xml:space="preserve"> 25 </w:t>
      </w:r>
      <w:r>
        <w:rPr>
          <w:rFonts w:cs="Arial"/>
          <w:sz w:val="24"/>
          <w:szCs w:val="24"/>
          <w:lang w:eastAsia="pl-PL"/>
        </w:rPr>
        <w:t>Ziarno</w:t>
      </w:r>
      <w:r w:rsidR="006B1D85">
        <w:rPr>
          <w:rFonts w:cs="Arial"/>
          <w:sz w:val="24"/>
          <w:szCs w:val="24"/>
          <w:lang w:eastAsia="pl-PL"/>
        </w:rPr>
        <w:t>,</w:t>
      </w:r>
      <w:r>
        <w:rPr>
          <w:rFonts w:cs="Arial"/>
          <w:sz w:val="24"/>
          <w:szCs w:val="24"/>
          <w:lang w:eastAsia="pl-PL"/>
        </w:rPr>
        <w:t xml:space="preserve"> </w:t>
      </w:r>
      <w:r w:rsidRPr="00605308">
        <w:rPr>
          <w:rFonts w:cs="Arial"/>
          <w:color w:val="000000"/>
          <w:sz w:val="24"/>
          <w:szCs w:val="24"/>
          <w:lang w:val="en-US" w:eastAsia="en-US"/>
        </w:rPr>
        <w:t>2017).</w:t>
      </w:r>
    </w:p>
    <w:p w14:paraId="7FB7E2D3" w14:textId="77777777" w:rsidR="00C11A1D" w:rsidRPr="00614228" w:rsidRDefault="00C11A1D" w:rsidP="00614228">
      <w:pPr>
        <w:jc w:val="both"/>
        <w:rPr>
          <w:rFonts w:cs="Arial"/>
          <w:sz w:val="24"/>
          <w:szCs w:val="24"/>
        </w:rPr>
      </w:pPr>
    </w:p>
    <w:p w14:paraId="4C85B93B" w14:textId="77777777" w:rsidR="00646AB4" w:rsidRPr="00614228" w:rsidRDefault="00646AB4" w:rsidP="00812B1B">
      <w:pPr>
        <w:pStyle w:val="Nagwek2"/>
        <w:numPr>
          <w:ilvl w:val="1"/>
          <w:numId w:val="1"/>
        </w:numPr>
      </w:pPr>
      <w:bookmarkStart w:id="691" w:name="_Ref453677531"/>
      <w:bookmarkStart w:id="692" w:name="_Toc512847693"/>
      <w:bookmarkStart w:id="693" w:name="_Toc9581790"/>
      <w:r w:rsidRPr="00614228">
        <w:t>Methods for detection and identification</w:t>
      </w:r>
      <w:bookmarkEnd w:id="691"/>
      <w:bookmarkEnd w:id="692"/>
      <w:bookmarkEnd w:id="693"/>
    </w:p>
    <w:p w14:paraId="411FDA96" w14:textId="77777777" w:rsidR="005637BE" w:rsidRPr="00605308" w:rsidRDefault="005637BE" w:rsidP="005637BE">
      <w:pPr>
        <w:autoSpaceDE w:val="0"/>
        <w:autoSpaceDN w:val="0"/>
        <w:adjustRightInd w:val="0"/>
        <w:jc w:val="both"/>
        <w:rPr>
          <w:rFonts w:cs="Arial"/>
          <w:color w:val="000000"/>
          <w:sz w:val="24"/>
          <w:szCs w:val="24"/>
          <w:lang w:val="en-US" w:eastAsia="en-US"/>
        </w:rPr>
      </w:pPr>
      <w:r w:rsidRPr="00605308">
        <w:rPr>
          <w:rFonts w:cs="Arial"/>
          <w:color w:val="000000"/>
          <w:sz w:val="24"/>
          <w:szCs w:val="24"/>
          <w:lang w:val="en-US" w:eastAsia="en-US"/>
        </w:rPr>
        <w:t>No new data was provided, nor had new guidance to be taken into account for the renewal evaluation.</w:t>
      </w:r>
    </w:p>
    <w:p w14:paraId="7E117146" w14:textId="77777777" w:rsidR="00C11A1D" w:rsidRPr="00614228" w:rsidRDefault="005637BE" w:rsidP="005637BE">
      <w:pPr>
        <w:jc w:val="both"/>
        <w:rPr>
          <w:rFonts w:cs="Arial"/>
          <w:sz w:val="24"/>
          <w:szCs w:val="24"/>
        </w:rPr>
      </w:pPr>
      <w:r w:rsidRPr="00605308">
        <w:rPr>
          <w:rFonts w:cs="Arial"/>
          <w:color w:val="000000"/>
          <w:sz w:val="24"/>
          <w:szCs w:val="24"/>
          <w:lang w:val="en-US" w:eastAsia="en-US"/>
        </w:rPr>
        <w:t xml:space="preserve">Accordingly, the conclusion from the former assessment regarding methods for detection and identification remains valid (Assessment Report for the major change of authorisation for the biocidal product </w:t>
      </w:r>
      <w:r>
        <w:rPr>
          <w:rFonts w:cs="Arial"/>
          <w:sz w:val="24"/>
          <w:szCs w:val="24"/>
          <w:lang w:eastAsia="pl-PL"/>
        </w:rPr>
        <w:t>Toxan</w:t>
      </w:r>
      <w:r w:rsidRPr="008476FC">
        <w:rPr>
          <w:rFonts w:cs="Arial"/>
          <w:sz w:val="24"/>
          <w:szCs w:val="24"/>
          <w:lang w:eastAsia="pl-PL"/>
        </w:rPr>
        <w:t xml:space="preserve"> 25 </w:t>
      </w:r>
      <w:r>
        <w:rPr>
          <w:rFonts w:cs="Arial"/>
          <w:sz w:val="24"/>
          <w:szCs w:val="24"/>
          <w:lang w:eastAsia="pl-PL"/>
        </w:rPr>
        <w:t>Ziarno</w:t>
      </w:r>
      <w:r w:rsidR="006B1D85">
        <w:rPr>
          <w:rFonts w:cs="Arial"/>
          <w:sz w:val="24"/>
          <w:szCs w:val="24"/>
          <w:lang w:eastAsia="pl-PL"/>
        </w:rPr>
        <w:t>,</w:t>
      </w:r>
      <w:r>
        <w:rPr>
          <w:rFonts w:cs="Arial"/>
          <w:sz w:val="24"/>
          <w:szCs w:val="24"/>
          <w:lang w:eastAsia="pl-PL"/>
        </w:rPr>
        <w:t xml:space="preserve"> </w:t>
      </w:r>
      <w:r w:rsidRPr="00605308">
        <w:rPr>
          <w:rFonts w:cs="Arial"/>
          <w:color w:val="000000"/>
          <w:sz w:val="24"/>
          <w:szCs w:val="24"/>
          <w:lang w:val="en-US" w:eastAsia="en-US"/>
        </w:rPr>
        <w:t>2017)</w:t>
      </w:r>
      <w:r w:rsidRPr="003C14B2">
        <w:rPr>
          <w:rFonts w:cs="Arial"/>
          <w:sz w:val="24"/>
          <w:szCs w:val="24"/>
        </w:rPr>
        <w:t>.</w:t>
      </w:r>
    </w:p>
    <w:p w14:paraId="7E3380E3" w14:textId="77777777" w:rsidR="00646AB4" w:rsidRPr="00614228" w:rsidRDefault="00646AB4" w:rsidP="00812B1B">
      <w:pPr>
        <w:pStyle w:val="Nagwek2"/>
        <w:numPr>
          <w:ilvl w:val="1"/>
          <w:numId w:val="1"/>
        </w:numPr>
      </w:pPr>
      <w:bookmarkStart w:id="694" w:name="_Ref453677549"/>
      <w:bookmarkStart w:id="695" w:name="_Toc512847694"/>
      <w:bookmarkStart w:id="696" w:name="_Toc9581791"/>
      <w:r w:rsidRPr="00614228">
        <w:t>Efficacy against target organisms</w:t>
      </w:r>
      <w:bookmarkEnd w:id="694"/>
      <w:bookmarkEnd w:id="695"/>
      <w:bookmarkEnd w:id="696"/>
    </w:p>
    <w:p w14:paraId="18E48B6A" w14:textId="77777777" w:rsidR="005637BE" w:rsidRPr="005637BE" w:rsidRDefault="005637BE" w:rsidP="005637BE">
      <w:pPr>
        <w:pStyle w:val="Nagwek4"/>
      </w:pPr>
      <w:bookmarkStart w:id="697" w:name="_Toc389729034"/>
      <w:bookmarkStart w:id="698" w:name="_Toc403472744"/>
      <w:bookmarkStart w:id="699" w:name="_Toc403566565"/>
      <w:bookmarkStart w:id="700" w:name="_Toc425344106"/>
      <w:r w:rsidRPr="005637BE">
        <w:t>Function and field of use</w:t>
      </w:r>
      <w:bookmarkEnd w:id="697"/>
      <w:bookmarkEnd w:id="698"/>
      <w:bookmarkEnd w:id="699"/>
      <w:bookmarkEnd w:id="700"/>
    </w:p>
    <w:p w14:paraId="12C51A3B" w14:textId="77777777" w:rsidR="005637BE" w:rsidRPr="008476FC" w:rsidRDefault="005637BE" w:rsidP="005637BE">
      <w:pPr>
        <w:autoSpaceDE w:val="0"/>
        <w:autoSpaceDN w:val="0"/>
        <w:adjustRightInd w:val="0"/>
        <w:jc w:val="both"/>
        <w:rPr>
          <w:rFonts w:cs="Arial"/>
          <w:sz w:val="24"/>
          <w:szCs w:val="24"/>
          <w:lang w:eastAsia="pl-PL"/>
        </w:rPr>
      </w:pPr>
      <w:bookmarkStart w:id="701" w:name="_Toc389729036"/>
      <w:bookmarkStart w:id="702" w:name="_Toc403472745"/>
      <w:bookmarkStart w:id="703" w:name="_Toc403566566"/>
      <w:bookmarkStart w:id="704" w:name="_Toc425344107"/>
      <w:r w:rsidRPr="008476FC">
        <w:rPr>
          <w:rFonts w:cs="Arial"/>
          <w:sz w:val="24"/>
          <w:szCs w:val="24"/>
          <w:lang w:eastAsia="pl-PL"/>
        </w:rPr>
        <w:t xml:space="preserve">According to the application, </w:t>
      </w:r>
      <w:r>
        <w:rPr>
          <w:rFonts w:cs="Arial"/>
          <w:sz w:val="24"/>
          <w:szCs w:val="24"/>
          <w:lang w:eastAsia="pl-PL"/>
        </w:rPr>
        <w:t>Toxan 25 Ziarno</w:t>
      </w:r>
      <w:r w:rsidRPr="008476FC">
        <w:rPr>
          <w:rFonts w:cs="Arial"/>
          <w:sz w:val="24"/>
          <w:szCs w:val="24"/>
          <w:lang w:eastAsia="pl-PL"/>
        </w:rPr>
        <w:t xml:space="preserve"> is intended to be used in pest control of rats and mice</w:t>
      </w:r>
      <w:r>
        <w:rPr>
          <w:rFonts w:cs="Arial"/>
          <w:sz w:val="24"/>
          <w:szCs w:val="24"/>
          <w:lang w:eastAsia="pl-PL"/>
        </w:rPr>
        <w:t xml:space="preserve"> in and around buildings by non-</w:t>
      </w:r>
      <w:r w:rsidRPr="008476FC">
        <w:rPr>
          <w:rFonts w:cs="Arial"/>
          <w:sz w:val="24"/>
          <w:szCs w:val="24"/>
          <w:lang w:eastAsia="pl-PL"/>
        </w:rPr>
        <w:t xml:space="preserve">professional, professional and trained professional users. It would also be used by trained professional users for rodent control in </w:t>
      </w:r>
      <w:r w:rsidRPr="008476FC">
        <w:rPr>
          <w:rFonts w:cs="Arial"/>
          <w:sz w:val="24"/>
          <w:szCs w:val="24"/>
        </w:rPr>
        <w:t xml:space="preserve">open area </w:t>
      </w:r>
      <w:r w:rsidRPr="008476FC">
        <w:rPr>
          <w:rFonts w:cs="Arial"/>
          <w:sz w:val="24"/>
          <w:szCs w:val="24"/>
          <w:lang w:eastAsia="pl-PL"/>
        </w:rPr>
        <w:t>and</w:t>
      </w:r>
      <w:r w:rsidRPr="008476FC">
        <w:rPr>
          <w:rFonts w:cs="Arial"/>
          <w:sz w:val="24"/>
          <w:szCs w:val="24"/>
        </w:rPr>
        <w:t xml:space="preserve"> waste dumps</w:t>
      </w:r>
      <w:r w:rsidRPr="008476FC">
        <w:rPr>
          <w:rFonts w:cs="Arial"/>
          <w:sz w:val="24"/>
          <w:szCs w:val="24"/>
          <w:lang w:eastAsia="pl-PL"/>
        </w:rPr>
        <w:t xml:space="preserve"> (more details in section 2.1.4).</w:t>
      </w:r>
    </w:p>
    <w:p w14:paraId="2E8C102B" w14:textId="77777777" w:rsidR="005637BE" w:rsidRDefault="005637BE" w:rsidP="005637BE">
      <w:pPr>
        <w:pStyle w:val="Nagwek4"/>
      </w:pPr>
      <w:r w:rsidRPr="008476FC">
        <w:lastRenderedPageBreak/>
        <w:t>Organisms to be controlled and products, organisms or objects to be protected</w:t>
      </w:r>
      <w:bookmarkEnd w:id="701"/>
      <w:bookmarkEnd w:id="702"/>
      <w:bookmarkEnd w:id="703"/>
      <w:bookmarkEnd w:id="704"/>
    </w:p>
    <w:p w14:paraId="4E550714" w14:textId="77777777" w:rsidR="005637BE" w:rsidRPr="005637BE" w:rsidRDefault="005637BE" w:rsidP="005637BE">
      <w:pPr>
        <w:pStyle w:val="Absatz"/>
        <w:ind w:left="0"/>
        <w:rPr>
          <w:rFonts w:ascii="Arial" w:hAnsi="Arial" w:cs="Arial"/>
          <w:sz w:val="24"/>
          <w:szCs w:val="24"/>
        </w:rPr>
      </w:pPr>
      <w:r>
        <w:rPr>
          <w:rFonts w:ascii="Arial" w:hAnsi="Arial" w:cs="Arial"/>
          <w:sz w:val="24"/>
          <w:szCs w:val="24"/>
        </w:rPr>
        <w:t>Toxan</w:t>
      </w:r>
      <w:r w:rsidRPr="005637BE">
        <w:rPr>
          <w:rFonts w:ascii="Arial" w:hAnsi="Arial" w:cs="Arial"/>
          <w:sz w:val="24"/>
          <w:szCs w:val="24"/>
        </w:rPr>
        <w:t xml:space="preserve"> 25 </w:t>
      </w:r>
      <w:r>
        <w:rPr>
          <w:rFonts w:ascii="Arial" w:hAnsi="Arial" w:cs="Arial"/>
          <w:sz w:val="24"/>
          <w:szCs w:val="24"/>
        </w:rPr>
        <w:t>Ziarno</w:t>
      </w:r>
      <w:r w:rsidRPr="005637BE">
        <w:rPr>
          <w:rFonts w:ascii="Arial" w:hAnsi="Arial" w:cs="Arial"/>
          <w:sz w:val="24"/>
          <w:szCs w:val="24"/>
        </w:rPr>
        <w:t xml:space="preserve"> is intended to be used against Rattus norvegicus (brown rat), Mus musculus (house mouse) and Apodemus agrarius (field mouse).</w:t>
      </w:r>
    </w:p>
    <w:p w14:paraId="2EFD72B8" w14:textId="77777777" w:rsidR="00605406" w:rsidRPr="00164E7F" w:rsidRDefault="00605406" w:rsidP="005637BE">
      <w:pPr>
        <w:pStyle w:val="Nagwek4"/>
      </w:pPr>
      <w:r w:rsidRPr="00164E7F">
        <w:t>Effects on target organisms, including unacceptable suffering</w:t>
      </w:r>
    </w:p>
    <w:p w14:paraId="4C26B843" w14:textId="5FE702F2" w:rsidR="00FC4316" w:rsidRPr="00164E7F" w:rsidRDefault="008138E3" w:rsidP="00525B14">
      <w:pPr>
        <w:jc w:val="both"/>
        <w:rPr>
          <w:rFonts w:cs="Arial"/>
          <w:sz w:val="24"/>
          <w:szCs w:val="24"/>
        </w:rPr>
      </w:pPr>
      <w:bookmarkStart w:id="705" w:name="_Toc389729037"/>
      <w:bookmarkStart w:id="706" w:name="_Toc403472746"/>
      <w:bookmarkStart w:id="707" w:name="_Toc403566567"/>
      <w:bookmarkStart w:id="708" w:name="_Toc425344108"/>
      <w:r w:rsidRPr="00164E7F">
        <w:rPr>
          <w:rFonts w:cs="Arial"/>
          <w:sz w:val="24"/>
          <w:szCs w:val="24"/>
        </w:rPr>
        <w:t>The conclusions from the efficacy (mortality) performed for Toxan 25 Ziarno in Assessment Report for the major change of authorisation for the biocidal product Toxan 25 Ziarno (2017) are still valid. Moreover, the</w:t>
      </w:r>
      <w:r w:rsidR="00164E7F" w:rsidRPr="00164E7F">
        <w:rPr>
          <w:rFonts w:cs="Arial"/>
          <w:sz w:val="24"/>
          <w:szCs w:val="24"/>
        </w:rPr>
        <w:t xml:space="preserve"> new</w:t>
      </w:r>
      <w:r w:rsidRPr="00164E7F">
        <w:rPr>
          <w:rFonts w:cs="Arial"/>
          <w:sz w:val="24"/>
          <w:szCs w:val="24"/>
        </w:rPr>
        <w:t xml:space="preserve"> test performed by applicant for Toxan Ziarno (</w:t>
      </w:r>
      <w:r w:rsidRPr="00164E7F">
        <w:rPr>
          <w:rFonts w:cs="Arial"/>
          <w:sz w:val="24"/>
          <w:szCs w:val="24"/>
          <w:lang w:val="en-US"/>
        </w:rPr>
        <w:t xml:space="preserve">with </w:t>
      </w:r>
      <w:r w:rsidR="0039025F" w:rsidRPr="00164E7F">
        <w:rPr>
          <w:rFonts w:cs="Arial"/>
          <w:sz w:val="24"/>
          <w:szCs w:val="24"/>
          <w:lang w:val="en-US"/>
        </w:rPr>
        <w:t>the active substance bromadiolone</w:t>
      </w:r>
      <w:r w:rsidRPr="00164E7F">
        <w:rPr>
          <w:rFonts w:cs="Arial"/>
          <w:sz w:val="24"/>
          <w:szCs w:val="24"/>
          <w:lang w:val="en-US"/>
        </w:rPr>
        <w:t>, at a concentration of</w:t>
      </w:r>
      <w:r w:rsidR="005F70DC">
        <w:rPr>
          <w:rFonts w:cs="Arial"/>
          <w:bCs/>
          <w:sz w:val="24"/>
          <w:szCs w:val="24"/>
          <w:lang w:val="en-US"/>
        </w:rPr>
        <w:t xml:space="preserve"> 0.005</w:t>
      </w:r>
      <w:r w:rsidRPr="00164E7F">
        <w:rPr>
          <w:rFonts w:cs="Arial"/>
          <w:bCs/>
          <w:sz w:val="24"/>
          <w:szCs w:val="24"/>
          <w:lang w:val="en-US"/>
        </w:rPr>
        <w:t xml:space="preserve"> % w/w) </w:t>
      </w:r>
      <w:r w:rsidRPr="00164E7F">
        <w:rPr>
          <w:rFonts w:cs="Arial"/>
          <w:sz w:val="24"/>
          <w:szCs w:val="24"/>
        </w:rPr>
        <w:t xml:space="preserve">proved that </w:t>
      </w:r>
      <w:r w:rsidR="00164E7F" w:rsidRPr="00164E7F">
        <w:rPr>
          <w:rFonts w:cs="Arial"/>
          <w:sz w:val="24"/>
          <w:szCs w:val="24"/>
        </w:rPr>
        <w:t xml:space="preserve">also </w:t>
      </w:r>
      <w:r w:rsidRPr="00164E7F">
        <w:rPr>
          <w:rFonts w:cs="Arial"/>
          <w:sz w:val="24"/>
          <w:szCs w:val="24"/>
        </w:rPr>
        <w:t xml:space="preserve">Toxan </w:t>
      </w:r>
      <w:r w:rsidR="00164E7F" w:rsidRPr="00164E7F">
        <w:rPr>
          <w:rFonts w:cs="Arial"/>
          <w:sz w:val="24"/>
          <w:szCs w:val="24"/>
        </w:rPr>
        <w:t xml:space="preserve">25 </w:t>
      </w:r>
      <w:r w:rsidRPr="00164E7F">
        <w:rPr>
          <w:rFonts w:cs="Arial"/>
          <w:sz w:val="24"/>
          <w:szCs w:val="24"/>
        </w:rPr>
        <w:t xml:space="preserve">Ziarno is </w:t>
      </w:r>
      <w:r w:rsidR="006B1D85" w:rsidRPr="00164E7F">
        <w:rPr>
          <w:rFonts w:cs="Arial"/>
          <w:sz w:val="24"/>
          <w:szCs w:val="24"/>
        </w:rPr>
        <w:t>palatable</w:t>
      </w:r>
      <w:r w:rsidRPr="00164E7F">
        <w:rPr>
          <w:rFonts w:cs="Arial"/>
          <w:sz w:val="24"/>
          <w:szCs w:val="24"/>
        </w:rPr>
        <w:t xml:space="preserve"> after </w:t>
      </w:r>
      <w:r w:rsidR="00164E7F" w:rsidRPr="00164E7F">
        <w:rPr>
          <w:rFonts w:cs="Arial"/>
          <w:sz w:val="24"/>
          <w:szCs w:val="24"/>
        </w:rPr>
        <w:t>4</w:t>
      </w:r>
      <w:r w:rsidRPr="00164E7F">
        <w:rPr>
          <w:rFonts w:cs="Arial"/>
          <w:sz w:val="24"/>
          <w:szCs w:val="24"/>
        </w:rPr>
        <w:t xml:space="preserve"> years</w:t>
      </w:r>
      <w:r w:rsidR="00164E7F" w:rsidRPr="00164E7F">
        <w:rPr>
          <w:rFonts w:cs="Arial"/>
          <w:sz w:val="24"/>
          <w:szCs w:val="24"/>
        </w:rPr>
        <w:t>. Applicant does not deliver mortality nor storage stability data performed on aged bait. Therefore Toxan 25 Ziarno can be considered as effective after 3 years at the renewal stage in 2019.</w:t>
      </w:r>
    </w:p>
    <w:bookmarkEnd w:id="705"/>
    <w:bookmarkEnd w:id="706"/>
    <w:bookmarkEnd w:id="707"/>
    <w:bookmarkEnd w:id="708"/>
    <w:p w14:paraId="0477BDC2" w14:textId="77777777" w:rsidR="00B170F0" w:rsidRPr="00164E7F" w:rsidRDefault="00B170F0" w:rsidP="00605406">
      <w:pPr>
        <w:spacing w:line="260" w:lineRule="atLeast"/>
        <w:rPr>
          <w:rFonts w:eastAsia="Calibri" w:cs="Arial"/>
          <w:b/>
          <w:bCs/>
          <w:lang w:eastAsia="en-US"/>
        </w:rPr>
      </w:pPr>
    </w:p>
    <w:tbl>
      <w:tblPr>
        <w:tblW w:w="508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794"/>
      </w:tblGrid>
      <w:tr w:rsidR="00605406" w:rsidRPr="00164E7F" w14:paraId="15DDF2B3" w14:textId="77777777" w:rsidTr="003048E4">
        <w:trPr>
          <w:trHeight w:val="355"/>
        </w:trPr>
        <w:tc>
          <w:tcPr>
            <w:tcW w:w="5000" w:type="pct"/>
            <w:tcBorders>
              <w:top w:val="single" w:sz="4" w:space="0" w:color="auto"/>
              <w:left w:val="single" w:sz="4" w:space="0" w:color="auto"/>
              <w:bottom w:val="single" w:sz="6" w:space="0" w:color="auto"/>
              <w:right w:val="single" w:sz="6" w:space="0" w:color="auto"/>
            </w:tcBorders>
            <w:shd w:val="clear" w:color="auto" w:fill="auto"/>
            <w:vAlign w:val="center"/>
          </w:tcPr>
          <w:p w14:paraId="00B75FAC" w14:textId="77777777" w:rsidR="00605406" w:rsidRPr="00164E7F" w:rsidRDefault="00605406" w:rsidP="00045733">
            <w:pPr>
              <w:rPr>
                <w:rFonts w:eastAsia="Calibri" w:cs="Arial"/>
                <w:b/>
                <w:bCs/>
                <w:sz w:val="24"/>
                <w:lang w:eastAsia="en-US"/>
              </w:rPr>
            </w:pPr>
            <w:r w:rsidRPr="00164E7F">
              <w:rPr>
                <w:rFonts w:eastAsia="Calibri" w:cs="Arial"/>
                <w:b/>
                <w:bCs/>
                <w:sz w:val="24"/>
                <w:lang w:eastAsia="en-US"/>
              </w:rPr>
              <w:t>Conclusion on the efficacy of the product</w:t>
            </w:r>
          </w:p>
        </w:tc>
      </w:tr>
      <w:tr w:rsidR="00605406" w:rsidRPr="00605406" w14:paraId="6ABD2880" w14:textId="77777777" w:rsidTr="00045733">
        <w:trPr>
          <w:trHeight w:val="681"/>
        </w:trPr>
        <w:tc>
          <w:tcPr>
            <w:tcW w:w="5000" w:type="pct"/>
            <w:tcBorders>
              <w:top w:val="single" w:sz="6" w:space="0" w:color="auto"/>
              <w:left w:val="single" w:sz="4" w:space="0" w:color="auto"/>
              <w:bottom w:val="single" w:sz="6" w:space="0" w:color="auto"/>
              <w:right w:val="single" w:sz="6" w:space="0" w:color="auto"/>
            </w:tcBorders>
            <w:shd w:val="clear" w:color="auto" w:fill="auto"/>
            <w:vAlign w:val="center"/>
          </w:tcPr>
          <w:p w14:paraId="7EB46CC1" w14:textId="77777777" w:rsidR="00605406" w:rsidRPr="003048E4" w:rsidRDefault="00B170F0" w:rsidP="00164E7F">
            <w:pPr>
              <w:rPr>
                <w:rFonts w:cs="Arial"/>
                <w:i/>
                <w:sz w:val="24"/>
              </w:rPr>
            </w:pPr>
            <w:r w:rsidRPr="00164E7F">
              <w:rPr>
                <w:b/>
                <w:sz w:val="24"/>
                <w:u w:val="single"/>
              </w:rPr>
              <w:t xml:space="preserve">The conclusions from the efficacy performed for </w:t>
            </w:r>
            <w:r w:rsidR="003048E4" w:rsidRPr="00164E7F">
              <w:rPr>
                <w:b/>
                <w:sz w:val="24"/>
                <w:u w:val="single"/>
              </w:rPr>
              <w:t xml:space="preserve">Toxan </w:t>
            </w:r>
            <w:r w:rsidR="008138E3" w:rsidRPr="00164E7F">
              <w:rPr>
                <w:b/>
                <w:sz w:val="24"/>
                <w:u w:val="single"/>
              </w:rPr>
              <w:t xml:space="preserve">25 </w:t>
            </w:r>
            <w:r w:rsidR="003048E4" w:rsidRPr="00164E7F">
              <w:rPr>
                <w:b/>
                <w:sz w:val="24"/>
                <w:u w:val="single"/>
              </w:rPr>
              <w:t>Ziarno</w:t>
            </w:r>
            <w:r w:rsidRPr="00164E7F">
              <w:rPr>
                <w:b/>
                <w:sz w:val="24"/>
                <w:u w:val="single"/>
              </w:rPr>
              <w:t xml:space="preserve"> in 201</w:t>
            </w:r>
            <w:r w:rsidR="008138E3" w:rsidRPr="00164E7F">
              <w:rPr>
                <w:b/>
                <w:sz w:val="24"/>
                <w:u w:val="single"/>
              </w:rPr>
              <w:t>7</w:t>
            </w:r>
            <w:r w:rsidRPr="00164E7F">
              <w:rPr>
                <w:b/>
                <w:sz w:val="24"/>
                <w:u w:val="single"/>
              </w:rPr>
              <w:t xml:space="preserve"> are still valid</w:t>
            </w:r>
            <w:r w:rsidR="00164E7F" w:rsidRPr="00164E7F">
              <w:rPr>
                <w:b/>
                <w:sz w:val="24"/>
                <w:u w:val="single"/>
              </w:rPr>
              <w:t>.</w:t>
            </w:r>
            <w:r w:rsidRPr="00164E7F">
              <w:rPr>
                <w:b/>
                <w:sz w:val="24"/>
                <w:u w:val="single"/>
              </w:rPr>
              <w:t xml:space="preserve"> </w:t>
            </w:r>
            <w:r w:rsidR="003048E4" w:rsidRPr="00164E7F">
              <w:rPr>
                <w:sz w:val="24"/>
              </w:rPr>
              <w:t>Toxan</w:t>
            </w:r>
            <w:r w:rsidR="008138E3" w:rsidRPr="00164E7F">
              <w:rPr>
                <w:sz w:val="24"/>
              </w:rPr>
              <w:t>25</w:t>
            </w:r>
            <w:r w:rsidR="003048E4" w:rsidRPr="00164E7F">
              <w:rPr>
                <w:sz w:val="24"/>
              </w:rPr>
              <w:t xml:space="preserve"> Ziarno</w:t>
            </w:r>
            <w:r w:rsidRPr="00164E7F">
              <w:rPr>
                <w:sz w:val="24"/>
              </w:rPr>
              <w:t xml:space="preserve"> is effective after </w:t>
            </w:r>
            <w:r w:rsidR="00164E7F" w:rsidRPr="00164E7F">
              <w:rPr>
                <w:sz w:val="24"/>
              </w:rPr>
              <w:t>3</w:t>
            </w:r>
            <w:r w:rsidRPr="00164E7F">
              <w:rPr>
                <w:sz w:val="24"/>
              </w:rPr>
              <w:t xml:space="preserve"> years aged bait amended at the renewal stage in 2019.</w:t>
            </w:r>
          </w:p>
        </w:tc>
      </w:tr>
    </w:tbl>
    <w:p w14:paraId="75C7ACCF" w14:textId="77777777" w:rsidR="008138E3" w:rsidRDefault="008138E3" w:rsidP="008138E3">
      <w:pPr>
        <w:jc w:val="both"/>
        <w:rPr>
          <w:rFonts w:cs="Arial"/>
          <w:b/>
          <w:bCs/>
          <w:sz w:val="24"/>
          <w:szCs w:val="24"/>
        </w:rPr>
      </w:pPr>
    </w:p>
    <w:p w14:paraId="083D7A23" w14:textId="77777777" w:rsidR="006B1D85" w:rsidRPr="00605406" w:rsidRDefault="006B1D85" w:rsidP="008138E3">
      <w:pPr>
        <w:jc w:val="both"/>
        <w:rPr>
          <w:rFonts w:cs="Arial"/>
          <w:sz w:val="24"/>
          <w:szCs w:val="24"/>
          <w:highlight w:val="yellow"/>
        </w:rPr>
      </w:pPr>
    </w:p>
    <w:p w14:paraId="39834AC9" w14:textId="77777777" w:rsidR="004553D4" w:rsidRPr="00614228" w:rsidRDefault="004553D4" w:rsidP="00812B1B">
      <w:pPr>
        <w:pStyle w:val="Nagwek2"/>
        <w:numPr>
          <w:ilvl w:val="1"/>
          <w:numId w:val="1"/>
        </w:numPr>
      </w:pPr>
      <w:bookmarkStart w:id="709" w:name="_Ref453677576"/>
      <w:bookmarkStart w:id="710" w:name="_Toc479245264"/>
      <w:bookmarkStart w:id="711" w:name="_Toc512847695"/>
      <w:bookmarkStart w:id="712" w:name="_Toc9581792"/>
      <w:r w:rsidRPr="00614228">
        <w:t xml:space="preserve">Risk </w:t>
      </w:r>
      <w:r w:rsidRPr="00B03810">
        <w:t>assessment</w:t>
      </w:r>
      <w:r w:rsidRPr="00614228">
        <w:t xml:space="preserve"> for </w:t>
      </w:r>
      <w:r w:rsidRPr="00821F10">
        <w:t>human</w:t>
      </w:r>
      <w:r w:rsidRPr="00614228">
        <w:t xml:space="preserve"> health</w:t>
      </w:r>
      <w:bookmarkEnd w:id="709"/>
      <w:bookmarkEnd w:id="710"/>
      <w:bookmarkEnd w:id="711"/>
      <w:bookmarkEnd w:id="712"/>
    </w:p>
    <w:p w14:paraId="7CD8D217" w14:textId="77777777" w:rsidR="00D03088" w:rsidRDefault="00D03088" w:rsidP="00614228">
      <w:pPr>
        <w:autoSpaceDE w:val="0"/>
        <w:autoSpaceDN w:val="0"/>
        <w:adjustRightInd w:val="0"/>
        <w:spacing w:line="240" w:lineRule="auto"/>
        <w:jc w:val="both"/>
        <w:rPr>
          <w:rFonts w:cs="Arial"/>
          <w:b/>
          <w:bCs/>
          <w:color w:val="000000"/>
          <w:sz w:val="24"/>
          <w:szCs w:val="24"/>
          <w:lang w:eastAsia="en-US"/>
        </w:rPr>
      </w:pPr>
      <w:bookmarkStart w:id="713" w:name="_Toc512847698"/>
      <w:r w:rsidRPr="00614228">
        <w:rPr>
          <w:rFonts w:cs="Arial"/>
          <w:b/>
          <w:bCs/>
          <w:color w:val="000000"/>
          <w:sz w:val="24"/>
          <w:szCs w:val="24"/>
          <w:lang w:eastAsia="en-US"/>
        </w:rPr>
        <w:t xml:space="preserve">Re-assessment of the relevant data: </w:t>
      </w:r>
    </w:p>
    <w:p w14:paraId="2500AABA" w14:textId="77777777" w:rsidR="00BA39B9" w:rsidRPr="00614228" w:rsidRDefault="00BA39B9" w:rsidP="00614228">
      <w:pPr>
        <w:autoSpaceDE w:val="0"/>
        <w:autoSpaceDN w:val="0"/>
        <w:adjustRightInd w:val="0"/>
        <w:spacing w:line="240" w:lineRule="auto"/>
        <w:jc w:val="both"/>
        <w:rPr>
          <w:rFonts w:cs="Arial"/>
          <w:color w:val="000000"/>
          <w:sz w:val="24"/>
          <w:szCs w:val="24"/>
          <w:lang w:eastAsia="en-US"/>
        </w:rPr>
      </w:pPr>
    </w:p>
    <w:p w14:paraId="25A26A7A" w14:textId="77777777" w:rsidR="00D03088" w:rsidRPr="00972502" w:rsidRDefault="00D03088" w:rsidP="00BA39B9">
      <w:pPr>
        <w:pStyle w:val="Default"/>
        <w:spacing w:line="360" w:lineRule="auto"/>
        <w:jc w:val="both"/>
        <w:rPr>
          <w:rFonts w:ascii="Arial" w:hAnsi="Arial" w:cs="Arial"/>
        </w:rPr>
      </w:pPr>
      <w:r w:rsidRPr="00614228">
        <w:rPr>
          <w:rFonts w:ascii="Arial" w:hAnsi="Arial" w:cs="Arial"/>
          <w:lang w:eastAsia="en-US"/>
        </w:rPr>
        <w:t>The product has been evaluat</w:t>
      </w:r>
      <w:r w:rsidRPr="00972502">
        <w:rPr>
          <w:rFonts w:ascii="Arial" w:hAnsi="Arial" w:cs="Arial"/>
          <w:lang w:eastAsia="en-US"/>
        </w:rPr>
        <w:t>ed using new dermal absorption</w:t>
      </w:r>
      <w:r w:rsidR="00D57E1C" w:rsidRPr="00972502">
        <w:rPr>
          <w:rFonts w:ascii="Arial" w:hAnsi="Arial" w:cs="Arial"/>
          <w:lang w:eastAsia="en-US"/>
        </w:rPr>
        <w:t xml:space="preserve"> guidance</w:t>
      </w:r>
      <w:r w:rsidRPr="00972502">
        <w:rPr>
          <w:rFonts w:ascii="Arial" w:hAnsi="Arial" w:cs="Arial"/>
          <w:lang w:eastAsia="en-US"/>
        </w:rPr>
        <w:t>.</w:t>
      </w:r>
    </w:p>
    <w:p w14:paraId="62DB9A0B" w14:textId="77777777" w:rsidR="00690948" w:rsidRPr="00972502" w:rsidRDefault="00690948" w:rsidP="00BA39B9">
      <w:pPr>
        <w:pStyle w:val="Default"/>
        <w:spacing w:line="360" w:lineRule="auto"/>
        <w:jc w:val="both"/>
        <w:rPr>
          <w:rFonts w:ascii="Arial" w:hAnsi="Arial" w:cs="Arial"/>
        </w:rPr>
      </w:pPr>
      <w:r w:rsidRPr="00972502">
        <w:rPr>
          <w:rFonts w:ascii="Arial" w:hAnsi="Arial" w:cs="Arial"/>
        </w:rPr>
        <w:t>The conclusion from the former assessment regarding effects of the product on human health remains valid,</w:t>
      </w:r>
      <w:r w:rsidR="00620896" w:rsidRPr="00972502">
        <w:rPr>
          <w:rFonts w:ascii="Arial" w:hAnsi="Arial" w:cs="Arial"/>
        </w:rPr>
        <w:t xml:space="preserve"> with the following exceptions:</w:t>
      </w:r>
    </w:p>
    <w:p w14:paraId="1DB17C07" w14:textId="77777777" w:rsidR="00690948" w:rsidRPr="00972502" w:rsidRDefault="00690948" w:rsidP="003E4B81">
      <w:pPr>
        <w:pStyle w:val="Default"/>
        <w:numPr>
          <w:ilvl w:val="0"/>
          <w:numId w:val="14"/>
        </w:numPr>
        <w:spacing w:line="360" w:lineRule="auto"/>
        <w:jc w:val="both"/>
        <w:rPr>
          <w:rFonts w:ascii="Arial" w:hAnsi="Arial" w:cs="Arial"/>
        </w:rPr>
      </w:pPr>
      <w:r w:rsidRPr="00972502">
        <w:rPr>
          <w:rFonts w:ascii="Arial" w:hAnsi="Arial" w:cs="Arial"/>
        </w:rPr>
        <w:lastRenderedPageBreak/>
        <w:t>CLP in accordance with the 9th ATP (Commission Regulation (EU) 2016/1179 of 19 July 2016) ha</w:t>
      </w:r>
      <w:r w:rsidR="00E2516D">
        <w:rPr>
          <w:rFonts w:ascii="Arial" w:hAnsi="Arial" w:cs="Arial"/>
        </w:rPr>
        <w:t>s been applied to this renewal;</w:t>
      </w:r>
    </w:p>
    <w:p w14:paraId="3CEFDED4" w14:textId="77777777" w:rsidR="00690948" w:rsidRPr="00972502" w:rsidRDefault="00E2516D" w:rsidP="003E4B81">
      <w:pPr>
        <w:pStyle w:val="Default"/>
        <w:numPr>
          <w:ilvl w:val="0"/>
          <w:numId w:val="14"/>
        </w:numPr>
        <w:spacing w:line="360" w:lineRule="auto"/>
        <w:jc w:val="both"/>
        <w:rPr>
          <w:rFonts w:ascii="Arial" w:hAnsi="Arial" w:cs="Arial"/>
        </w:rPr>
      </w:pPr>
      <w:r>
        <w:rPr>
          <w:rFonts w:ascii="Arial" w:hAnsi="Arial" w:cs="Arial"/>
        </w:rPr>
        <w:t>d</w:t>
      </w:r>
      <w:r w:rsidR="00690948" w:rsidRPr="00972502">
        <w:rPr>
          <w:rFonts w:ascii="Arial" w:hAnsi="Arial" w:cs="Arial"/>
        </w:rPr>
        <w:t xml:space="preserve">ermal absorption has been re-evaluated in accordance with the </w:t>
      </w:r>
      <w:r w:rsidR="00620896" w:rsidRPr="00972502">
        <w:rPr>
          <w:rFonts w:ascii="Arial" w:hAnsi="Arial" w:cs="Arial"/>
        </w:rPr>
        <w:t xml:space="preserve">EFSA </w:t>
      </w:r>
      <w:r w:rsidR="00690948" w:rsidRPr="00972502">
        <w:rPr>
          <w:rFonts w:ascii="Arial" w:hAnsi="Arial" w:cs="Arial"/>
        </w:rPr>
        <w:t xml:space="preserve">Guidance on Dermal Absorption </w:t>
      </w:r>
      <w:r w:rsidR="00972502">
        <w:rPr>
          <w:rFonts w:ascii="Arial" w:hAnsi="Arial" w:cs="Arial"/>
        </w:rPr>
        <w:t>(2017).</w:t>
      </w:r>
      <w:r w:rsidR="00690948" w:rsidRPr="00972502">
        <w:rPr>
          <w:rFonts w:ascii="Arial" w:hAnsi="Arial" w:cs="Arial"/>
        </w:rPr>
        <w:t xml:space="preserve"> As a result, the dermal absorption value </w:t>
      </w:r>
      <w:r w:rsidR="009A6E48">
        <w:rPr>
          <w:rFonts w:ascii="Arial" w:hAnsi="Arial" w:cs="Arial"/>
        </w:rPr>
        <w:t xml:space="preserve">is </w:t>
      </w:r>
      <w:r w:rsidR="003C6FB4">
        <w:rPr>
          <w:rFonts w:ascii="Arial" w:hAnsi="Arial" w:cs="Arial"/>
        </w:rPr>
        <w:t>4</w:t>
      </w:r>
      <w:r w:rsidR="00690948" w:rsidRPr="00972502">
        <w:rPr>
          <w:rFonts w:ascii="Arial" w:hAnsi="Arial" w:cs="Arial"/>
        </w:rPr>
        <w:t xml:space="preserve"> % for this product renewal. A revised human health exposure assessment has therefore been condu</w:t>
      </w:r>
      <w:r w:rsidR="00620896" w:rsidRPr="00972502">
        <w:rPr>
          <w:rFonts w:ascii="Arial" w:hAnsi="Arial" w:cs="Arial"/>
        </w:rPr>
        <w:t>cted and can be found in S</w:t>
      </w:r>
      <w:r w:rsidR="00690948" w:rsidRPr="00972502">
        <w:rPr>
          <w:rFonts w:ascii="Arial" w:hAnsi="Arial" w:cs="Arial"/>
        </w:rPr>
        <w:t>ections 3.6.3 and 3.6.4 of this renewal PAR.</w:t>
      </w:r>
    </w:p>
    <w:p w14:paraId="59442D07" w14:textId="77777777" w:rsidR="00A117EA" w:rsidRPr="00821F10" w:rsidRDefault="004553D4" w:rsidP="00812B1B">
      <w:pPr>
        <w:pStyle w:val="Nagwek3"/>
        <w:numPr>
          <w:ilvl w:val="2"/>
          <w:numId w:val="1"/>
        </w:numPr>
        <w:rPr>
          <w:szCs w:val="24"/>
        </w:rPr>
      </w:pPr>
      <w:r w:rsidRPr="00614228">
        <w:rPr>
          <w:szCs w:val="24"/>
        </w:rPr>
        <w:t>Exposure assessment</w:t>
      </w:r>
      <w:bookmarkEnd w:id="713"/>
    </w:p>
    <w:p w14:paraId="2780405C" w14:textId="77777777" w:rsidR="00A117EA" w:rsidRPr="00614228" w:rsidRDefault="00A117EA" w:rsidP="00614228">
      <w:pPr>
        <w:jc w:val="both"/>
        <w:rPr>
          <w:rFonts w:cs="Arial"/>
          <w:b/>
          <w:bCs/>
          <w:sz w:val="24"/>
          <w:szCs w:val="24"/>
        </w:rPr>
      </w:pPr>
      <w:r w:rsidRPr="00614228">
        <w:rPr>
          <w:rFonts w:cs="Arial"/>
          <w:b/>
          <w:bCs/>
          <w:sz w:val="24"/>
          <w:szCs w:val="24"/>
        </w:rPr>
        <w:t>Identification of main paths of human exposure towards active substance(s) and substances of concern from its use in biocidal product</w:t>
      </w:r>
    </w:p>
    <w:tbl>
      <w:tblPr>
        <w:tblStyle w:val="Tabela-Siatka"/>
        <w:tblW w:w="0" w:type="auto"/>
        <w:tblLook w:val="04A0" w:firstRow="1" w:lastRow="0" w:firstColumn="1" w:lastColumn="0" w:noHBand="0" w:noVBand="1"/>
      </w:tblPr>
      <w:tblGrid>
        <w:gridCol w:w="1686"/>
        <w:gridCol w:w="1686"/>
        <w:gridCol w:w="1686"/>
        <w:gridCol w:w="1687"/>
        <w:gridCol w:w="1687"/>
        <w:gridCol w:w="1687"/>
        <w:gridCol w:w="1687"/>
        <w:gridCol w:w="1687"/>
      </w:tblGrid>
      <w:tr w:rsidR="00A117EA" w:rsidRPr="00614228" w14:paraId="56030B66" w14:textId="77777777" w:rsidTr="00A117EA">
        <w:tc>
          <w:tcPr>
            <w:tcW w:w="13493" w:type="dxa"/>
            <w:gridSpan w:val="8"/>
          </w:tcPr>
          <w:p w14:paraId="7E31C297" w14:textId="77777777" w:rsidR="00A117EA" w:rsidRPr="00614228" w:rsidRDefault="00A117EA" w:rsidP="00614228">
            <w:pPr>
              <w:jc w:val="both"/>
              <w:rPr>
                <w:rFonts w:cs="Arial"/>
                <w:b/>
                <w:sz w:val="24"/>
                <w:szCs w:val="24"/>
              </w:rPr>
            </w:pPr>
            <w:r w:rsidRPr="00614228">
              <w:rPr>
                <w:rFonts w:cs="Arial"/>
                <w:b/>
                <w:sz w:val="24"/>
                <w:szCs w:val="24"/>
              </w:rPr>
              <w:t>Summary table: relevant paths of human exposure</w:t>
            </w:r>
          </w:p>
        </w:tc>
      </w:tr>
      <w:tr w:rsidR="0043154D" w:rsidRPr="00614228" w14:paraId="07693B3C" w14:textId="77777777" w:rsidTr="00016225">
        <w:trPr>
          <w:trHeight w:val="424"/>
        </w:trPr>
        <w:tc>
          <w:tcPr>
            <w:tcW w:w="1686" w:type="dxa"/>
            <w:vMerge w:val="restart"/>
            <w:vAlign w:val="center"/>
          </w:tcPr>
          <w:p w14:paraId="4DD91B4D" w14:textId="77777777" w:rsidR="0043154D" w:rsidRPr="00016225" w:rsidRDefault="0043154D" w:rsidP="00BC37D6">
            <w:pPr>
              <w:spacing w:line="240" w:lineRule="auto"/>
              <w:rPr>
                <w:rFonts w:cs="Arial"/>
                <w:b/>
              </w:rPr>
            </w:pPr>
            <w:r w:rsidRPr="00016225">
              <w:rPr>
                <w:rFonts w:cs="Arial"/>
                <w:b/>
              </w:rPr>
              <w:t>Exposure path</w:t>
            </w:r>
          </w:p>
        </w:tc>
        <w:tc>
          <w:tcPr>
            <w:tcW w:w="5059" w:type="dxa"/>
            <w:gridSpan w:val="3"/>
            <w:vAlign w:val="center"/>
          </w:tcPr>
          <w:p w14:paraId="1CF92B3F" w14:textId="77777777" w:rsidR="0043154D" w:rsidRPr="00016225" w:rsidRDefault="0043154D" w:rsidP="00BC37D6">
            <w:pPr>
              <w:spacing w:line="240" w:lineRule="auto"/>
              <w:jc w:val="center"/>
              <w:rPr>
                <w:rFonts w:cs="Arial"/>
                <w:b/>
                <w:color w:val="000000" w:themeColor="text1"/>
              </w:rPr>
            </w:pPr>
            <w:r w:rsidRPr="00016225">
              <w:rPr>
                <w:rFonts w:cs="Arial"/>
                <w:b/>
                <w:color w:val="000000" w:themeColor="text1"/>
              </w:rPr>
              <w:t>Primary (direct) exposure</w:t>
            </w:r>
          </w:p>
        </w:tc>
        <w:tc>
          <w:tcPr>
            <w:tcW w:w="6748" w:type="dxa"/>
            <w:gridSpan w:val="4"/>
            <w:vAlign w:val="center"/>
          </w:tcPr>
          <w:p w14:paraId="1DFCD44C" w14:textId="77777777" w:rsidR="0043154D" w:rsidRPr="00016225" w:rsidRDefault="0043154D" w:rsidP="00BC37D6">
            <w:pPr>
              <w:spacing w:line="240" w:lineRule="auto"/>
              <w:jc w:val="center"/>
              <w:rPr>
                <w:rFonts w:cs="Arial"/>
                <w:b/>
                <w:color w:val="000000" w:themeColor="text1"/>
              </w:rPr>
            </w:pPr>
            <w:r w:rsidRPr="00016225">
              <w:rPr>
                <w:rFonts w:cs="Arial"/>
                <w:b/>
                <w:color w:val="000000" w:themeColor="text1"/>
              </w:rPr>
              <w:t>Secondary (indirect) exposure</w:t>
            </w:r>
          </w:p>
        </w:tc>
      </w:tr>
      <w:tr w:rsidR="00A117EA" w:rsidRPr="00614228" w14:paraId="2FB8756B" w14:textId="77777777" w:rsidTr="00BC37D6">
        <w:tc>
          <w:tcPr>
            <w:tcW w:w="1686" w:type="dxa"/>
            <w:vMerge/>
            <w:vAlign w:val="center"/>
          </w:tcPr>
          <w:p w14:paraId="6B12152E" w14:textId="77777777" w:rsidR="00A117EA" w:rsidRPr="00016225" w:rsidRDefault="00A117EA" w:rsidP="00BC37D6">
            <w:pPr>
              <w:spacing w:line="240" w:lineRule="auto"/>
              <w:rPr>
                <w:rFonts w:cs="Arial"/>
                <w:b/>
              </w:rPr>
            </w:pPr>
          </w:p>
        </w:tc>
        <w:tc>
          <w:tcPr>
            <w:tcW w:w="1686" w:type="dxa"/>
            <w:vAlign w:val="center"/>
          </w:tcPr>
          <w:p w14:paraId="2FC3823E" w14:textId="77777777" w:rsidR="00A117EA" w:rsidRPr="00016225" w:rsidRDefault="00A117EA" w:rsidP="00BC37D6">
            <w:pPr>
              <w:spacing w:line="240" w:lineRule="auto"/>
              <w:jc w:val="center"/>
              <w:rPr>
                <w:rFonts w:cs="Arial"/>
                <w:b/>
              </w:rPr>
            </w:pPr>
            <w:r w:rsidRPr="00016225">
              <w:rPr>
                <w:rFonts w:cs="Arial"/>
                <w:b/>
              </w:rPr>
              <w:t>Industrial use</w:t>
            </w:r>
          </w:p>
        </w:tc>
        <w:tc>
          <w:tcPr>
            <w:tcW w:w="1686" w:type="dxa"/>
            <w:vAlign w:val="center"/>
          </w:tcPr>
          <w:p w14:paraId="7A685A2A" w14:textId="77777777" w:rsidR="00A117EA" w:rsidRPr="00016225" w:rsidRDefault="00A117EA" w:rsidP="00BC37D6">
            <w:pPr>
              <w:spacing w:line="240" w:lineRule="auto"/>
              <w:jc w:val="center"/>
              <w:rPr>
                <w:rFonts w:cs="Arial"/>
                <w:b/>
              </w:rPr>
            </w:pPr>
            <w:r w:rsidRPr="00016225">
              <w:rPr>
                <w:rFonts w:cs="Arial"/>
                <w:b/>
              </w:rPr>
              <w:t>Professional use</w:t>
            </w:r>
          </w:p>
        </w:tc>
        <w:tc>
          <w:tcPr>
            <w:tcW w:w="1687" w:type="dxa"/>
            <w:vAlign w:val="center"/>
          </w:tcPr>
          <w:p w14:paraId="1057EEB4" w14:textId="77777777" w:rsidR="00A117EA" w:rsidRPr="00016225" w:rsidRDefault="00A117EA" w:rsidP="00BC37D6">
            <w:pPr>
              <w:spacing w:line="240" w:lineRule="auto"/>
              <w:jc w:val="center"/>
              <w:rPr>
                <w:rFonts w:cs="Arial"/>
                <w:b/>
              </w:rPr>
            </w:pPr>
            <w:r w:rsidRPr="00016225">
              <w:rPr>
                <w:rFonts w:cs="Arial"/>
                <w:b/>
              </w:rPr>
              <w:t>Non-professional use</w:t>
            </w:r>
          </w:p>
        </w:tc>
        <w:tc>
          <w:tcPr>
            <w:tcW w:w="1687" w:type="dxa"/>
            <w:vAlign w:val="center"/>
          </w:tcPr>
          <w:p w14:paraId="186D232B" w14:textId="77777777" w:rsidR="00A117EA" w:rsidRPr="00016225" w:rsidRDefault="00A117EA" w:rsidP="00BC37D6">
            <w:pPr>
              <w:spacing w:line="240" w:lineRule="auto"/>
              <w:jc w:val="center"/>
              <w:rPr>
                <w:rFonts w:cs="Arial"/>
                <w:b/>
              </w:rPr>
            </w:pPr>
            <w:r w:rsidRPr="00016225">
              <w:rPr>
                <w:rFonts w:cs="Arial"/>
                <w:b/>
              </w:rPr>
              <w:t>Industrial use</w:t>
            </w:r>
          </w:p>
        </w:tc>
        <w:tc>
          <w:tcPr>
            <w:tcW w:w="1687" w:type="dxa"/>
            <w:vAlign w:val="center"/>
          </w:tcPr>
          <w:p w14:paraId="2DEAEFCE" w14:textId="77777777" w:rsidR="00A117EA" w:rsidRPr="00016225" w:rsidRDefault="00A117EA" w:rsidP="00BC37D6">
            <w:pPr>
              <w:spacing w:line="240" w:lineRule="auto"/>
              <w:jc w:val="center"/>
              <w:rPr>
                <w:rFonts w:cs="Arial"/>
                <w:b/>
              </w:rPr>
            </w:pPr>
            <w:r w:rsidRPr="00016225">
              <w:rPr>
                <w:rFonts w:cs="Arial"/>
                <w:b/>
              </w:rPr>
              <w:t>Professional use</w:t>
            </w:r>
          </w:p>
        </w:tc>
        <w:tc>
          <w:tcPr>
            <w:tcW w:w="1687" w:type="dxa"/>
            <w:vAlign w:val="center"/>
          </w:tcPr>
          <w:p w14:paraId="28FE7ABE" w14:textId="77777777" w:rsidR="00A117EA" w:rsidRPr="00016225" w:rsidRDefault="0079723C" w:rsidP="00BC37D6">
            <w:pPr>
              <w:spacing w:line="240" w:lineRule="auto"/>
              <w:jc w:val="center"/>
              <w:rPr>
                <w:rFonts w:cs="Arial"/>
                <w:b/>
              </w:rPr>
            </w:pPr>
            <w:r w:rsidRPr="00016225">
              <w:rPr>
                <w:rFonts w:cs="Arial"/>
                <w:b/>
              </w:rPr>
              <w:t>General public</w:t>
            </w:r>
          </w:p>
        </w:tc>
        <w:tc>
          <w:tcPr>
            <w:tcW w:w="1687" w:type="dxa"/>
            <w:vAlign w:val="center"/>
          </w:tcPr>
          <w:p w14:paraId="45B79ABF" w14:textId="77777777" w:rsidR="00A117EA" w:rsidRPr="00016225" w:rsidRDefault="0043154D" w:rsidP="00BC37D6">
            <w:pPr>
              <w:spacing w:line="240" w:lineRule="auto"/>
              <w:jc w:val="center"/>
              <w:rPr>
                <w:rFonts w:cs="Arial"/>
                <w:b/>
              </w:rPr>
            </w:pPr>
            <w:r w:rsidRPr="00016225">
              <w:rPr>
                <w:rFonts w:cs="Arial"/>
                <w:b/>
              </w:rPr>
              <w:t>Via Food</w:t>
            </w:r>
          </w:p>
        </w:tc>
      </w:tr>
      <w:tr w:rsidR="0043154D" w:rsidRPr="00614228" w14:paraId="7897C0B9" w14:textId="77777777" w:rsidTr="00016225">
        <w:trPr>
          <w:trHeight w:val="412"/>
        </w:trPr>
        <w:tc>
          <w:tcPr>
            <w:tcW w:w="1686" w:type="dxa"/>
            <w:vAlign w:val="center"/>
          </w:tcPr>
          <w:p w14:paraId="527D5027" w14:textId="77777777" w:rsidR="0043154D" w:rsidRPr="00BC37D6" w:rsidRDefault="0043154D" w:rsidP="00BC37D6">
            <w:pPr>
              <w:spacing w:line="240" w:lineRule="auto"/>
              <w:rPr>
                <w:rFonts w:cs="Arial"/>
              </w:rPr>
            </w:pPr>
            <w:r w:rsidRPr="00BC37D6">
              <w:rPr>
                <w:rFonts w:cs="Arial"/>
              </w:rPr>
              <w:t>Inhalation</w:t>
            </w:r>
          </w:p>
        </w:tc>
        <w:tc>
          <w:tcPr>
            <w:tcW w:w="1686" w:type="dxa"/>
            <w:vAlign w:val="center"/>
          </w:tcPr>
          <w:p w14:paraId="2C78D08B" w14:textId="77777777" w:rsidR="0043154D" w:rsidRPr="00BC37D6" w:rsidRDefault="0043154D" w:rsidP="00BC37D6">
            <w:pPr>
              <w:spacing w:line="240" w:lineRule="auto"/>
              <w:jc w:val="center"/>
              <w:rPr>
                <w:rFonts w:cs="Arial"/>
              </w:rPr>
            </w:pPr>
            <w:r w:rsidRPr="00BC37D6">
              <w:rPr>
                <w:rFonts w:cs="Arial"/>
              </w:rPr>
              <w:t>N/A</w:t>
            </w:r>
          </w:p>
        </w:tc>
        <w:tc>
          <w:tcPr>
            <w:tcW w:w="1686" w:type="dxa"/>
            <w:vAlign w:val="center"/>
          </w:tcPr>
          <w:p w14:paraId="31E53F4F" w14:textId="77777777" w:rsidR="0043154D" w:rsidRPr="00BC37D6" w:rsidRDefault="000F175E" w:rsidP="00BC37D6">
            <w:pPr>
              <w:spacing w:line="240" w:lineRule="auto"/>
              <w:jc w:val="center"/>
              <w:rPr>
                <w:rFonts w:cs="Arial"/>
              </w:rPr>
            </w:pPr>
            <w:r>
              <w:rPr>
                <w:rFonts w:cs="Arial"/>
              </w:rPr>
              <w:t>Yes</w:t>
            </w:r>
          </w:p>
        </w:tc>
        <w:tc>
          <w:tcPr>
            <w:tcW w:w="1687" w:type="dxa"/>
            <w:vAlign w:val="center"/>
          </w:tcPr>
          <w:p w14:paraId="42BA993C" w14:textId="77777777" w:rsidR="0043154D" w:rsidRPr="00BC37D6" w:rsidRDefault="0043154D" w:rsidP="00BC37D6">
            <w:pPr>
              <w:spacing w:line="240" w:lineRule="auto"/>
              <w:jc w:val="center"/>
              <w:rPr>
                <w:rFonts w:cs="Arial"/>
              </w:rPr>
            </w:pPr>
            <w:r w:rsidRPr="00BC37D6">
              <w:rPr>
                <w:rFonts w:cs="Arial"/>
              </w:rPr>
              <w:t>N/A</w:t>
            </w:r>
          </w:p>
        </w:tc>
        <w:tc>
          <w:tcPr>
            <w:tcW w:w="1687" w:type="dxa"/>
            <w:vAlign w:val="center"/>
          </w:tcPr>
          <w:p w14:paraId="0B955CFB" w14:textId="77777777" w:rsidR="0043154D" w:rsidRPr="00BC37D6" w:rsidRDefault="0043154D" w:rsidP="00BC37D6">
            <w:pPr>
              <w:spacing w:line="240" w:lineRule="auto"/>
              <w:jc w:val="center"/>
              <w:rPr>
                <w:rFonts w:cs="Arial"/>
              </w:rPr>
            </w:pPr>
            <w:r w:rsidRPr="00BC37D6">
              <w:rPr>
                <w:rFonts w:cs="Arial"/>
              </w:rPr>
              <w:t>N/A</w:t>
            </w:r>
          </w:p>
        </w:tc>
        <w:tc>
          <w:tcPr>
            <w:tcW w:w="1687" w:type="dxa"/>
            <w:vAlign w:val="center"/>
          </w:tcPr>
          <w:p w14:paraId="7C1CB5EA" w14:textId="77777777" w:rsidR="0043154D" w:rsidRPr="00BC37D6" w:rsidRDefault="0043154D" w:rsidP="00BC37D6">
            <w:pPr>
              <w:spacing w:line="240" w:lineRule="auto"/>
              <w:jc w:val="center"/>
              <w:rPr>
                <w:rFonts w:cs="Arial"/>
              </w:rPr>
            </w:pPr>
            <w:r w:rsidRPr="00BC37D6">
              <w:rPr>
                <w:rFonts w:cs="Arial"/>
              </w:rPr>
              <w:t>N/A</w:t>
            </w:r>
          </w:p>
        </w:tc>
        <w:tc>
          <w:tcPr>
            <w:tcW w:w="1687" w:type="dxa"/>
            <w:vAlign w:val="center"/>
          </w:tcPr>
          <w:p w14:paraId="747BBCB4" w14:textId="77777777" w:rsidR="0043154D" w:rsidRPr="00BC37D6" w:rsidRDefault="0043154D" w:rsidP="00BC37D6">
            <w:pPr>
              <w:spacing w:line="240" w:lineRule="auto"/>
              <w:jc w:val="center"/>
              <w:rPr>
                <w:rFonts w:cs="Arial"/>
              </w:rPr>
            </w:pPr>
            <w:r w:rsidRPr="00BC37D6">
              <w:rPr>
                <w:rFonts w:cs="Arial"/>
              </w:rPr>
              <w:t>N/A</w:t>
            </w:r>
          </w:p>
        </w:tc>
        <w:tc>
          <w:tcPr>
            <w:tcW w:w="1687" w:type="dxa"/>
            <w:vAlign w:val="center"/>
          </w:tcPr>
          <w:p w14:paraId="4A033868" w14:textId="77777777" w:rsidR="0043154D" w:rsidRPr="00BC37D6" w:rsidRDefault="0043154D" w:rsidP="00BC37D6">
            <w:pPr>
              <w:spacing w:line="240" w:lineRule="auto"/>
              <w:jc w:val="center"/>
              <w:rPr>
                <w:rFonts w:cs="Arial"/>
              </w:rPr>
            </w:pPr>
            <w:r w:rsidRPr="00BC37D6">
              <w:rPr>
                <w:rFonts w:cs="Arial"/>
              </w:rPr>
              <w:t>N/A</w:t>
            </w:r>
          </w:p>
        </w:tc>
      </w:tr>
      <w:tr w:rsidR="0043154D" w:rsidRPr="00614228" w14:paraId="45BC6051" w14:textId="77777777" w:rsidTr="00016225">
        <w:trPr>
          <w:trHeight w:val="417"/>
        </w:trPr>
        <w:tc>
          <w:tcPr>
            <w:tcW w:w="1686" w:type="dxa"/>
            <w:vAlign w:val="center"/>
          </w:tcPr>
          <w:p w14:paraId="70C97C54" w14:textId="77777777" w:rsidR="0043154D" w:rsidRPr="00BC37D6" w:rsidRDefault="0043154D" w:rsidP="00BC37D6">
            <w:pPr>
              <w:spacing w:line="240" w:lineRule="auto"/>
              <w:rPr>
                <w:rFonts w:cs="Arial"/>
              </w:rPr>
            </w:pPr>
            <w:r w:rsidRPr="00BC37D6">
              <w:rPr>
                <w:rFonts w:cs="Arial"/>
              </w:rPr>
              <w:t>Dermal</w:t>
            </w:r>
          </w:p>
        </w:tc>
        <w:tc>
          <w:tcPr>
            <w:tcW w:w="1686" w:type="dxa"/>
            <w:vAlign w:val="center"/>
          </w:tcPr>
          <w:p w14:paraId="7CB39DEB" w14:textId="77777777" w:rsidR="0043154D" w:rsidRPr="00972502" w:rsidRDefault="0043154D" w:rsidP="00BC37D6">
            <w:pPr>
              <w:spacing w:line="240" w:lineRule="auto"/>
              <w:jc w:val="center"/>
              <w:rPr>
                <w:rFonts w:cs="Arial"/>
              </w:rPr>
            </w:pPr>
            <w:r w:rsidRPr="00972502">
              <w:rPr>
                <w:rFonts w:cs="Arial"/>
              </w:rPr>
              <w:t>N/A</w:t>
            </w:r>
          </w:p>
        </w:tc>
        <w:tc>
          <w:tcPr>
            <w:tcW w:w="1686" w:type="dxa"/>
            <w:vAlign w:val="center"/>
          </w:tcPr>
          <w:p w14:paraId="11BE46DF" w14:textId="77777777" w:rsidR="0043154D" w:rsidRPr="00972502" w:rsidRDefault="0043154D" w:rsidP="00BC37D6">
            <w:pPr>
              <w:spacing w:line="240" w:lineRule="auto"/>
              <w:jc w:val="center"/>
              <w:rPr>
                <w:rFonts w:cs="Arial"/>
              </w:rPr>
            </w:pPr>
            <w:r w:rsidRPr="00972502">
              <w:rPr>
                <w:rFonts w:cs="Arial"/>
              </w:rPr>
              <w:t>Yes</w:t>
            </w:r>
          </w:p>
        </w:tc>
        <w:tc>
          <w:tcPr>
            <w:tcW w:w="1687" w:type="dxa"/>
            <w:vAlign w:val="center"/>
          </w:tcPr>
          <w:p w14:paraId="4BB18E49" w14:textId="77777777" w:rsidR="0043154D" w:rsidRPr="00972502" w:rsidRDefault="00037041" w:rsidP="00BC37D6">
            <w:pPr>
              <w:spacing w:line="240" w:lineRule="auto"/>
              <w:jc w:val="center"/>
              <w:rPr>
                <w:rFonts w:cs="Arial"/>
              </w:rPr>
            </w:pPr>
            <w:r>
              <w:rPr>
                <w:rFonts w:cs="Arial"/>
              </w:rPr>
              <w:t>Yes</w:t>
            </w:r>
          </w:p>
        </w:tc>
        <w:tc>
          <w:tcPr>
            <w:tcW w:w="1687" w:type="dxa"/>
            <w:vAlign w:val="center"/>
          </w:tcPr>
          <w:p w14:paraId="75AC65FA"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71D11164"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7C9526FB"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01055C8E" w14:textId="77777777" w:rsidR="0043154D" w:rsidRPr="00972502" w:rsidRDefault="0043154D" w:rsidP="00BC37D6">
            <w:pPr>
              <w:spacing w:line="240" w:lineRule="auto"/>
              <w:jc w:val="center"/>
              <w:rPr>
                <w:rFonts w:cs="Arial"/>
              </w:rPr>
            </w:pPr>
            <w:r w:rsidRPr="00972502">
              <w:rPr>
                <w:rFonts w:cs="Arial"/>
              </w:rPr>
              <w:t>N/A</w:t>
            </w:r>
          </w:p>
        </w:tc>
      </w:tr>
      <w:tr w:rsidR="0043154D" w:rsidRPr="00614228" w14:paraId="30584CAD" w14:textId="77777777" w:rsidTr="00016225">
        <w:trPr>
          <w:trHeight w:val="422"/>
        </w:trPr>
        <w:tc>
          <w:tcPr>
            <w:tcW w:w="1686" w:type="dxa"/>
            <w:vAlign w:val="center"/>
          </w:tcPr>
          <w:p w14:paraId="66C7EE1F" w14:textId="77777777" w:rsidR="0043154D" w:rsidRPr="00BC37D6" w:rsidRDefault="0043154D" w:rsidP="00BC37D6">
            <w:pPr>
              <w:spacing w:line="240" w:lineRule="auto"/>
              <w:rPr>
                <w:rFonts w:cs="Arial"/>
              </w:rPr>
            </w:pPr>
            <w:r w:rsidRPr="00BC37D6">
              <w:rPr>
                <w:rFonts w:cs="Arial"/>
              </w:rPr>
              <w:t>Oral</w:t>
            </w:r>
          </w:p>
        </w:tc>
        <w:tc>
          <w:tcPr>
            <w:tcW w:w="1686" w:type="dxa"/>
            <w:vAlign w:val="center"/>
          </w:tcPr>
          <w:p w14:paraId="1F0719BE" w14:textId="77777777" w:rsidR="0043154D" w:rsidRPr="00972502" w:rsidRDefault="0043154D" w:rsidP="00BC37D6">
            <w:pPr>
              <w:spacing w:line="240" w:lineRule="auto"/>
              <w:jc w:val="center"/>
              <w:rPr>
                <w:rFonts w:cs="Arial"/>
              </w:rPr>
            </w:pPr>
            <w:r w:rsidRPr="00972502">
              <w:rPr>
                <w:rFonts w:cs="Arial"/>
              </w:rPr>
              <w:t>N/A</w:t>
            </w:r>
          </w:p>
        </w:tc>
        <w:tc>
          <w:tcPr>
            <w:tcW w:w="1686" w:type="dxa"/>
            <w:vAlign w:val="center"/>
          </w:tcPr>
          <w:p w14:paraId="6E7358E0"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5A2574D2"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69FF8869"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0B21021C"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0C5A971C" w14:textId="77777777" w:rsidR="0043154D" w:rsidRPr="00972502" w:rsidRDefault="0043154D" w:rsidP="00BC37D6">
            <w:pPr>
              <w:spacing w:line="240" w:lineRule="auto"/>
              <w:jc w:val="center"/>
              <w:rPr>
                <w:rFonts w:cs="Arial"/>
              </w:rPr>
            </w:pPr>
            <w:r w:rsidRPr="00972502">
              <w:rPr>
                <w:rFonts w:cs="Arial"/>
              </w:rPr>
              <w:t>Yes</w:t>
            </w:r>
          </w:p>
        </w:tc>
        <w:tc>
          <w:tcPr>
            <w:tcW w:w="1687" w:type="dxa"/>
            <w:vAlign w:val="center"/>
          </w:tcPr>
          <w:p w14:paraId="0A63C3B9" w14:textId="77777777" w:rsidR="0043154D" w:rsidRPr="00972502" w:rsidRDefault="0043154D" w:rsidP="00BC37D6">
            <w:pPr>
              <w:spacing w:line="240" w:lineRule="auto"/>
              <w:jc w:val="center"/>
              <w:rPr>
                <w:rFonts w:cs="Arial"/>
              </w:rPr>
            </w:pPr>
            <w:r w:rsidRPr="00972502">
              <w:rPr>
                <w:rFonts w:cs="Arial"/>
              </w:rPr>
              <w:t>N/A</w:t>
            </w:r>
          </w:p>
        </w:tc>
      </w:tr>
    </w:tbl>
    <w:p w14:paraId="468252BA" w14:textId="77777777" w:rsidR="00A117EA" w:rsidRPr="00614228" w:rsidRDefault="00A117EA" w:rsidP="00614228">
      <w:pPr>
        <w:jc w:val="both"/>
        <w:rPr>
          <w:rFonts w:cs="Arial"/>
          <w:b/>
          <w:sz w:val="24"/>
          <w:szCs w:val="24"/>
        </w:rPr>
      </w:pPr>
    </w:p>
    <w:p w14:paraId="10AC8729" w14:textId="77777777" w:rsidR="0043154D" w:rsidRPr="00614228" w:rsidRDefault="0043154D" w:rsidP="00614228">
      <w:pPr>
        <w:jc w:val="both"/>
        <w:rPr>
          <w:rFonts w:cs="Arial"/>
          <w:b/>
          <w:sz w:val="24"/>
          <w:szCs w:val="24"/>
        </w:rPr>
      </w:pPr>
      <w:r w:rsidRPr="00614228">
        <w:rPr>
          <w:rFonts w:cs="Arial"/>
          <w:b/>
          <w:sz w:val="24"/>
          <w:szCs w:val="24"/>
        </w:rPr>
        <w:t>List of scenarios</w:t>
      </w:r>
    </w:p>
    <w:p w14:paraId="45C9DE5A" w14:textId="77777777" w:rsidR="00037041" w:rsidRDefault="00037041" w:rsidP="00614228">
      <w:pPr>
        <w:jc w:val="both"/>
        <w:rPr>
          <w:rFonts w:cs="Arial"/>
          <w:b/>
          <w:sz w:val="24"/>
          <w:szCs w:val="24"/>
        </w:rPr>
      </w:pPr>
    </w:p>
    <w:tbl>
      <w:tblPr>
        <w:tblStyle w:val="Tabela-Siatka"/>
        <w:tblW w:w="0" w:type="auto"/>
        <w:tblLook w:val="04A0" w:firstRow="1" w:lastRow="0" w:firstColumn="1" w:lastColumn="0" w:noHBand="0" w:noVBand="1"/>
      </w:tblPr>
      <w:tblGrid>
        <w:gridCol w:w="2093"/>
        <w:gridCol w:w="2835"/>
        <w:gridCol w:w="5191"/>
        <w:gridCol w:w="3374"/>
      </w:tblGrid>
      <w:tr w:rsidR="00037041" w:rsidRPr="00614228" w14:paraId="50A87ECA" w14:textId="77777777" w:rsidTr="00037041">
        <w:tc>
          <w:tcPr>
            <w:tcW w:w="13493" w:type="dxa"/>
            <w:gridSpan w:val="4"/>
          </w:tcPr>
          <w:p w14:paraId="6C63EDD9" w14:textId="77777777" w:rsidR="00037041" w:rsidRPr="00614228" w:rsidRDefault="00037041" w:rsidP="00037041">
            <w:pPr>
              <w:jc w:val="both"/>
              <w:rPr>
                <w:rFonts w:cs="Arial"/>
                <w:b/>
                <w:sz w:val="24"/>
                <w:szCs w:val="24"/>
              </w:rPr>
            </w:pPr>
            <w:r w:rsidRPr="00614228">
              <w:rPr>
                <w:rFonts w:cs="Arial"/>
                <w:b/>
                <w:sz w:val="24"/>
                <w:szCs w:val="24"/>
              </w:rPr>
              <w:t>Summary table: scenarios</w:t>
            </w:r>
          </w:p>
        </w:tc>
      </w:tr>
      <w:tr w:rsidR="00037041" w:rsidRPr="00614228" w14:paraId="34EC6D42" w14:textId="77777777" w:rsidTr="00037041">
        <w:tc>
          <w:tcPr>
            <w:tcW w:w="2093" w:type="dxa"/>
            <w:vAlign w:val="center"/>
          </w:tcPr>
          <w:p w14:paraId="6B14E705" w14:textId="77777777" w:rsidR="00037041" w:rsidRPr="00BC37D6" w:rsidRDefault="00037041" w:rsidP="00037041">
            <w:pPr>
              <w:spacing w:line="240" w:lineRule="auto"/>
              <w:jc w:val="center"/>
              <w:rPr>
                <w:rFonts w:cs="Arial"/>
                <w:b/>
              </w:rPr>
            </w:pPr>
            <w:r w:rsidRPr="00BC37D6">
              <w:rPr>
                <w:rFonts w:cs="Arial"/>
                <w:b/>
              </w:rPr>
              <w:t>Scenario number</w:t>
            </w:r>
          </w:p>
        </w:tc>
        <w:tc>
          <w:tcPr>
            <w:tcW w:w="2835" w:type="dxa"/>
            <w:vAlign w:val="center"/>
          </w:tcPr>
          <w:p w14:paraId="1BEF8A47" w14:textId="77777777" w:rsidR="00037041" w:rsidRPr="00BC37D6" w:rsidRDefault="00037041" w:rsidP="00037041">
            <w:pPr>
              <w:spacing w:line="240" w:lineRule="auto"/>
              <w:jc w:val="center"/>
              <w:rPr>
                <w:rFonts w:cs="Arial"/>
                <w:b/>
              </w:rPr>
            </w:pPr>
            <w:r w:rsidRPr="00BC37D6">
              <w:rPr>
                <w:rFonts w:cs="Arial"/>
                <w:b/>
              </w:rPr>
              <w:t>Scenario</w:t>
            </w:r>
          </w:p>
        </w:tc>
        <w:tc>
          <w:tcPr>
            <w:tcW w:w="5191" w:type="dxa"/>
            <w:vAlign w:val="center"/>
          </w:tcPr>
          <w:p w14:paraId="4F988927" w14:textId="77777777" w:rsidR="00037041" w:rsidRPr="00BC37D6" w:rsidRDefault="00037041" w:rsidP="00037041">
            <w:pPr>
              <w:spacing w:line="240" w:lineRule="auto"/>
              <w:jc w:val="center"/>
              <w:rPr>
                <w:rFonts w:cs="Arial"/>
                <w:b/>
              </w:rPr>
            </w:pPr>
            <w:r w:rsidRPr="00BC37D6">
              <w:rPr>
                <w:rFonts w:cs="Arial"/>
                <w:b/>
              </w:rPr>
              <w:t>Primary or secondary exposure</w:t>
            </w:r>
          </w:p>
          <w:p w14:paraId="29D28253" w14:textId="77777777" w:rsidR="00037041" w:rsidRPr="00BC37D6" w:rsidRDefault="00037041" w:rsidP="00037041">
            <w:pPr>
              <w:spacing w:line="240" w:lineRule="auto"/>
              <w:jc w:val="center"/>
              <w:rPr>
                <w:rFonts w:cs="Arial"/>
                <w:b/>
              </w:rPr>
            </w:pPr>
            <w:r w:rsidRPr="00BC37D6">
              <w:rPr>
                <w:rFonts w:cs="Arial"/>
                <w:b/>
              </w:rPr>
              <w:t>Description of scenario</w:t>
            </w:r>
          </w:p>
        </w:tc>
        <w:tc>
          <w:tcPr>
            <w:tcW w:w="3374" w:type="dxa"/>
            <w:vAlign w:val="center"/>
          </w:tcPr>
          <w:p w14:paraId="0BDE65E0" w14:textId="77777777" w:rsidR="00037041" w:rsidRPr="00BC37D6" w:rsidRDefault="00037041" w:rsidP="00037041">
            <w:pPr>
              <w:spacing w:line="240" w:lineRule="auto"/>
              <w:jc w:val="center"/>
              <w:rPr>
                <w:rFonts w:cs="Arial"/>
                <w:b/>
              </w:rPr>
            </w:pPr>
            <w:r w:rsidRPr="00BC37D6">
              <w:rPr>
                <w:rFonts w:cs="Arial"/>
                <w:b/>
              </w:rPr>
              <w:t>Exposed group</w:t>
            </w:r>
          </w:p>
          <w:p w14:paraId="6DF6ECEF" w14:textId="77777777" w:rsidR="00037041" w:rsidRPr="00BC37D6" w:rsidRDefault="00037041" w:rsidP="00037041">
            <w:pPr>
              <w:spacing w:line="240" w:lineRule="auto"/>
              <w:jc w:val="center"/>
              <w:rPr>
                <w:rFonts w:cs="Arial"/>
                <w:b/>
              </w:rPr>
            </w:pPr>
            <w:r w:rsidRPr="00BC37D6">
              <w:rPr>
                <w:rFonts w:cs="Arial"/>
                <w:b/>
              </w:rPr>
              <w:t>(e.g. professionals, non-</w:t>
            </w:r>
            <w:r w:rsidRPr="00BC37D6">
              <w:rPr>
                <w:rFonts w:cs="Arial"/>
                <w:b/>
              </w:rPr>
              <w:lastRenderedPageBreak/>
              <w:t>professionals, bystanders)</w:t>
            </w:r>
          </w:p>
        </w:tc>
      </w:tr>
      <w:tr w:rsidR="00037041" w:rsidRPr="00614228" w14:paraId="2F7C834E" w14:textId="77777777" w:rsidTr="00037041">
        <w:tc>
          <w:tcPr>
            <w:tcW w:w="2093" w:type="dxa"/>
            <w:vAlign w:val="center"/>
          </w:tcPr>
          <w:p w14:paraId="6D284E1F" w14:textId="77777777" w:rsidR="00037041" w:rsidRPr="000F175E" w:rsidRDefault="00037041" w:rsidP="00037041">
            <w:pPr>
              <w:spacing w:line="240" w:lineRule="auto"/>
              <w:jc w:val="center"/>
              <w:rPr>
                <w:rFonts w:cs="Arial"/>
                <w:b/>
              </w:rPr>
            </w:pPr>
            <w:r w:rsidRPr="008C38C3">
              <w:rPr>
                <w:rFonts w:cs="Arial"/>
              </w:rPr>
              <w:lastRenderedPageBreak/>
              <w:t>1</w:t>
            </w:r>
          </w:p>
        </w:tc>
        <w:tc>
          <w:tcPr>
            <w:tcW w:w="2835" w:type="dxa"/>
            <w:vAlign w:val="center"/>
          </w:tcPr>
          <w:p w14:paraId="3E49F09A" w14:textId="77777777" w:rsidR="00037041" w:rsidRPr="00BC37D6" w:rsidRDefault="00037041" w:rsidP="00037041">
            <w:pPr>
              <w:spacing w:line="240" w:lineRule="auto"/>
              <w:rPr>
                <w:rFonts w:cs="Arial"/>
                <w:b/>
              </w:rPr>
            </w:pPr>
            <w:r>
              <w:rPr>
                <w:rFonts w:cs="Arial"/>
              </w:rPr>
              <w:t>Decanting of loose granules</w:t>
            </w:r>
          </w:p>
        </w:tc>
        <w:tc>
          <w:tcPr>
            <w:tcW w:w="5191" w:type="dxa"/>
            <w:vAlign w:val="center"/>
          </w:tcPr>
          <w:p w14:paraId="35A008CE" w14:textId="77777777" w:rsidR="00037041" w:rsidRPr="00BC37D6" w:rsidRDefault="00037041" w:rsidP="00037041">
            <w:pPr>
              <w:spacing w:line="240" w:lineRule="auto"/>
              <w:rPr>
                <w:rFonts w:cs="Arial"/>
                <w:b/>
              </w:rPr>
            </w:pPr>
            <w:r w:rsidRPr="00BC37D6">
              <w:rPr>
                <w:rFonts w:cs="Arial"/>
              </w:rPr>
              <w:t xml:space="preserve">Primary exposure: </w:t>
            </w:r>
            <w:r>
              <w:rPr>
                <w:rFonts w:cs="Arial"/>
              </w:rPr>
              <w:t xml:space="preserve">decanting of loose granules bait </w:t>
            </w:r>
            <w:r w:rsidRPr="00532109">
              <w:rPr>
                <w:rFonts w:cs="Arial"/>
              </w:rPr>
              <w:t>from &gt; 10 kg containers</w:t>
            </w:r>
          </w:p>
        </w:tc>
        <w:tc>
          <w:tcPr>
            <w:tcW w:w="3374" w:type="dxa"/>
            <w:vAlign w:val="center"/>
          </w:tcPr>
          <w:p w14:paraId="577E9DE7" w14:textId="77777777" w:rsidR="00037041" w:rsidRPr="00BC37D6" w:rsidRDefault="00037041" w:rsidP="00037041">
            <w:pPr>
              <w:spacing w:line="240" w:lineRule="auto"/>
              <w:jc w:val="center"/>
              <w:rPr>
                <w:rFonts w:cs="Arial"/>
                <w:b/>
              </w:rPr>
            </w:pPr>
            <w:r w:rsidRPr="00BC37D6">
              <w:rPr>
                <w:rFonts w:cs="Arial"/>
              </w:rPr>
              <w:t>Professional</w:t>
            </w:r>
          </w:p>
        </w:tc>
      </w:tr>
      <w:tr w:rsidR="00037041" w:rsidRPr="00614228" w14:paraId="259E836D" w14:textId="77777777" w:rsidTr="00037041">
        <w:trPr>
          <w:trHeight w:val="429"/>
        </w:trPr>
        <w:tc>
          <w:tcPr>
            <w:tcW w:w="2093" w:type="dxa"/>
            <w:vAlign w:val="center"/>
          </w:tcPr>
          <w:p w14:paraId="56C61FC0" w14:textId="77777777" w:rsidR="00037041" w:rsidRPr="008C38C3" w:rsidRDefault="00037041" w:rsidP="00037041">
            <w:pPr>
              <w:spacing w:line="240" w:lineRule="auto"/>
              <w:jc w:val="center"/>
              <w:rPr>
                <w:rFonts w:cs="Arial"/>
              </w:rPr>
            </w:pPr>
            <w:r>
              <w:rPr>
                <w:rFonts w:cs="Arial"/>
              </w:rPr>
              <w:t>2</w:t>
            </w:r>
          </w:p>
        </w:tc>
        <w:tc>
          <w:tcPr>
            <w:tcW w:w="2835" w:type="dxa"/>
            <w:vAlign w:val="center"/>
          </w:tcPr>
          <w:p w14:paraId="09BCEF7B" w14:textId="77777777" w:rsidR="00037041" w:rsidRPr="00BC37D6" w:rsidRDefault="00037041" w:rsidP="00037041">
            <w:pPr>
              <w:spacing w:line="240" w:lineRule="auto"/>
              <w:rPr>
                <w:rFonts w:cs="Arial"/>
              </w:rPr>
            </w:pPr>
            <w:r w:rsidRPr="00BC37D6">
              <w:rPr>
                <w:rFonts w:cs="Arial"/>
              </w:rPr>
              <w:t>Loading of bait stations</w:t>
            </w:r>
          </w:p>
        </w:tc>
        <w:tc>
          <w:tcPr>
            <w:tcW w:w="5191" w:type="dxa"/>
            <w:vAlign w:val="center"/>
          </w:tcPr>
          <w:p w14:paraId="303BF649" w14:textId="77777777" w:rsidR="00037041" w:rsidRPr="00BC37D6" w:rsidRDefault="00037041" w:rsidP="00037041">
            <w:pPr>
              <w:spacing w:line="240" w:lineRule="auto"/>
              <w:rPr>
                <w:rFonts w:cs="Arial"/>
              </w:rPr>
            </w:pPr>
            <w:r w:rsidRPr="00BC37D6">
              <w:rPr>
                <w:rFonts w:cs="Arial"/>
              </w:rPr>
              <w:t xml:space="preserve">Primary exposure: securing </w:t>
            </w:r>
            <w:r>
              <w:rPr>
                <w:rFonts w:cs="Arial"/>
              </w:rPr>
              <w:t>granules</w:t>
            </w:r>
            <w:r w:rsidRPr="00BC37D6">
              <w:rPr>
                <w:rFonts w:cs="Arial"/>
              </w:rPr>
              <w:t xml:space="preserve"> into bait stations</w:t>
            </w:r>
          </w:p>
        </w:tc>
        <w:tc>
          <w:tcPr>
            <w:tcW w:w="3374" w:type="dxa"/>
            <w:vAlign w:val="center"/>
          </w:tcPr>
          <w:p w14:paraId="076415A1" w14:textId="77777777" w:rsidR="00037041" w:rsidRPr="00BC37D6" w:rsidRDefault="00037041" w:rsidP="00037041">
            <w:pPr>
              <w:spacing w:line="240" w:lineRule="auto"/>
              <w:jc w:val="center"/>
              <w:rPr>
                <w:rFonts w:cs="Arial"/>
              </w:rPr>
            </w:pPr>
            <w:r w:rsidRPr="00BC37D6">
              <w:rPr>
                <w:rFonts w:cs="Arial"/>
              </w:rPr>
              <w:t>Professional</w:t>
            </w:r>
          </w:p>
        </w:tc>
      </w:tr>
      <w:tr w:rsidR="00037041" w:rsidRPr="00614228" w14:paraId="5AEE129D" w14:textId="77777777" w:rsidTr="00037041">
        <w:tc>
          <w:tcPr>
            <w:tcW w:w="2093" w:type="dxa"/>
            <w:vAlign w:val="center"/>
          </w:tcPr>
          <w:p w14:paraId="4D24C071" w14:textId="77777777" w:rsidR="00037041" w:rsidRPr="008C38C3" w:rsidRDefault="00037041" w:rsidP="00037041">
            <w:pPr>
              <w:spacing w:line="240" w:lineRule="auto"/>
              <w:jc w:val="center"/>
              <w:rPr>
                <w:rFonts w:cs="Arial"/>
              </w:rPr>
            </w:pPr>
            <w:r>
              <w:rPr>
                <w:rFonts w:cs="Arial"/>
              </w:rPr>
              <w:t>3</w:t>
            </w:r>
          </w:p>
        </w:tc>
        <w:tc>
          <w:tcPr>
            <w:tcW w:w="2835" w:type="dxa"/>
            <w:vAlign w:val="center"/>
          </w:tcPr>
          <w:p w14:paraId="15F792B5" w14:textId="77777777" w:rsidR="00037041" w:rsidRPr="00BC37D6" w:rsidRDefault="00037041" w:rsidP="00037041">
            <w:pPr>
              <w:spacing w:line="240" w:lineRule="auto"/>
              <w:rPr>
                <w:rFonts w:cs="Arial"/>
              </w:rPr>
            </w:pPr>
            <w:r w:rsidRPr="00BC37D6">
              <w:rPr>
                <w:rFonts w:cs="Arial"/>
              </w:rPr>
              <w:t>Clean-up and disposal</w:t>
            </w:r>
          </w:p>
        </w:tc>
        <w:tc>
          <w:tcPr>
            <w:tcW w:w="5191" w:type="dxa"/>
            <w:vAlign w:val="center"/>
          </w:tcPr>
          <w:p w14:paraId="55C3F38F" w14:textId="77777777" w:rsidR="00037041" w:rsidRPr="00BC37D6" w:rsidRDefault="00037041" w:rsidP="00037041">
            <w:pPr>
              <w:spacing w:line="240" w:lineRule="auto"/>
              <w:rPr>
                <w:rFonts w:cs="Arial"/>
              </w:rPr>
            </w:pPr>
            <w:r w:rsidRPr="00BC37D6">
              <w:rPr>
                <w:rFonts w:cs="Arial"/>
              </w:rPr>
              <w:t xml:space="preserve">Primary exposure: clean-up and </w:t>
            </w:r>
            <w:r>
              <w:rPr>
                <w:rFonts w:cs="Arial"/>
              </w:rPr>
              <w:t>empty loaded bait stations</w:t>
            </w:r>
          </w:p>
        </w:tc>
        <w:tc>
          <w:tcPr>
            <w:tcW w:w="3374" w:type="dxa"/>
            <w:vAlign w:val="center"/>
          </w:tcPr>
          <w:p w14:paraId="59638B91" w14:textId="77777777" w:rsidR="00037041" w:rsidRPr="00BC37D6" w:rsidRDefault="00037041" w:rsidP="00037041">
            <w:pPr>
              <w:spacing w:line="240" w:lineRule="auto"/>
              <w:jc w:val="center"/>
              <w:rPr>
                <w:rFonts w:cs="Arial"/>
              </w:rPr>
            </w:pPr>
            <w:r w:rsidRPr="00BC37D6">
              <w:rPr>
                <w:rFonts w:cs="Arial"/>
              </w:rPr>
              <w:t>Professional</w:t>
            </w:r>
          </w:p>
        </w:tc>
      </w:tr>
      <w:tr w:rsidR="00037041" w:rsidRPr="00614228" w14:paraId="334F1D18" w14:textId="77777777" w:rsidTr="00037041">
        <w:trPr>
          <w:trHeight w:val="341"/>
        </w:trPr>
        <w:tc>
          <w:tcPr>
            <w:tcW w:w="2093" w:type="dxa"/>
            <w:vAlign w:val="center"/>
          </w:tcPr>
          <w:p w14:paraId="7A4D022C" w14:textId="77777777" w:rsidR="00037041" w:rsidRDefault="00037041" w:rsidP="00037041">
            <w:pPr>
              <w:spacing w:line="240" w:lineRule="auto"/>
              <w:jc w:val="center"/>
              <w:rPr>
                <w:rFonts w:cs="Arial"/>
              </w:rPr>
            </w:pPr>
            <w:r>
              <w:rPr>
                <w:rFonts w:cs="Arial"/>
              </w:rPr>
              <w:t>4</w:t>
            </w:r>
          </w:p>
        </w:tc>
        <w:tc>
          <w:tcPr>
            <w:tcW w:w="2835" w:type="dxa"/>
            <w:vAlign w:val="center"/>
          </w:tcPr>
          <w:p w14:paraId="77595CD3" w14:textId="77777777" w:rsidR="00037041" w:rsidRPr="00BC37D6" w:rsidRDefault="00037041" w:rsidP="00037041">
            <w:pPr>
              <w:spacing w:line="240" w:lineRule="auto"/>
              <w:rPr>
                <w:rFonts w:cs="Arial"/>
              </w:rPr>
            </w:pPr>
            <w:r w:rsidRPr="00BC37D6">
              <w:rPr>
                <w:rFonts w:cs="Arial"/>
              </w:rPr>
              <w:t>Loading of bait stations</w:t>
            </w:r>
          </w:p>
        </w:tc>
        <w:tc>
          <w:tcPr>
            <w:tcW w:w="5191" w:type="dxa"/>
            <w:vAlign w:val="center"/>
          </w:tcPr>
          <w:p w14:paraId="3A4AFAD2" w14:textId="77777777" w:rsidR="00037041" w:rsidRPr="00BC37D6" w:rsidRDefault="00037041" w:rsidP="00037041">
            <w:pPr>
              <w:spacing w:line="240" w:lineRule="auto"/>
              <w:rPr>
                <w:rFonts w:cs="Arial"/>
              </w:rPr>
            </w:pPr>
            <w:r w:rsidRPr="00BC37D6">
              <w:rPr>
                <w:rFonts w:cs="Arial"/>
              </w:rPr>
              <w:t xml:space="preserve">Primary exposure: securing </w:t>
            </w:r>
            <w:r>
              <w:rPr>
                <w:rFonts w:cs="Arial"/>
              </w:rPr>
              <w:t>granules</w:t>
            </w:r>
            <w:r w:rsidRPr="00BC37D6">
              <w:rPr>
                <w:rFonts w:cs="Arial"/>
              </w:rPr>
              <w:t xml:space="preserve"> into bait stations</w:t>
            </w:r>
          </w:p>
        </w:tc>
        <w:tc>
          <w:tcPr>
            <w:tcW w:w="3374" w:type="dxa"/>
            <w:vAlign w:val="center"/>
          </w:tcPr>
          <w:p w14:paraId="698520FB" w14:textId="77777777" w:rsidR="00037041" w:rsidRPr="00BC37D6" w:rsidRDefault="00037041" w:rsidP="00037041">
            <w:pPr>
              <w:spacing w:line="240" w:lineRule="auto"/>
              <w:jc w:val="center"/>
              <w:rPr>
                <w:rFonts w:cs="Arial"/>
              </w:rPr>
            </w:pPr>
            <w:r>
              <w:rPr>
                <w:rFonts w:cs="Arial"/>
              </w:rPr>
              <w:t>Non-professional</w:t>
            </w:r>
          </w:p>
        </w:tc>
      </w:tr>
      <w:tr w:rsidR="00037041" w:rsidRPr="00614228" w14:paraId="6378ACE9" w14:textId="77777777" w:rsidTr="00037041">
        <w:tc>
          <w:tcPr>
            <w:tcW w:w="2093" w:type="dxa"/>
            <w:vAlign w:val="center"/>
          </w:tcPr>
          <w:p w14:paraId="7D1BE85F" w14:textId="77777777" w:rsidR="00037041" w:rsidRDefault="00037041" w:rsidP="00037041">
            <w:pPr>
              <w:spacing w:line="240" w:lineRule="auto"/>
              <w:jc w:val="center"/>
              <w:rPr>
                <w:rFonts w:cs="Arial"/>
              </w:rPr>
            </w:pPr>
            <w:r>
              <w:rPr>
                <w:rFonts w:cs="Arial"/>
              </w:rPr>
              <w:t>5</w:t>
            </w:r>
          </w:p>
        </w:tc>
        <w:tc>
          <w:tcPr>
            <w:tcW w:w="2835" w:type="dxa"/>
            <w:vAlign w:val="center"/>
          </w:tcPr>
          <w:p w14:paraId="32AE8FBB" w14:textId="77777777" w:rsidR="00037041" w:rsidRPr="00BC37D6" w:rsidRDefault="00037041" w:rsidP="00037041">
            <w:pPr>
              <w:spacing w:line="240" w:lineRule="auto"/>
              <w:rPr>
                <w:rFonts w:cs="Arial"/>
              </w:rPr>
            </w:pPr>
            <w:r w:rsidRPr="00BC37D6">
              <w:rPr>
                <w:rFonts w:cs="Arial"/>
              </w:rPr>
              <w:t>Clean-up and disposal</w:t>
            </w:r>
          </w:p>
        </w:tc>
        <w:tc>
          <w:tcPr>
            <w:tcW w:w="5191" w:type="dxa"/>
            <w:vAlign w:val="center"/>
          </w:tcPr>
          <w:p w14:paraId="6DCCBF4A" w14:textId="77777777" w:rsidR="00037041" w:rsidRPr="00BC37D6" w:rsidRDefault="00037041" w:rsidP="00037041">
            <w:pPr>
              <w:spacing w:line="240" w:lineRule="auto"/>
              <w:rPr>
                <w:rFonts w:cs="Arial"/>
              </w:rPr>
            </w:pPr>
            <w:r w:rsidRPr="00BC37D6">
              <w:rPr>
                <w:rFonts w:cs="Arial"/>
              </w:rPr>
              <w:t xml:space="preserve">Primary exposure: clean-up and </w:t>
            </w:r>
            <w:r>
              <w:rPr>
                <w:rFonts w:cs="Arial"/>
              </w:rPr>
              <w:t>empty loaded bait stations</w:t>
            </w:r>
          </w:p>
        </w:tc>
        <w:tc>
          <w:tcPr>
            <w:tcW w:w="3374" w:type="dxa"/>
            <w:vAlign w:val="center"/>
          </w:tcPr>
          <w:p w14:paraId="62D36939" w14:textId="77777777" w:rsidR="00037041" w:rsidRPr="00BC37D6" w:rsidRDefault="00037041" w:rsidP="00037041">
            <w:pPr>
              <w:spacing w:line="240" w:lineRule="auto"/>
              <w:jc w:val="center"/>
              <w:rPr>
                <w:rFonts w:cs="Arial"/>
              </w:rPr>
            </w:pPr>
            <w:r>
              <w:rPr>
                <w:rFonts w:cs="Arial"/>
              </w:rPr>
              <w:t>Non-professional</w:t>
            </w:r>
          </w:p>
        </w:tc>
      </w:tr>
      <w:tr w:rsidR="00037041" w:rsidRPr="00614228" w14:paraId="7EA97787" w14:textId="77777777" w:rsidTr="00037041">
        <w:trPr>
          <w:trHeight w:val="370"/>
        </w:trPr>
        <w:tc>
          <w:tcPr>
            <w:tcW w:w="2093" w:type="dxa"/>
            <w:vAlign w:val="center"/>
          </w:tcPr>
          <w:p w14:paraId="278E547E" w14:textId="77777777" w:rsidR="00037041" w:rsidRPr="008C38C3" w:rsidRDefault="00037041" w:rsidP="00037041">
            <w:pPr>
              <w:spacing w:line="240" w:lineRule="auto"/>
              <w:jc w:val="center"/>
              <w:rPr>
                <w:rFonts w:cs="Arial"/>
              </w:rPr>
            </w:pPr>
            <w:r>
              <w:rPr>
                <w:rFonts w:cs="Arial"/>
              </w:rPr>
              <w:t>6</w:t>
            </w:r>
          </w:p>
        </w:tc>
        <w:tc>
          <w:tcPr>
            <w:tcW w:w="2835" w:type="dxa"/>
            <w:vAlign w:val="center"/>
          </w:tcPr>
          <w:p w14:paraId="1A4C2431" w14:textId="77777777" w:rsidR="00037041" w:rsidRPr="00BC37D6" w:rsidRDefault="00037041" w:rsidP="00037041">
            <w:pPr>
              <w:spacing w:line="240" w:lineRule="auto"/>
              <w:rPr>
                <w:rFonts w:cs="Arial"/>
              </w:rPr>
            </w:pPr>
            <w:r w:rsidRPr="00BC37D6">
              <w:rPr>
                <w:rFonts w:cs="Arial"/>
              </w:rPr>
              <w:t>Oral ingestion of bait</w:t>
            </w:r>
          </w:p>
        </w:tc>
        <w:tc>
          <w:tcPr>
            <w:tcW w:w="5191" w:type="dxa"/>
            <w:vAlign w:val="center"/>
          </w:tcPr>
          <w:p w14:paraId="76152B0A" w14:textId="77777777" w:rsidR="00037041" w:rsidRPr="00BC37D6" w:rsidRDefault="00037041" w:rsidP="00037041">
            <w:pPr>
              <w:spacing w:line="240" w:lineRule="auto"/>
              <w:rPr>
                <w:rFonts w:cs="Arial"/>
              </w:rPr>
            </w:pPr>
            <w:r w:rsidRPr="00BC37D6">
              <w:rPr>
                <w:rFonts w:cs="Arial"/>
              </w:rPr>
              <w:t>Secondary exposure: toddles transient mouthing of bait</w:t>
            </w:r>
          </w:p>
        </w:tc>
        <w:tc>
          <w:tcPr>
            <w:tcW w:w="3374" w:type="dxa"/>
            <w:vAlign w:val="center"/>
          </w:tcPr>
          <w:p w14:paraId="2521042A" w14:textId="77777777" w:rsidR="00037041" w:rsidRPr="00BC37D6" w:rsidRDefault="00037041" w:rsidP="00037041">
            <w:pPr>
              <w:spacing w:line="240" w:lineRule="auto"/>
              <w:jc w:val="center"/>
              <w:rPr>
                <w:rFonts w:cs="Arial"/>
              </w:rPr>
            </w:pPr>
            <w:r w:rsidRPr="00BC37D6">
              <w:rPr>
                <w:rFonts w:cs="Arial"/>
              </w:rPr>
              <w:t>Bystanders</w:t>
            </w:r>
          </w:p>
        </w:tc>
      </w:tr>
    </w:tbl>
    <w:p w14:paraId="465B5FB1" w14:textId="77777777" w:rsidR="00037041" w:rsidRDefault="00037041" w:rsidP="00614228">
      <w:pPr>
        <w:jc w:val="both"/>
        <w:rPr>
          <w:rFonts w:cs="Arial"/>
          <w:b/>
          <w:sz w:val="24"/>
          <w:szCs w:val="24"/>
        </w:rPr>
      </w:pPr>
    </w:p>
    <w:p w14:paraId="3A72E7A3" w14:textId="77777777" w:rsidR="003D27D2" w:rsidRPr="00614228" w:rsidRDefault="003D27D2" w:rsidP="00614228">
      <w:pPr>
        <w:jc w:val="both"/>
        <w:rPr>
          <w:rFonts w:cs="Arial"/>
          <w:b/>
          <w:sz w:val="24"/>
          <w:szCs w:val="24"/>
        </w:rPr>
      </w:pPr>
      <w:r w:rsidRPr="00614228">
        <w:rPr>
          <w:rFonts w:cs="Arial"/>
          <w:b/>
          <w:sz w:val="24"/>
          <w:szCs w:val="24"/>
        </w:rPr>
        <w:t xml:space="preserve">Industrial use </w:t>
      </w:r>
    </w:p>
    <w:p w14:paraId="652D25FD" w14:textId="77777777" w:rsidR="003D27D2" w:rsidRPr="00614228" w:rsidRDefault="003D27D2" w:rsidP="00614228">
      <w:pPr>
        <w:jc w:val="both"/>
        <w:rPr>
          <w:rFonts w:cs="Arial"/>
          <w:sz w:val="24"/>
          <w:szCs w:val="24"/>
        </w:rPr>
      </w:pPr>
      <w:r w:rsidRPr="00614228">
        <w:rPr>
          <w:rFonts w:cs="Arial"/>
          <w:sz w:val="24"/>
          <w:szCs w:val="24"/>
        </w:rPr>
        <w:t>The product is not intended for industrial users.</w:t>
      </w:r>
    </w:p>
    <w:p w14:paraId="10174995" w14:textId="77777777" w:rsidR="003D27D2" w:rsidRPr="00614228" w:rsidRDefault="003D27D2" w:rsidP="00614228">
      <w:pPr>
        <w:jc w:val="both"/>
        <w:rPr>
          <w:rFonts w:cs="Arial"/>
          <w:sz w:val="24"/>
          <w:szCs w:val="24"/>
        </w:rPr>
      </w:pPr>
    </w:p>
    <w:p w14:paraId="686E9778" w14:textId="77777777" w:rsidR="003D27D2" w:rsidRDefault="003D27D2" w:rsidP="00614228">
      <w:pPr>
        <w:jc w:val="both"/>
        <w:rPr>
          <w:rFonts w:cs="Arial"/>
          <w:b/>
          <w:sz w:val="24"/>
          <w:szCs w:val="24"/>
        </w:rPr>
      </w:pPr>
      <w:r w:rsidRPr="00614228">
        <w:rPr>
          <w:rFonts w:cs="Arial"/>
          <w:b/>
          <w:sz w:val="24"/>
          <w:szCs w:val="24"/>
        </w:rPr>
        <w:t>Professional exposure</w:t>
      </w:r>
    </w:p>
    <w:p w14:paraId="75B5B53A" w14:textId="77777777" w:rsidR="001F4A0D" w:rsidRPr="001F4A0D" w:rsidRDefault="001F4A0D" w:rsidP="00614228">
      <w:pPr>
        <w:jc w:val="both"/>
        <w:rPr>
          <w:rFonts w:cs="Arial"/>
          <w:b/>
          <w:sz w:val="24"/>
          <w:szCs w:val="24"/>
        </w:rPr>
      </w:pPr>
      <w:r w:rsidRPr="001F4A0D">
        <w:rPr>
          <w:sz w:val="24"/>
          <w:szCs w:val="24"/>
        </w:rPr>
        <w:t>Where the proposed packagin</w:t>
      </w:r>
      <w:r w:rsidR="00BA39B9">
        <w:rPr>
          <w:sz w:val="24"/>
          <w:szCs w:val="24"/>
        </w:rPr>
        <w:t>g for loose grains</w:t>
      </w:r>
      <w:r w:rsidRPr="001F4A0D">
        <w:rPr>
          <w:sz w:val="24"/>
          <w:szCs w:val="24"/>
        </w:rPr>
        <w:t xml:space="preserve"> is &gt;10kg, the decanting of 3 kg pellets from packaging &gt;10 kg into a bucket is assumed according to HEEG Opinion 12</w:t>
      </w:r>
      <w:r>
        <w:rPr>
          <w:rStyle w:val="Odwoanieprzypisudolnego"/>
          <w:szCs w:val="24"/>
        </w:rPr>
        <w:footnoteReference w:id="9"/>
      </w:r>
      <w:r w:rsidRPr="001F4A0D">
        <w:rPr>
          <w:sz w:val="24"/>
          <w:szCs w:val="24"/>
        </w:rPr>
        <w:t>.</w:t>
      </w:r>
    </w:p>
    <w:p w14:paraId="56F65BB8" w14:textId="77777777" w:rsidR="00FF2F27" w:rsidRDefault="00BA39B9" w:rsidP="00614228">
      <w:pPr>
        <w:jc w:val="both"/>
        <w:rPr>
          <w:sz w:val="24"/>
        </w:rPr>
      </w:pPr>
      <w:r>
        <w:rPr>
          <w:sz w:val="24"/>
        </w:rPr>
        <w:t>Exposure to loose grains</w:t>
      </w:r>
      <w:r w:rsidR="00DC3F4E" w:rsidRPr="00DC3F4E">
        <w:rPr>
          <w:sz w:val="24"/>
        </w:rPr>
        <w:t xml:space="preserve"> is considered the worst-case scenario</w:t>
      </w:r>
      <w:r w:rsidR="00DC3F4E">
        <w:rPr>
          <w:sz w:val="24"/>
        </w:rPr>
        <w:t>.</w:t>
      </w:r>
    </w:p>
    <w:p w14:paraId="4429802E" w14:textId="77777777" w:rsidR="00DC3F4E" w:rsidRPr="00DC3F4E" w:rsidRDefault="00DC3F4E" w:rsidP="00614228">
      <w:pPr>
        <w:jc w:val="both"/>
        <w:rPr>
          <w:rFonts w:cs="Arial"/>
          <w:b/>
          <w:sz w:val="32"/>
          <w:szCs w:val="24"/>
        </w:rPr>
      </w:pPr>
    </w:p>
    <w:p w14:paraId="0727327E" w14:textId="77777777" w:rsidR="008217F7" w:rsidRPr="00FF2F27" w:rsidRDefault="008217F7" w:rsidP="00614228">
      <w:pPr>
        <w:autoSpaceDE w:val="0"/>
        <w:autoSpaceDN w:val="0"/>
        <w:adjustRightInd w:val="0"/>
        <w:spacing w:line="240" w:lineRule="auto"/>
        <w:jc w:val="both"/>
        <w:rPr>
          <w:rFonts w:cs="Arial"/>
          <w:b/>
          <w:iCs/>
          <w:sz w:val="28"/>
          <w:szCs w:val="24"/>
          <w:lang w:eastAsia="en-US"/>
        </w:rPr>
      </w:pPr>
      <w:r w:rsidRPr="00FF2F27">
        <w:rPr>
          <w:rFonts w:cs="Arial"/>
          <w:b/>
          <w:iCs/>
          <w:sz w:val="28"/>
          <w:szCs w:val="24"/>
          <w:lang w:eastAsia="en-US"/>
        </w:rPr>
        <w:t xml:space="preserve">Scenario 1 – Primary exposure during </w:t>
      </w:r>
      <w:r w:rsidR="00DC3F4E">
        <w:rPr>
          <w:rFonts w:cs="Arial"/>
          <w:b/>
          <w:iCs/>
          <w:sz w:val="28"/>
          <w:szCs w:val="24"/>
          <w:lang w:eastAsia="en-US"/>
        </w:rPr>
        <w:t>decanting of lo</w:t>
      </w:r>
      <w:r w:rsidR="00BA39B9">
        <w:rPr>
          <w:rFonts w:cs="Arial"/>
          <w:b/>
          <w:iCs/>
          <w:sz w:val="28"/>
          <w:szCs w:val="24"/>
          <w:lang w:eastAsia="en-US"/>
        </w:rPr>
        <w:t>ose grain</w:t>
      </w:r>
      <w:r w:rsidR="00DC3F4E">
        <w:rPr>
          <w:rFonts w:cs="Arial"/>
          <w:b/>
          <w:iCs/>
          <w:sz w:val="28"/>
          <w:szCs w:val="24"/>
          <w:lang w:eastAsia="en-US"/>
        </w:rPr>
        <w:t xml:space="preserve"> bait</w:t>
      </w:r>
    </w:p>
    <w:p w14:paraId="05C8ADB8" w14:textId="77777777" w:rsidR="00FF2F27" w:rsidRDefault="00FF2F27" w:rsidP="00614228">
      <w:pPr>
        <w:autoSpaceDE w:val="0"/>
        <w:autoSpaceDN w:val="0"/>
        <w:adjustRightInd w:val="0"/>
        <w:spacing w:line="240" w:lineRule="auto"/>
        <w:jc w:val="both"/>
        <w:rPr>
          <w:rFonts w:cs="Arial"/>
          <w:sz w:val="24"/>
          <w:szCs w:val="24"/>
          <w:lang w:eastAsia="en-US"/>
        </w:rPr>
      </w:pPr>
    </w:p>
    <w:p w14:paraId="7EBD2A2E" w14:textId="77777777" w:rsidR="008217F7" w:rsidRPr="008A13B5" w:rsidRDefault="008A13B5" w:rsidP="00BA39B9">
      <w:pPr>
        <w:autoSpaceDE w:val="0"/>
        <w:autoSpaceDN w:val="0"/>
        <w:adjustRightInd w:val="0"/>
        <w:jc w:val="both"/>
        <w:rPr>
          <w:sz w:val="24"/>
          <w:szCs w:val="24"/>
        </w:rPr>
      </w:pPr>
      <w:r w:rsidRPr="008A13B5">
        <w:rPr>
          <w:sz w:val="24"/>
          <w:szCs w:val="24"/>
        </w:rPr>
        <w:t>In accordance with HEEG Opinion 10 and 12, the agreed number of manipulations for professional user during loading loose pellets is 63 per day/person.</w:t>
      </w:r>
    </w:p>
    <w:p w14:paraId="3A082BB6" w14:textId="77777777" w:rsidR="008A13B5" w:rsidRDefault="008A13B5" w:rsidP="00BA39B9">
      <w:pPr>
        <w:autoSpaceDE w:val="0"/>
        <w:autoSpaceDN w:val="0"/>
        <w:adjustRightInd w:val="0"/>
        <w:jc w:val="both"/>
        <w:rPr>
          <w:sz w:val="24"/>
          <w:szCs w:val="24"/>
        </w:rPr>
      </w:pPr>
      <w:r w:rsidRPr="008A13B5">
        <w:rPr>
          <w:sz w:val="24"/>
          <w:szCs w:val="24"/>
        </w:rPr>
        <w:lastRenderedPageBreak/>
        <w:t>To assess the number of decanting operations necessary, the highest recommended dose for rat control is 200 g of bait per bait point/station.</w:t>
      </w:r>
    </w:p>
    <w:p w14:paraId="6681A87A" w14:textId="77777777" w:rsidR="00DB3810" w:rsidRPr="00DB3810" w:rsidRDefault="00DB3810" w:rsidP="00BA39B9">
      <w:pPr>
        <w:autoSpaceDE w:val="0"/>
        <w:autoSpaceDN w:val="0"/>
        <w:adjustRightInd w:val="0"/>
        <w:rPr>
          <w:rFonts w:cs="Arial"/>
          <w:color w:val="000000"/>
          <w:sz w:val="24"/>
          <w:lang w:eastAsia="en-US"/>
        </w:rPr>
      </w:pPr>
      <w:r w:rsidRPr="00DB3810">
        <w:rPr>
          <w:rFonts w:cs="Arial"/>
          <w:color w:val="000000"/>
          <w:sz w:val="24"/>
          <w:lang w:eastAsia="en-US"/>
        </w:rPr>
        <w:t xml:space="preserve">Given that each decanting operation assumes 3 kg bait: </w:t>
      </w:r>
    </w:p>
    <w:p w14:paraId="1729357A" w14:textId="77777777" w:rsidR="00DB3810" w:rsidRPr="00DB3810" w:rsidRDefault="00DB3810" w:rsidP="00BA39B9">
      <w:pPr>
        <w:autoSpaceDE w:val="0"/>
        <w:autoSpaceDN w:val="0"/>
        <w:adjustRightInd w:val="0"/>
        <w:rPr>
          <w:rFonts w:cs="Arial"/>
          <w:color w:val="000000"/>
          <w:sz w:val="24"/>
          <w:lang w:eastAsia="en-US"/>
        </w:rPr>
      </w:pPr>
      <w:r>
        <w:rPr>
          <w:rFonts w:cs="Arial"/>
          <w:color w:val="000000"/>
          <w:sz w:val="24"/>
          <w:lang w:eastAsia="en-US"/>
        </w:rPr>
        <w:t>• For 63 manipulations at 20</w:t>
      </w:r>
      <w:r w:rsidRPr="00DB3810">
        <w:rPr>
          <w:rFonts w:cs="Arial"/>
          <w:color w:val="000000"/>
          <w:sz w:val="24"/>
          <w:lang w:eastAsia="en-US"/>
        </w:rPr>
        <w:t>0 g per bait point the resulting amount of product used per day is 1</w:t>
      </w:r>
      <w:r w:rsidR="006E3128">
        <w:rPr>
          <w:rFonts w:cs="Arial"/>
          <w:color w:val="000000"/>
          <w:sz w:val="24"/>
          <w:lang w:eastAsia="en-US"/>
        </w:rPr>
        <w:t>2.</w:t>
      </w:r>
      <w:r>
        <w:rPr>
          <w:rFonts w:cs="Arial"/>
          <w:color w:val="000000"/>
          <w:sz w:val="24"/>
          <w:lang w:eastAsia="en-US"/>
        </w:rPr>
        <w:t>6 kg (63 x 20</w:t>
      </w:r>
      <w:r w:rsidRPr="00DB3810">
        <w:rPr>
          <w:rFonts w:cs="Arial"/>
          <w:color w:val="000000"/>
          <w:sz w:val="24"/>
          <w:lang w:eastAsia="en-US"/>
        </w:rPr>
        <w:t>0 g)</w:t>
      </w:r>
      <w:r w:rsidR="00E45713">
        <w:rPr>
          <w:rFonts w:cs="Arial"/>
          <w:color w:val="000000"/>
          <w:sz w:val="24"/>
          <w:lang w:eastAsia="en-US"/>
        </w:rPr>
        <w:t>.</w:t>
      </w:r>
    </w:p>
    <w:p w14:paraId="22F5450A" w14:textId="77777777" w:rsidR="00DB3810" w:rsidRPr="00DB3810" w:rsidRDefault="006E3128" w:rsidP="00BA39B9">
      <w:pPr>
        <w:autoSpaceDE w:val="0"/>
        <w:autoSpaceDN w:val="0"/>
        <w:adjustRightInd w:val="0"/>
        <w:rPr>
          <w:rFonts w:cs="Arial"/>
          <w:color w:val="000000"/>
          <w:sz w:val="24"/>
          <w:lang w:eastAsia="en-US"/>
        </w:rPr>
      </w:pPr>
      <w:r>
        <w:rPr>
          <w:rFonts w:cs="Arial"/>
          <w:color w:val="000000"/>
          <w:sz w:val="24"/>
          <w:lang w:eastAsia="en-US"/>
        </w:rPr>
        <w:t>• 12.6 kg bait requires 4.2 (12.</w:t>
      </w:r>
      <w:r w:rsidR="004D4391">
        <w:rPr>
          <w:rFonts w:cs="Arial"/>
          <w:color w:val="000000"/>
          <w:sz w:val="24"/>
          <w:lang w:eastAsia="en-US"/>
        </w:rPr>
        <w:t>6</w:t>
      </w:r>
      <w:r w:rsidR="00DB3810" w:rsidRPr="00DB3810">
        <w:rPr>
          <w:rFonts w:cs="Arial"/>
          <w:color w:val="000000"/>
          <w:sz w:val="24"/>
          <w:lang w:eastAsia="en-US"/>
        </w:rPr>
        <w:t>/3 kg</w:t>
      </w:r>
      <w:r w:rsidR="00432E88">
        <w:rPr>
          <w:rFonts w:cs="Arial"/>
          <w:color w:val="000000"/>
          <w:sz w:val="24"/>
          <w:lang w:eastAsia="en-US"/>
        </w:rPr>
        <w:t>) decanting operations per day.</w:t>
      </w:r>
    </w:p>
    <w:p w14:paraId="3666618E" w14:textId="77777777" w:rsidR="00DB3810" w:rsidRPr="00DB3810" w:rsidRDefault="00DB3810" w:rsidP="00BA39B9">
      <w:pPr>
        <w:autoSpaceDE w:val="0"/>
        <w:autoSpaceDN w:val="0"/>
        <w:adjustRightInd w:val="0"/>
        <w:jc w:val="both"/>
        <w:rPr>
          <w:sz w:val="32"/>
          <w:szCs w:val="24"/>
        </w:rPr>
      </w:pPr>
      <w:r w:rsidRPr="00DB3810">
        <w:rPr>
          <w:rFonts w:cs="Arial"/>
          <w:color w:val="000000"/>
          <w:sz w:val="24"/>
          <w:lang w:eastAsia="en-US"/>
        </w:rPr>
        <w:t>•</w:t>
      </w:r>
      <w:r w:rsidR="006E3128">
        <w:rPr>
          <w:rFonts w:cs="Arial"/>
          <w:color w:val="000000"/>
          <w:sz w:val="24"/>
          <w:lang w:eastAsia="en-US"/>
        </w:rPr>
        <w:t xml:space="preserve"> based on the 4.</w:t>
      </w:r>
      <w:r w:rsidR="004D4391">
        <w:rPr>
          <w:rFonts w:cs="Arial"/>
          <w:color w:val="000000"/>
          <w:sz w:val="24"/>
          <w:lang w:eastAsia="en-US"/>
        </w:rPr>
        <w:t>2</w:t>
      </w:r>
      <w:r w:rsidRPr="00DB3810">
        <w:rPr>
          <w:rFonts w:cs="Arial"/>
          <w:color w:val="000000"/>
          <w:sz w:val="24"/>
          <w:lang w:eastAsia="en-US"/>
        </w:rPr>
        <w:t xml:space="preserve"> decanting operations and assuming 3min/decanting operation the total time de</w:t>
      </w:r>
      <w:r w:rsidR="002C3FAE">
        <w:rPr>
          <w:rFonts w:cs="Arial"/>
          <w:color w:val="000000"/>
          <w:sz w:val="24"/>
          <w:lang w:eastAsia="en-US"/>
        </w:rPr>
        <w:t>canting is estimated to be 1</w:t>
      </w:r>
      <w:r w:rsidR="006E3128">
        <w:rPr>
          <w:rFonts w:cs="Arial"/>
          <w:color w:val="000000"/>
          <w:sz w:val="24"/>
          <w:lang w:eastAsia="en-US"/>
        </w:rPr>
        <w:t>2.6 min or 0.</w:t>
      </w:r>
      <w:r w:rsidR="004D4391">
        <w:rPr>
          <w:rFonts w:cs="Arial"/>
          <w:color w:val="000000"/>
          <w:sz w:val="24"/>
          <w:lang w:eastAsia="en-US"/>
        </w:rPr>
        <w:t xml:space="preserve">21 </w:t>
      </w:r>
      <w:r w:rsidRPr="00DB3810">
        <w:rPr>
          <w:rFonts w:cs="Arial"/>
          <w:color w:val="000000"/>
          <w:sz w:val="24"/>
          <w:lang w:eastAsia="en-US"/>
        </w:rPr>
        <w:t>h</w:t>
      </w:r>
      <w:r w:rsidR="006E3128">
        <w:rPr>
          <w:rFonts w:cs="Arial"/>
          <w:color w:val="000000"/>
          <w:sz w:val="24"/>
          <w:lang w:eastAsia="en-US"/>
        </w:rPr>
        <w:t>.</w:t>
      </w:r>
    </w:p>
    <w:p w14:paraId="10B96506" w14:textId="77777777" w:rsidR="008A13B5" w:rsidRPr="00614228" w:rsidRDefault="008A13B5"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093"/>
        <w:gridCol w:w="5953"/>
        <w:gridCol w:w="5447"/>
      </w:tblGrid>
      <w:tr w:rsidR="008217F7" w:rsidRPr="00614228" w14:paraId="4E9D8FD5" w14:textId="77777777" w:rsidTr="003C1252">
        <w:trPr>
          <w:trHeight w:val="405"/>
        </w:trPr>
        <w:tc>
          <w:tcPr>
            <w:tcW w:w="13493" w:type="dxa"/>
            <w:gridSpan w:val="3"/>
            <w:vAlign w:val="center"/>
          </w:tcPr>
          <w:p w14:paraId="336541E4" w14:textId="77777777" w:rsidR="008217F7" w:rsidRPr="003C1252" w:rsidRDefault="008217F7" w:rsidP="00383845">
            <w:pPr>
              <w:autoSpaceDE w:val="0"/>
              <w:autoSpaceDN w:val="0"/>
              <w:adjustRightInd w:val="0"/>
              <w:spacing w:line="240" w:lineRule="auto"/>
              <w:rPr>
                <w:rFonts w:cs="Arial"/>
                <w:b/>
                <w:lang w:eastAsia="en-US"/>
              </w:rPr>
            </w:pPr>
            <w:r w:rsidRPr="003C1252">
              <w:rPr>
                <w:rFonts w:cs="Arial"/>
                <w:b/>
                <w:lang w:eastAsia="en-US"/>
              </w:rPr>
              <w:t>Description of Scenario 1</w:t>
            </w:r>
          </w:p>
        </w:tc>
      </w:tr>
      <w:tr w:rsidR="008217F7" w:rsidRPr="00614228" w14:paraId="60124928" w14:textId="77777777" w:rsidTr="008A13B5">
        <w:trPr>
          <w:trHeight w:val="584"/>
        </w:trPr>
        <w:tc>
          <w:tcPr>
            <w:tcW w:w="13493" w:type="dxa"/>
            <w:gridSpan w:val="3"/>
            <w:vAlign w:val="center"/>
          </w:tcPr>
          <w:p w14:paraId="0DA3CD93" w14:textId="77777777" w:rsidR="008217F7" w:rsidRPr="008A13B5" w:rsidRDefault="00DC3F4E" w:rsidP="004C3F9B">
            <w:pPr>
              <w:pStyle w:val="Default"/>
              <w:rPr>
                <w:rFonts w:ascii="Arial" w:hAnsi="Arial" w:cs="Arial"/>
              </w:rPr>
            </w:pPr>
            <w:r w:rsidRPr="008A13B5">
              <w:rPr>
                <w:rFonts w:ascii="Arial" w:hAnsi="Arial" w:cs="Arial"/>
                <w:sz w:val="20"/>
                <w:szCs w:val="20"/>
              </w:rPr>
              <w:t>Potential dermal and inhalation exposure is predicted for professional us</w:t>
            </w:r>
            <w:r w:rsidR="002C3FAE">
              <w:rPr>
                <w:rFonts w:ascii="Arial" w:hAnsi="Arial" w:cs="Arial"/>
                <w:sz w:val="20"/>
                <w:szCs w:val="20"/>
              </w:rPr>
              <w:t>er during decanting loose grain</w:t>
            </w:r>
            <w:r w:rsidRPr="008A13B5">
              <w:rPr>
                <w:rFonts w:ascii="Arial" w:hAnsi="Arial" w:cs="Arial"/>
                <w:sz w:val="20"/>
                <w:szCs w:val="20"/>
              </w:rPr>
              <w:t xml:space="preserve"> baits. Each decanting operation assumes 3 kg bait and the approximate decanting time is </w:t>
            </w:r>
            <w:r w:rsidR="006E3128">
              <w:rPr>
                <w:rFonts w:ascii="Arial" w:hAnsi="Arial" w:cs="Arial"/>
                <w:sz w:val="20"/>
                <w:szCs w:val="20"/>
              </w:rPr>
              <w:t>0.</w:t>
            </w:r>
            <w:r w:rsidR="004C3F9B">
              <w:rPr>
                <w:rFonts w:ascii="Arial" w:hAnsi="Arial" w:cs="Arial"/>
                <w:sz w:val="20"/>
                <w:szCs w:val="20"/>
              </w:rPr>
              <w:t>21 h</w:t>
            </w:r>
            <w:r w:rsidR="006E3128">
              <w:rPr>
                <w:rFonts w:ascii="Arial" w:hAnsi="Arial" w:cs="Arial"/>
                <w:sz w:val="20"/>
                <w:szCs w:val="20"/>
              </w:rPr>
              <w:t>(12.</w:t>
            </w:r>
            <w:r w:rsidR="004C3F9B">
              <w:rPr>
                <w:rFonts w:ascii="Arial" w:hAnsi="Arial" w:cs="Arial"/>
                <w:sz w:val="20"/>
                <w:szCs w:val="20"/>
              </w:rPr>
              <w:t xml:space="preserve">6 mins) </w:t>
            </w:r>
            <w:r w:rsidRPr="008A13B5">
              <w:rPr>
                <w:rFonts w:ascii="Arial" w:hAnsi="Arial" w:cs="Arial"/>
                <w:sz w:val="20"/>
                <w:szCs w:val="20"/>
              </w:rPr>
              <w:t xml:space="preserve">based on the assumption of 3 min/decanting. </w:t>
            </w:r>
          </w:p>
        </w:tc>
      </w:tr>
      <w:tr w:rsidR="004A4538" w:rsidRPr="00614228" w14:paraId="411F1D2F" w14:textId="77777777" w:rsidTr="00CB60D6">
        <w:trPr>
          <w:trHeight w:val="427"/>
        </w:trPr>
        <w:tc>
          <w:tcPr>
            <w:tcW w:w="2093" w:type="dxa"/>
            <w:vMerge w:val="restart"/>
            <w:vAlign w:val="center"/>
          </w:tcPr>
          <w:p w14:paraId="388D6BAF" w14:textId="77777777" w:rsidR="004A4538" w:rsidRPr="003C1252" w:rsidRDefault="004A4538" w:rsidP="003C1252">
            <w:pPr>
              <w:autoSpaceDE w:val="0"/>
              <w:autoSpaceDN w:val="0"/>
              <w:adjustRightInd w:val="0"/>
              <w:spacing w:line="240" w:lineRule="auto"/>
              <w:rPr>
                <w:rFonts w:cs="Arial"/>
                <w:lang w:eastAsia="en-US"/>
              </w:rPr>
            </w:pPr>
            <w:r w:rsidRPr="003C1252">
              <w:rPr>
                <w:rFonts w:cs="Arial"/>
                <w:lang w:eastAsia="en-US"/>
              </w:rPr>
              <w:t>Tier 1</w:t>
            </w:r>
          </w:p>
        </w:tc>
        <w:tc>
          <w:tcPr>
            <w:tcW w:w="5953" w:type="dxa"/>
            <w:vAlign w:val="center"/>
          </w:tcPr>
          <w:p w14:paraId="2468DE7C" w14:textId="77777777" w:rsidR="004A4538" w:rsidRPr="003C1252" w:rsidRDefault="004A4538" w:rsidP="00F61FDE">
            <w:pPr>
              <w:autoSpaceDE w:val="0"/>
              <w:autoSpaceDN w:val="0"/>
              <w:adjustRightInd w:val="0"/>
              <w:spacing w:line="240" w:lineRule="auto"/>
              <w:jc w:val="center"/>
              <w:rPr>
                <w:rFonts w:cs="Arial"/>
                <w:lang w:eastAsia="en-US"/>
              </w:rPr>
            </w:pPr>
            <w:r w:rsidRPr="003C1252">
              <w:rPr>
                <w:rFonts w:cs="Arial"/>
                <w:lang w:eastAsia="en-US"/>
              </w:rPr>
              <w:t>Parameters</w:t>
            </w:r>
          </w:p>
        </w:tc>
        <w:tc>
          <w:tcPr>
            <w:tcW w:w="5447" w:type="dxa"/>
            <w:vAlign w:val="center"/>
          </w:tcPr>
          <w:p w14:paraId="662C0094" w14:textId="77777777" w:rsidR="004A4538" w:rsidRPr="003C1252" w:rsidRDefault="004A4538" w:rsidP="00F61FDE">
            <w:pPr>
              <w:autoSpaceDE w:val="0"/>
              <w:autoSpaceDN w:val="0"/>
              <w:adjustRightInd w:val="0"/>
              <w:spacing w:line="240" w:lineRule="auto"/>
              <w:jc w:val="center"/>
              <w:rPr>
                <w:rFonts w:cs="Arial"/>
                <w:lang w:eastAsia="en-US"/>
              </w:rPr>
            </w:pPr>
            <w:r w:rsidRPr="003C1252">
              <w:rPr>
                <w:rFonts w:cs="Arial"/>
                <w:lang w:eastAsia="en-US"/>
              </w:rPr>
              <w:t>Value</w:t>
            </w:r>
          </w:p>
        </w:tc>
      </w:tr>
      <w:tr w:rsidR="004A4538" w:rsidRPr="00614228" w14:paraId="048B2B84" w14:textId="77777777" w:rsidTr="00CB60D6">
        <w:trPr>
          <w:trHeight w:val="404"/>
        </w:trPr>
        <w:tc>
          <w:tcPr>
            <w:tcW w:w="2093" w:type="dxa"/>
            <w:vMerge/>
            <w:vAlign w:val="center"/>
          </w:tcPr>
          <w:p w14:paraId="61AF71BC"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22AB1516" w14:textId="77777777" w:rsidR="004A4538" w:rsidRPr="003C1252" w:rsidRDefault="004A4538" w:rsidP="003C1252">
            <w:pPr>
              <w:autoSpaceDE w:val="0"/>
              <w:autoSpaceDN w:val="0"/>
              <w:adjustRightInd w:val="0"/>
              <w:spacing w:line="240" w:lineRule="auto"/>
              <w:rPr>
                <w:rFonts w:cs="Arial"/>
                <w:lang w:eastAsia="en-US"/>
              </w:rPr>
            </w:pPr>
            <w:r w:rsidRPr="003C1252">
              <w:rPr>
                <w:rFonts w:cs="Arial"/>
                <w:lang w:eastAsia="en-US"/>
              </w:rPr>
              <w:t>Adult body weight</w:t>
            </w:r>
          </w:p>
        </w:tc>
        <w:tc>
          <w:tcPr>
            <w:tcW w:w="5447" w:type="dxa"/>
            <w:vAlign w:val="center"/>
          </w:tcPr>
          <w:p w14:paraId="1854B407" w14:textId="77777777" w:rsidR="004A4538" w:rsidRPr="003C1252" w:rsidRDefault="004A4538" w:rsidP="003C1252">
            <w:pPr>
              <w:autoSpaceDE w:val="0"/>
              <w:autoSpaceDN w:val="0"/>
              <w:adjustRightInd w:val="0"/>
              <w:spacing w:line="240" w:lineRule="auto"/>
              <w:rPr>
                <w:rFonts w:cs="Arial"/>
                <w:lang w:eastAsia="en-US"/>
              </w:rPr>
            </w:pPr>
            <w:r w:rsidRPr="003C1252">
              <w:rPr>
                <w:rFonts w:cs="Arial"/>
                <w:lang w:eastAsia="en-US"/>
              </w:rPr>
              <w:t>60 kg</w:t>
            </w:r>
          </w:p>
        </w:tc>
      </w:tr>
      <w:tr w:rsidR="004A4538" w:rsidRPr="00614228" w14:paraId="635EDAAD" w14:textId="77777777" w:rsidTr="00CB60D6">
        <w:trPr>
          <w:trHeight w:val="411"/>
        </w:trPr>
        <w:tc>
          <w:tcPr>
            <w:tcW w:w="2093" w:type="dxa"/>
            <w:vMerge/>
            <w:vAlign w:val="center"/>
          </w:tcPr>
          <w:p w14:paraId="6A11188E"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2CE7E2DE" w14:textId="77777777" w:rsidR="004A4538" w:rsidRPr="003C1252" w:rsidRDefault="004A4538" w:rsidP="003C1252">
            <w:pPr>
              <w:autoSpaceDE w:val="0"/>
              <w:autoSpaceDN w:val="0"/>
              <w:adjustRightInd w:val="0"/>
              <w:spacing w:line="240" w:lineRule="auto"/>
              <w:rPr>
                <w:rFonts w:cs="Arial"/>
                <w:lang w:eastAsia="en-US"/>
              </w:rPr>
            </w:pPr>
            <w:r w:rsidRPr="003C1252">
              <w:rPr>
                <w:rFonts w:cs="Arial"/>
                <w:lang w:eastAsia="en-US"/>
              </w:rPr>
              <w:t>Active substance</w:t>
            </w:r>
          </w:p>
        </w:tc>
        <w:tc>
          <w:tcPr>
            <w:tcW w:w="5447" w:type="dxa"/>
            <w:vAlign w:val="center"/>
          </w:tcPr>
          <w:p w14:paraId="56F72BF9" w14:textId="77777777" w:rsidR="004A4538" w:rsidRPr="003C1252" w:rsidRDefault="002C3FAE" w:rsidP="003C1252">
            <w:pPr>
              <w:autoSpaceDE w:val="0"/>
              <w:autoSpaceDN w:val="0"/>
              <w:adjustRightInd w:val="0"/>
              <w:spacing w:line="240" w:lineRule="auto"/>
              <w:rPr>
                <w:rFonts w:cs="Arial"/>
                <w:lang w:eastAsia="en-US"/>
              </w:rPr>
            </w:pPr>
            <w:r>
              <w:rPr>
                <w:rFonts w:cs="Arial"/>
                <w:lang w:eastAsia="en-US"/>
              </w:rPr>
              <w:t>Bromadiolone</w:t>
            </w:r>
          </w:p>
        </w:tc>
      </w:tr>
      <w:tr w:rsidR="004A4538" w:rsidRPr="00614228" w14:paraId="54F7675A" w14:textId="77777777" w:rsidTr="00CB60D6">
        <w:trPr>
          <w:trHeight w:val="417"/>
        </w:trPr>
        <w:tc>
          <w:tcPr>
            <w:tcW w:w="2093" w:type="dxa"/>
            <w:vMerge/>
            <w:vAlign w:val="center"/>
          </w:tcPr>
          <w:p w14:paraId="48F81C47"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7161AC2D" w14:textId="77777777" w:rsidR="004A4538" w:rsidRPr="003C1252" w:rsidRDefault="004A4538" w:rsidP="003C1252">
            <w:pPr>
              <w:autoSpaceDE w:val="0"/>
              <w:autoSpaceDN w:val="0"/>
              <w:adjustRightInd w:val="0"/>
              <w:spacing w:line="240" w:lineRule="auto"/>
              <w:rPr>
                <w:rFonts w:cs="Arial"/>
                <w:lang w:eastAsia="en-US"/>
              </w:rPr>
            </w:pPr>
            <w:r w:rsidRPr="003C1252">
              <w:rPr>
                <w:rFonts w:cs="Arial"/>
                <w:lang w:eastAsia="en-US"/>
              </w:rPr>
              <w:t>Concentration of active substance</w:t>
            </w:r>
          </w:p>
        </w:tc>
        <w:tc>
          <w:tcPr>
            <w:tcW w:w="5447" w:type="dxa"/>
            <w:vAlign w:val="center"/>
          </w:tcPr>
          <w:p w14:paraId="4B173920" w14:textId="77777777" w:rsidR="004A4538" w:rsidRPr="003C1252" w:rsidRDefault="004A4538" w:rsidP="003C1252">
            <w:pPr>
              <w:autoSpaceDE w:val="0"/>
              <w:autoSpaceDN w:val="0"/>
              <w:adjustRightInd w:val="0"/>
              <w:spacing w:line="240" w:lineRule="auto"/>
              <w:rPr>
                <w:rFonts w:cs="Arial"/>
                <w:lang w:eastAsia="en-US"/>
              </w:rPr>
            </w:pPr>
            <w:r>
              <w:rPr>
                <w:rFonts w:cs="Arial"/>
                <w:lang w:eastAsia="en-US"/>
              </w:rPr>
              <w:t>0.</w:t>
            </w:r>
            <w:r w:rsidRPr="003C1252">
              <w:rPr>
                <w:rFonts w:cs="Arial"/>
                <w:lang w:eastAsia="en-US"/>
              </w:rPr>
              <w:t>00</w:t>
            </w:r>
            <w:r w:rsidR="00037041">
              <w:rPr>
                <w:rFonts w:cs="Arial"/>
                <w:lang w:eastAsia="en-US"/>
              </w:rPr>
              <w:t>2</w:t>
            </w:r>
            <w:r w:rsidRPr="003C1252">
              <w:rPr>
                <w:rFonts w:cs="Arial"/>
                <w:lang w:eastAsia="en-US"/>
              </w:rPr>
              <w:t>5%</w:t>
            </w:r>
          </w:p>
        </w:tc>
      </w:tr>
      <w:tr w:rsidR="004A4538" w:rsidRPr="00614228" w14:paraId="2A1BBE52" w14:textId="77777777" w:rsidTr="00CB60D6">
        <w:trPr>
          <w:trHeight w:val="409"/>
        </w:trPr>
        <w:tc>
          <w:tcPr>
            <w:tcW w:w="2093" w:type="dxa"/>
            <w:vMerge/>
            <w:vAlign w:val="center"/>
          </w:tcPr>
          <w:p w14:paraId="3244C2A9"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12EC9481" w14:textId="77777777" w:rsidR="004A4538" w:rsidRPr="003C1252" w:rsidRDefault="004A4538" w:rsidP="003C1252">
            <w:pPr>
              <w:autoSpaceDE w:val="0"/>
              <w:autoSpaceDN w:val="0"/>
              <w:adjustRightInd w:val="0"/>
              <w:spacing w:line="240" w:lineRule="auto"/>
              <w:rPr>
                <w:rFonts w:cs="Arial"/>
                <w:lang w:eastAsia="en-US"/>
              </w:rPr>
            </w:pPr>
            <w:r w:rsidRPr="003C1252">
              <w:rPr>
                <w:rFonts w:cs="Arial"/>
                <w:lang w:eastAsia="en-US"/>
              </w:rPr>
              <w:t>Dermal penetration</w:t>
            </w:r>
          </w:p>
        </w:tc>
        <w:tc>
          <w:tcPr>
            <w:tcW w:w="5447" w:type="dxa"/>
            <w:vAlign w:val="center"/>
          </w:tcPr>
          <w:p w14:paraId="1909DACE" w14:textId="77777777" w:rsidR="004A4538" w:rsidRPr="003C1252" w:rsidRDefault="003C6FB4" w:rsidP="003C1252">
            <w:pPr>
              <w:autoSpaceDE w:val="0"/>
              <w:autoSpaceDN w:val="0"/>
              <w:adjustRightInd w:val="0"/>
              <w:spacing w:line="240" w:lineRule="auto"/>
              <w:rPr>
                <w:rFonts w:cs="Arial"/>
                <w:lang w:eastAsia="en-US"/>
              </w:rPr>
            </w:pPr>
            <w:r>
              <w:rPr>
                <w:rFonts w:cs="Arial"/>
                <w:lang w:eastAsia="en-US"/>
              </w:rPr>
              <w:t>4</w:t>
            </w:r>
            <w:r w:rsidR="004A4538" w:rsidRPr="003C1252">
              <w:rPr>
                <w:rFonts w:cs="Arial"/>
                <w:lang w:eastAsia="en-US"/>
              </w:rPr>
              <w:t>%</w:t>
            </w:r>
          </w:p>
        </w:tc>
      </w:tr>
      <w:tr w:rsidR="004A4538" w:rsidRPr="00614228" w14:paraId="4CB8767D" w14:textId="77777777" w:rsidTr="00CB60D6">
        <w:trPr>
          <w:trHeight w:val="853"/>
        </w:trPr>
        <w:tc>
          <w:tcPr>
            <w:tcW w:w="2093" w:type="dxa"/>
            <w:vMerge/>
            <w:vAlign w:val="center"/>
          </w:tcPr>
          <w:p w14:paraId="05610D16"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773FA86E" w14:textId="77777777" w:rsidR="004A4538" w:rsidRPr="003C1252" w:rsidRDefault="004A4538" w:rsidP="00556B70">
            <w:pPr>
              <w:autoSpaceDE w:val="0"/>
              <w:autoSpaceDN w:val="0"/>
              <w:adjustRightInd w:val="0"/>
              <w:spacing w:line="240" w:lineRule="auto"/>
              <w:rPr>
                <w:rFonts w:cs="Arial"/>
                <w:lang w:eastAsia="en-US"/>
              </w:rPr>
            </w:pPr>
            <w:r w:rsidRPr="00556B70">
              <w:rPr>
                <w:rFonts w:cs="Arial"/>
                <w:lang w:eastAsia="en-US"/>
              </w:rPr>
              <w:t xml:space="preserve">Dermal exposure (indicative 75th percentile </w:t>
            </w:r>
            <w:r w:rsidRPr="002C3FAE">
              <w:rPr>
                <w:rFonts w:cs="Arial"/>
                <w:lang w:eastAsia="en-US"/>
              </w:rPr>
              <w:t>for &gt; 4</w:t>
            </w:r>
            <w:r w:rsidRPr="00556B70">
              <w:rPr>
                <w:rFonts w:cs="Arial"/>
                <w:lang w:eastAsia="en-US"/>
              </w:rPr>
              <w:t xml:space="preserve"> manipulation) during decanting</w:t>
            </w:r>
          </w:p>
        </w:tc>
        <w:tc>
          <w:tcPr>
            <w:tcW w:w="5447" w:type="dxa"/>
            <w:vAlign w:val="center"/>
          </w:tcPr>
          <w:p w14:paraId="602D80F1" w14:textId="77777777" w:rsidR="004A4538" w:rsidRPr="003C1252" w:rsidRDefault="006E3128" w:rsidP="00117CA1">
            <w:pPr>
              <w:autoSpaceDE w:val="0"/>
              <w:autoSpaceDN w:val="0"/>
              <w:adjustRightInd w:val="0"/>
              <w:spacing w:line="240" w:lineRule="auto"/>
              <w:rPr>
                <w:rFonts w:cs="Arial"/>
                <w:lang w:eastAsia="en-US"/>
              </w:rPr>
            </w:pPr>
            <w:r>
              <w:rPr>
                <w:rFonts w:cs="Arial"/>
                <w:lang w:eastAsia="en-US"/>
              </w:rPr>
              <w:t>52.</w:t>
            </w:r>
            <w:r w:rsidR="004A4538">
              <w:rPr>
                <w:rFonts w:cs="Arial"/>
                <w:lang w:eastAsia="en-US"/>
              </w:rPr>
              <w:t>3</w:t>
            </w:r>
            <w:r w:rsidR="004A4538" w:rsidRPr="003C1252">
              <w:rPr>
                <w:rFonts w:cs="Arial"/>
                <w:lang w:eastAsia="en-US"/>
              </w:rPr>
              <w:t xml:space="preserve"> mg b.p. </w:t>
            </w:r>
            <w:r w:rsidR="004A4538">
              <w:rPr>
                <w:rFonts w:cs="Arial"/>
                <w:lang w:eastAsia="en-US"/>
              </w:rPr>
              <w:t xml:space="preserve">/ 3 kg </w:t>
            </w:r>
          </w:p>
        </w:tc>
      </w:tr>
      <w:tr w:rsidR="004A4538" w:rsidRPr="00614228" w14:paraId="29ECEAEA" w14:textId="77777777" w:rsidTr="00CB60D6">
        <w:trPr>
          <w:trHeight w:val="413"/>
        </w:trPr>
        <w:tc>
          <w:tcPr>
            <w:tcW w:w="2093" w:type="dxa"/>
            <w:vMerge/>
            <w:vAlign w:val="center"/>
          </w:tcPr>
          <w:p w14:paraId="5BA68A8D"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1F1E27B4" w14:textId="77777777" w:rsidR="004A4538" w:rsidRPr="003C1252" w:rsidRDefault="004A4538" w:rsidP="003C1252">
            <w:pPr>
              <w:autoSpaceDE w:val="0"/>
              <w:autoSpaceDN w:val="0"/>
              <w:adjustRightInd w:val="0"/>
              <w:spacing w:line="240" w:lineRule="auto"/>
              <w:rPr>
                <w:rFonts w:cs="Arial"/>
                <w:lang w:eastAsia="en-US"/>
              </w:rPr>
            </w:pPr>
            <w:r w:rsidRPr="00117CA1">
              <w:rPr>
                <w:rFonts w:cs="Arial"/>
                <w:lang w:eastAsia="en-US"/>
              </w:rPr>
              <w:t>Number of 3 kg decanting operations</w:t>
            </w:r>
          </w:p>
        </w:tc>
        <w:tc>
          <w:tcPr>
            <w:tcW w:w="5447" w:type="dxa"/>
            <w:vAlign w:val="center"/>
          </w:tcPr>
          <w:p w14:paraId="62E5EE1E" w14:textId="77777777" w:rsidR="004A4538" w:rsidRPr="003C1252" w:rsidRDefault="006E3128" w:rsidP="00F61FDE">
            <w:pPr>
              <w:autoSpaceDE w:val="0"/>
              <w:autoSpaceDN w:val="0"/>
              <w:adjustRightInd w:val="0"/>
              <w:spacing w:line="240" w:lineRule="auto"/>
              <w:rPr>
                <w:rFonts w:cs="Arial"/>
                <w:lang w:eastAsia="en-US"/>
              </w:rPr>
            </w:pPr>
            <w:r>
              <w:rPr>
                <w:rFonts w:cs="Arial"/>
                <w:lang w:eastAsia="en-US"/>
              </w:rPr>
              <w:t>4.</w:t>
            </w:r>
            <w:r w:rsidR="004A4538">
              <w:rPr>
                <w:rFonts w:cs="Arial"/>
                <w:lang w:eastAsia="en-US"/>
              </w:rPr>
              <w:t>2</w:t>
            </w:r>
          </w:p>
        </w:tc>
      </w:tr>
      <w:tr w:rsidR="004A4538" w:rsidRPr="00614228" w14:paraId="4C338048" w14:textId="77777777" w:rsidTr="00CB60D6">
        <w:tc>
          <w:tcPr>
            <w:tcW w:w="2093" w:type="dxa"/>
            <w:vMerge/>
            <w:vAlign w:val="center"/>
          </w:tcPr>
          <w:p w14:paraId="00FCC9B6"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7CD2EF28" w14:textId="77777777" w:rsidR="004A4538" w:rsidRPr="003C1252" w:rsidRDefault="004A4538" w:rsidP="003C1252">
            <w:pPr>
              <w:autoSpaceDE w:val="0"/>
              <w:autoSpaceDN w:val="0"/>
              <w:adjustRightInd w:val="0"/>
              <w:spacing w:line="240" w:lineRule="auto"/>
              <w:rPr>
                <w:rFonts w:cs="Arial"/>
                <w:lang w:eastAsia="en-US"/>
              </w:rPr>
            </w:pPr>
            <w:r w:rsidRPr="00117CA1">
              <w:rPr>
                <w:rFonts w:cs="Arial"/>
                <w:lang w:eastAsia="en-US"/>
              </w:rPr>
              <w:t>Amount of dermal exposure to the product</w:t>
            </w:r>
          </w:p>
        </w:tc>
        <w:tc>
          <w:tcPr>
            <w:tcW w:w="5447" w:type="dxa"/>
            <w:vAlign w:val="center"/>
          </w:tcPr>
          <w:p w14:paraId="432DB988" w14:textId="77777777" w:rsidR="004A4538" w:rsidRPr="003C1252" w:rsidRDefault="006E3128" w:rsidP="00F61FDE">
            <w:pPr>
              <w:rPr>
                <w:rFonts w:cs="Arial"/>
                <w:lang w:eastAsia="en-US"/>
              </w:rPr>
            </w:pPr>
            <w:r>
              <w:rPr>
                <w:rFonts w:cs="Arial"/>
              </w:rPr>
              <w:t>52.3 mg b.p. x 4.2 = 219.</w:t>
            </w:r>
            <w:r w:rsidR="004A4538">
              <w:rPr>
                <w:rFonts w:cs="Arial"/>
              </w:rPr>
              <w:t>66 mg b.p.</w:t>
            </w:r>
          </w:p>
        </w:tc>
      </w:tr>
      <w:tr w:rsidR="004A4538" w:rsidRPr="00614228" w14:paraId="225333F8" w14:textId="77777777" w:rsidTr="00CB60D6">
        <w:tc>
          <w:tcPr>
            <w:tcW w:w="2093" w:type="dxa"/>
            <w:vMerge/>
            <w:vAlign w:val="center"/>
          </w:tcPr>
          <w:p w14:paraId="6ECD16E1"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4CF3B5F1" w14:textId="77777777" w:rsidR="004A4538" w:rsidRPr="00117CA1" w:rsidRDefault="008461E9" w:rsidP="008461E9">
            <w:pPr>
              <w:autoSpaceDE w:val="0"/>
              <w:autoSpaceDN w:val="0"/>
              <w:adjustRightInd w:val="0"/>
              <w:spacing w:line="240" w:lineRule="auto"/>
              <w:rPr>
                <w:rFonts w:cs="Arial"/>
                <w:lang w:eastAsia="en-US"/>
              </w:rPr>
            </w:pPr>
            <w:r>
              <w:rPr>
                <w:rFonts w:cs="Arial"/>
                <w:lang w:eastAsia="en-US"/>
              </w:rPr>
              <w:t>Air concentration of b.p.</w:t>
            </w:r>
          </w:p>
        </w:tc>
        <w:tc>
          <w:tcPr>
            <w:tcW w:w="5447" w:type="dxa"/>
            <w:vAlign w:val="center"/>
          </w:tcPr>
          <w:p w14:paraId="3C97B04C" w14:textId="77777777" w:rsidR="004A4538" w:rsidRPr="00117CA1" w:rsidRDefault="006E3128" w:rsidP="00F61FDE">
            <w:pPr>
              <w:rPr>
                <w:rFonts w:cs="Arial"/>
                <w:vertAlign w:val="superscript"/>
              </w:rPr>
            </w:pPr>
            <w:r>
              <w:rPr>
                <w:rFonts w:cs="Arial"/>
              </w:rPr>
              <w:t>9.</w:t>
            </w:r>
            <w:r w:rsidR="004A4538">
              <w:rPr>
                <w:rFonts w:cs="Arial"/>
              </w:rPr>
              <w:t>62 mg b.p./m</w:t>
            </w:r>
            <w:r w:rsidR="004A4538">
              <w:rPr>
                <w:rFonts w:cs="Arial"/>
                <w:vertAlign w:val="superscript"/>
              </w:rPr>
              <w:t>3</w:t>
            </w:r>
          </w:p>
        </w:tc>
      </w:tr>
      <w:tr w:rsidR="004A4538" w:rsidRPr="00614228" w14:paraId="0E0EDFB1" w14:textId="77777777" w:rsidTr="00CB60D6">
        <w:tc>
          <w:tcPr>
            <w:tcW w:w="2093" w:type="dxa"/>
            <w:vMerge/>
            <w:vAlign w:val="center"/>
          </w:tcPr>
          <w:p w14:paraId="6CFD7B32"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536C1FA7" w14:textId="77777777" w:rsidR="004A4538" w:rsidRPr="00117CA1" w:rsidRDefault="004A4538" w:rsidP="003C1252">
            <w:pPr>
              <w:autoSpaceDE w:val="0"/>
              <w:autoSpaceDN w:val="0"/>
              <w:adjustRightInd w:val="0"/>
              <w:spacing w:line="240" w:lineRule="auto"/>
              <w:rPr>
                <w:rFonts w:cs="Arial"/>
                <w:lang w:eastAsia="en-US"/>
              </w:rPr>
            </w:pPr>
            <w:r>
              <w:rPr>
                <w:rFonts w:cs="Arial"/>
                <w:lang w:eastAsia="en-US"/>
              </w:rPr>
              <w:t>Exposure time</w:t>
            </w:r>
          </w:p>
        </w:tc>
        <w:tc>
          <w:tcPr>
            <w:tcW w:w="5447" w:type="dxa"/>
            <w:vAlign w:val="center"/>
          </w:tcPr>
          <w:p w14:paraId="7607387C" w14:textId="77777777" w:rsidR="004A4538" w:rsidRDefault="006E3128" w:rsidP="00F61FDE">
            <w:pPr>
              <w:rPr>
                <w:rFonts w:cs="Arial"/>
              </w:rPr>
            </w:pPr>
            <w:r>
              <w:rPr>
                <w:rFonts w:cs="Arial"/>
              </w:rPr>
              <w:t>0.</w:t>
            </w:r>
            <w:r w:rsidR="004A4538">
              <w:rPr>
                <w:rFonts w:cs="Arial"/>
              </w:rPr>
              <w:t>21 h</w:t>
            </w:r>
          </w:p>
        </w:tc>
      </w:tr>
      <w:tr w:rsidR="004A4538" w:rsidRPr="00614228" w14:paraId="3ADEDA4F" w14:textId="77777777" w:rsidTr="00CB60D6">
        <w:tc>
          <w:tcPr>
            <w:tcW w:w="2093" w:type="dxa"/>
            <w:vMerge/>
            <w:vAlign w:val="center"/>
          </w:tcPr>
          <w:p w14:paraId="6BA8397A"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2FB1F5A8" w14:textId="77777777" w:rsidR="004A4538" w:rsidRDefault="004A4538" w:rsidP="003C1252">
            <w:pPr>
              <w:autoSpaceDE w:val="0"/>
              <w:autoSpaceDN w:val="0"/>
              <w:adjustRightInd w:val="0"/>
              <w:spacing w:line="240" w:lineRule="auto"/>
              <w:rPr>
                <w:rFonts w:cs="Arial"/>
                <w:lang w:eastAsia="en-US"/>
              </w:rPr>
            </w:pPr>
            <w:r>
              <w:rPr>
                <w:rFonts w:cs="Arial"/>
                <w:lang w:eastAsia="en-US"/>
              </w:rPr>
              <w:t>Inhalation rate</w:t>
            </w:r>
          </w:p>
        </w:tc>
        <w:tc>
          <w:tcPr>
            <w:tcW w:w="5447" w:type="dxa"/>
            <w:vAlign w:val="center"/>
          </w:tcPr>
          <w:p w14:paraId="5929FD14" w14:textId="77777777" w:rsidR="004A4538" w:rsidRPr="004A4538" w:rsidRDefault="006E3128" w:rsidP="00F61FDE">
            <w:pPr>
              <w:rPr>
                <w:rFonts w:cs="Arial"/>
              </w:rPr>
            </w:pPr>
            <w:r>
              <w:rPr>
                <w:rFonts w:cs="Arial"/>
              </w:rPr>
              <w:t>1.</w:t>
            </w:r>
            <w:r w:rsidR="004A4538">
              <w:rPr>
                <w:rFonts w:cs="Arial"/>
              </w:rPr>
              <w:t>25 m</w:t>
            </w:r>
            <w:r w:rsidR="004A4538">
              <w:rPr>
                <w:rFonts w:cs="Arial"/>
                <w:vertAlign w:val="superscript"/>
              </w:rPr>
              <w:t>3</w:t>
            </w:r>
            <w:r w:rsidR="004A4538">
              <w:rPr>
                <w:rFonts w:cs="Arial"/>
              </w:rPr>
              <w:t>/h</w:t>
            </w:r>
          </w:p>
        </w:tc>
      </w:tr>
      <w:tr w:rsidR="004A4538" w:rsidRPr="00614228" w14:paraId="06195FEF" w14:textId="77777777" w:rsidTr="00CB60D6">
        <w:tc>
          <w:tcPr>
            <w:tcW w:w="2093" w:type="dxa"/>
            <w:vMerge/>
            <w:vAlign w:val="center"/>
          </w:tcPr>
          <w:p w14:paraId="1269CDB6"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00057DC3" w14:textId="77777777" w:rsidR="004A4538" w:rsidRDefault="004A4538" w:rsidP="003C1252">
            <w:pPr>
              <w:autoSpaceDE w:val="0"/>
              <w:autoSpaceDN w:val="0"/>
              <w:adjustRightInd w:val="0"/>
              <w:spacing w:line="240" w:lineRule="auto"/>
              <w:rPr>
                <w:rFonts w:cs="Arial"/>
                <w:lang w:eastAsia="en-US"/>
              </w:rPr>
            </w:pPr>
            <w:r>
              <w:rPr>
                <w:rFonts w:cs="Arial"/>
                <w:lang w:eastAsia="en-US"/>
              </w:rPr>
              <w:t>Inhalation absorption</w:t>
            </w:r>
          </w:p>
        </w:tc>
        <w:tc>
          <w:tcPr>
            <w:tcW w:w="5447" w:type="dxa"/>
            <w:vAlign w:val="center"/>
          </w:tcPr>
          <w:p w14:paraId="6DB64F9E" w14:textId="77777777" w:rsidR="004A4538" w:rsidRDefault="004A4538" w:rsidP="00F61FDE">
            <w:pPr>
              <w:rPr>
                <w:rFonts w:cs="Arial"/>
              </w:rPr>
            </w:pPr>
            <w:r>
              <w:rPr>
                <w:rFonts w:cs="Arial"/>
              </w:rPr>
              <w:t>100%</w:t>
            </w:r>
          </w:p>
        </w:tc>
      </w:tr>
      <w:tr w:rsidR="009E3CEE" w:rsidRPr="00614228" w14:paraId="4AF4D5D1" w14:textId="77777777" w:rsidTr="00CB60D6">
        <w:trPr>
          <w:trHeight w:val="556"/>
        </w:trPr>
        <w:tc>
          <w:tcPr>
            <w:tcW w:w="2093" w:type="dxa"/>
            <w:vAlign w:val="center"/>
          </w:tcPr>
          <w:p w14:paraId="1681F4B8" w14:textId="77777777" w:rsidR="009E3CEE" w:rsidRPr="003C1252" w:rsidRDefault="000D0D48" w:rsidP="003C1252">
            <w:pPr>
              <w:autoSpaceDE w:val="0"/>
              <w:autoSpaceDN w:val="0"/>
              <w:adjustRightInd w:val="0"/>
              <w:spacing w:line="240" w:lineRule="auto"/>
              <w:rPr>
                <w:rFonts w:cs="Arial"/>
                <w:lang w:eastAsia="en-US"/>
              </w:rPr>
            </w:pPr>
            <w:r w:rsidRPr="003C1252">
              <w:rPr>
                <w:rFonts w:cs="Arial"/>
                <w:lang w:eastAsia="en-US"/>
              </w:rPr>
              <w:t>Tier 2</w:t>
            </w:r>
          </w:p>
        </w:tc>
        <w:tc>
          <w:tcPr>
            <w:tcW w:w="5953" w:type="dxa"/>
            <w:vAlign w:val="center"/>
          </w:tcPr>
          <w:p w14:paraId="129606B8" w14:textId="77777777" w:rsidR="009E3CEE" w:rsidRPr="003C1252" w:rsidRDefault="000D0D48" w:rsidP="003C1252">
            <w:pPr>
              <w:autoSpaceDE w:val="0"/>
              <w:autoSpaceDN w:val="0"/>
              <w:adjustRightInd w:val="0"/>
              <w:spacing w:line="240" w:lineRule="auto"/>
              <w:rPr>
                <w:rFonts w:cs="Arial"/>
                <w:lang w:eastAsia="en-US"/>
              </w:rPr>
            </w:pPr>
            <w:r w:rsidRPr="003C1252">
              <w:rPr>
                <w:rFonts w:cs="Arial"/>
                <w:lang w:eastAsia="en-US"/>
              </w:rPr>
              <w:t>PPE gloves penetration for challenges by solid formulation</w:t>
            </w:r>
          </w:p>
        </w:tc>
        <w:tc>
          <w:tcPr>
            <w:tcW w:w="5447" w:type="dxa"/>
            <w:vAlign w:val="center"/>
          </w:tcPr>
          <w:p w14:paraId="208C8C73" w14:textId="77777777" w:rsidR="009E3CEE" w:rsidRPr="003C1252" w:rsidRDefault="002C5484" w:rsidP="003C1252">
            <w:pPr>
              <w:rPr>
                <w:rFonts w:cs="Arial"/>
                <w:lang w:eastAsia="en-US"/>
              </w:rPr>
            </w:pPr>
            <w:r w:rsidRPr="003C1252">
              <w:rPr>
                <w:rFonts w:cs="Arial"/>
                <w:lang w:eastAsia="en-US"/>
              </w:rPr>
              <w:t>5%</w:t>
            </w:r>
          </w:p>
        </w:tc>
      </w:tr>
    </w:tbl>
    <w:p w14:paraId="2DBB9C0D" w14:textId="77777777" w:rsidR="008217F7" w:rsidRPr="00614228" w:rsidRDefault="008217F7" w:rsidP="00614228">
      <w:pPr>
        <w:autoSpaceDE w:val="0"/>
        <w:autoSpaceDN w:val="0"/>
        <w:adjustRightInd w:val="0"/>
        <w:spacing w:line="240" w:lineRule="auto"/>
        <w:jc w:val="both"/>
        <w:rPr>
          <w:rFonts w:cs="Arial"/>
          <w:sz w:val="24"/>
          <w:szCs w:val="24"/>
          <w:lang w:eastAsia="en-US"/>
        </w:rPr>
      </w:pPr>
    </w:p>
    <w:p w14:paraId="115E727F" w14:textId="77777777" w:rsidR="0067443B" w:rsidRPr="00FC5D4D" w:rsidRDefault="00CF0768" w:rsidP="00614228">
      <w:pPr>
        <w:autoSpaceDE w:val="0"/>
        <w:autoSpaceDN w:val="0"/>
        <w:adjustRightInd w:val="0"/>
        <w:spacing w:line="240" w:lineRule="auto"/>
        <w:jc w:val="both"/>
        <w:rPr>
          <w:rFonts w:cs="Arial"/>
          <w:sz w:val="24"/>
          <w:szCs w:val="24"/>
          <w:u w:val="single"/>
          <w:lang w:eastAsia="en-US"/>
        </w:rPr>
      </w:pPr>
      <w:r>
        <w:rPr>
          <w:rFonts w:cs="Arial"/>
          <w:sz w:val="24"/>
          <w:szCs w:val="24"/>
          <w:u w:val="single"/>
          <w:lang w:eastAsia="en-US"/>
        </w:rPr>
        <w:t>Calculations for Scenario 1</w:t>
      </w:r>
    </w:p>
    <w:p w14:paraId="6F5B2875" w14:textId="77777777" w:rsidR="0067443B" w:rsidRPr="00614228" w:rsidRDefault="0067443B"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698"/>
        <w:gridCol w:w="2698"/>
        <w:gridCol w:w="2699"/>
        <w:gridCol w:w="2699"/>
        <w:gridCol w:w="2699"/>
      </w:tblGrid>
      <w:tr w:rsidR="0067443B" w:rsidRPr="00614228" w14:paraId="0EC0B5FE" w14:textId="77777777" w:rsidTr="00F24A94">
        <w:trPr>
          <w:trHeight w:val="424"/>
        </w:trPr>
        <w:tc>
          <w:tcPr>
            <w:tcW w:w="13493" w:type="dxa"/>
            <w:gridSpan w:val="5"/>
            <w:vAlign w:val="center"/>
          </w:tcPr>
          <w:p w14:paraId="172C04CC" w14:textId="77777777" w:rsidR="0067443B" w:rsidRPr="00C9366E" w:rsidRDefault="0067443B" w:rsidP="00F24A94">
            <w:pPr>
              <w:autoSpaceDE w:val="0"/>
              <w:autoSpaceDN w:val="0"/>
              <w:adjustRightInd w:val="0"/>
              <w:spacing w:line="240" w:lineRule="auto"/>
              <w:rPr>
                <w:rFonts w:cs="Arial"/>
                <w:b/>
                <w:lang w:eastAsia="en-US"/>
              </w:rPr>
            </w:pPr>
            <w:r w:rsidRPr="00C9366E">
              <w:rPr>
                <w:rFonts w:cs="Arial"/>
                <w:b/>
                <w:lang w:eastAsia="en-US"/>
              </w:rPr>
              <w:t>Summary table: estima</w:t>
            </w:r>
            <w:r w:rsidR="00E45713">
              <w:rPr>
                <w:rFonts w:cs="Arial"/>
                <w:b/>
                <w:lang w:eastAsia="en-US"/>
              </w:rPr>
              <w:t>ted exposure to bromadiolone</w:t>
            </w:r>
            <w:r w:rsidR="00FC5D4D" w:rsidRPr="00C9366E">
              <w:rPr>
                <w:rFonts w:cs="Arial"/>
                <w:b/>
                <w:lang w:eastAsia="en-US"/>
              </w:rPr>
              <w:t xml:space="preserve"> for</w:t>
            </w:r>
            <w:r w:rsidRPr="00C9366E">
              <w:rPr>
                <w:rFonts w:cs="Arial"/>
                <w:b/>
                <w:lang w:eastAsia="en-US"/>
              </w:rPr>
              <w:t xml:space="preserve"> professional use</w:t>
            </w:r>
          </w:p>
        </w:tc>
      </w:tr>
      <w:tr w:rsidR="0067443B" w:rsidRPr="00614228" w14:paraId="1279007C" w14:textId="77777777" w:rsidTr="00644B04">
        <w:trPr>
          <w:trHeight w:val="558"/>
        </w:trPr>
        <w:tc>
          <w:tcPr>
            <w:tcW w:w="2698" w:type="dxa"/>
            <w:vAlign w:val="center"/>
          </w:tcPr>
          <w:p w14:paraId="12128760" w14:textId="77777777" w:rsidR="0067443B" w:rsidRPr="00C9366E" w:rsidRDefault="0067443B" w:rsidP="00644B04">
            <w:pPr>
              <w:autoSpaceDE w:val="0"/>
              <w:autoSpaceDN w:val="0"/>
              <w:adjustRightInd w:val="0"/>
              <w:spacing w:line="240" w:lineRule="auto"/>
              <w:jc w:val="center"/>
              <w:rPr>
                <w:rFonts w:cs="Arial"/>
                <w:b/>
                <w:lang w:eastAsia="en-US"/>
              </w:rPr>
            </w:pPr>
            <w:r w:rsidRPr="00C9366E">
              <w:rPr>
                <w:rFonts w:cs="Arial"/>
                <w:b/>
                <w:lang w:eastAsia="en-US"/>
              </w:rPr>
              <w:t>Tier/PPE</w:t>
            </w:r>
          </w:p>
        </w:tc>
        <w:tc>
          <w:tcPr>
            <w:tcW w:w="2698" w:type="dxa"/>
            <w:vAlign w:val="center"/>
          </w:tcPr>
          <w:p w14:paraId="6BE026E5" w14:textId="77777777" w:rsidR="0067443B" w:rsidRPr="00C9366E" w:rsidRDefault="0067443B" w:rsidP="00644B04">
            <w:pPr>
              <w:autoSpaceDE w:val="0"/>
              <w:autoSpaceDN w:val="0"/>
              <w:adjustRightInd w:val="0"/>
              <w:spacing w:line="240" w:lineRule="auto"/>
              <w:jc w:val="center"/>
              <w:rPr>
                <w:rFonts w:cs="Arial"/>
                <w:b/>
                <w:lang w:eastAsia="en-US"/>
              </w:rPr>
            </w:pPr>
            <w:r w:rsidRPr="00C9366E">
              <w:rPr>
                <w:rFonts w:cs="Arial"/>
                <w:b/>
                <w:lang w:eastAsia="en-US"/>
              </w:rPr>
              <w:t>Estimated inhalation uptake</w:t>
            </w:r>
            <w:r w:rsidR="00471AE4" w:rsidRPr="00C9366E">
              <w:rPr>
                <w:rFonts w:cs="Arial"/>
                <w:b/>
                <w:lang w:eastAsia="en-US"/>
              </w:rPr>
              <w:t>(mg/kg bw/d)</w:t>
            </w:r>
          </w:p>
        </w:tc>
        <w:tc>
          <w:tcPr>
            <w:tcW w:w="2699" w:type="dxa"/>
            <w:vAlign w:val="center"/>
          </w:tcPr>
          <w:p w14:paraId="114101CD" w14:textId="77777777" w:rsidR="0067443B" w:rsidRPr="00C9366E" w:rsidRDefault="00FC5D4D" w:rsidP="00644B04">
            <w:pPr>
              <w:autoSpaceDE w:val="0"/>
              <w:autoSpaceDN w:val="0"/>
              <w:adjustRightInd w:val="0"/>
              <w:spacing w:line="240" w:lineRule="auto"/>
              <w:jc w:val="center"/>
              <w:rPr>
                <w:rFonts w:cs="Arial"/>
                <w:b/>
                <w:lang w:eastAsia="en-US"/>
              </w:rPr>
            </w:pPr>
            <w:r w:rsidRPr="00C9366E">
              <w:rPr>
                <w:rFonts w:cs="Arial"/>
                <w:b/>
                <w:lang w:eastAsia="en-US"/>
              </w:rPr>
              <w:t xml:space="preserve">Estimated dermal </w:t>
            </w:r>
            <w:r w:rsidR="0067443B" w:rsidRPr="00C9366E">
              <w:rPr>
                <w:rFonts w:cs="Arial"/>
                <w:b/>
                <w:lang w:eastAsia="en-US"/>
              </w:rPr>
              <w:t>uptake (mg/kg bw/d)</w:t>
            </w:r>
          </w:p>
        </w:tc>
        <w:tc>
          <w:tcPr>
            <w:tcW w:w="2699" w:type="dxa"/>
            <w:vAlign w:val="center"/>
          </w:tcPr>
          <w:p w14:paraId="05EECA73" w14:textId="77777777" w:rsidR="0067443B" w:rsidRPr="00C9366E" w:rsidRDefault="0067443B" w:rsidP="00644B04">
            <w:pPr>
              <w:autoSpaceDE w:val="0"/>
              <w:autoSpaceDN w:val="0"/>
              <w:adjustRightInd w:val="0"/>
              <w:spacing w:line="240" w:lineRule="auto"/>
              <w:jc w:val="center"/>
              <w:rPr>
                <w:rFonts w:cs="Arial"/>
                <w:b/>
                <w:lang w:eastAsia="en-US"/>
              </w:rPr>
            </w:pPr>
            <w:r w:rsidRPr="00C9366E">
              <w:rPr>
                <w:rFonts w:cs="Arial"/>
                <w:b/>
                <w:lang w:eastAsia="en-US"/>
              </w:rPr>
              <w:t>Estimated oral uptake</w:t>
            </w:r>
            <w:r w:rsidR="00471AE4" w:rsidRPr="00C9366E">
              <w:rPr>
                <w:rFonts w:cs="Arial"/>
                <w:b/>
                <w:lang w:eastAsia="en-US"/>
              </w:rPr>
              <w:t>(mg/kg bw/d)</w:t>
            </w:r>
          </w:p>
        </w:tc>
        <w:tc>
          <w:tcPr>
            <w:tcW w:w="2699" w:type="dxa"/>
            <w:vAlign w:val="center"/>
          </w:tcPr>
          <w:p w14:paraId="34D9615D" w14:textId="77777777" w:rsidR="0067443B" w:rsidRPr="00C9366E" w:rsidRDefault="0067443B" w:rsidP="00644B04">
            <w:pPr>
              <w:autoSpaceDE w:val="0"/>
              <w:autoSpaceDN w:val="0"/>
              <w:adjustRightInd w:val="0"/>
              <w:spacing w:line="240" w:lineRule="auto"/>
              <w:jc w:val="center"/>
              <w:rPr>
                <w:rFonts w:cs="Arial"/>
                <w:b/>
                <w:lang w:eastAsia="en-US"/>
              </w:rPr>
            </w:pPr>
            <w:r w:rsidRPr="00C9366E">
              <w:rPr>
                <w:rFonts w:cs="Arial"/>
                <w:b/>
                <w:lang w:eastAsia="en-US"/>
              </w:rPr>
              <w:t>Estimated total uptake (mg/kg bw/d)</w:t>
            </w:r>
          </w:p>
        </w:tc>
      </w:tr>
      <w:tr w:rsidR="00FC5D4D" w:rsidRPr="00614228" w14:paraId="300DF523" w14:textId="77777777" w:rsidTr="00644B04">
        <w:trPr>
          <w:trHeight w:val="410"/>
        </w:trPr>
        <w:tc>
          <w:tcPr>
            <w:tcW w:w="2698" w:type="dxa"/>
            <w:vAlign w:val="center"/>
          </w:tcPr>
          <w:p w14:paraId="47144467" w14:textId="77777777" w:rsidR="00FC5D4D" w:rsidRPr="00F24A94" w:rsidRDefault="00FC5D4D" w:rsidP="00F24A94">
            <w:pPr>
              <w:autoSpaceDE w:val="0"/>
              <w:autoSpaceDN w:val="0"/>
              <w:adjustRightInd w:val="0"/>
              <w:spacing w:line="240" w:lineRule="auto"/>
              <w:rPr>
                <w:rFonts w:cs="Arial"/>
                <w:lang w:eastAsia="en-US"/>
              </w:rPr>
            </w:pPr>
            <w:r w:rsidRPr="00F24A94">
              <w:rPr>
                <w:rFonts w:cs="Arial"/>
                <w:lang w:eastAsia="en-US"/>
              </w:rPr>
              <w:t>1 (no PPE)</w:t>
            </w:r>
          </w:p>
        </w:tc>
        <w:tc>
          <w:tcPr>
            <w:tcW w:w="2698" w:type="dxa"/>
            <w:vAlign w:val="center"/>
          </w:tcPr>
          <w:p w14:paraId="6F90F576" w14:textId="77777777" w:rsidR="00FC5D4D" w:rsidRPr="00F24A94" w:rsidRDefault="00037041" w:rsidP="00037041">
            <w:pPr>
              <w:autoSpaceDE w:val="0"/>
              <w:autoSpaceDN w:val="0"/>
              <w:adjustRightInd w:val="0"/>
              <w:spacing w:line="240" w:lineRule="auto"/>
              <w:jc w:val="center"/>
              <w:rPr>
                <w:rFonts w:cs="Arial"/>
                <w:lang w:eastAsia="en-US"/>
              </w:rPr>
            </w:pPr>
            <w:r>
              <w:rPr>
                <w:rFonts w:cs="Arial"/>
                <w:lang w:eastAsia="en-US"/>
              </w:rPr>
              <w:t>1</w:t>
            </w:r>
            <w:r w:rsidR="002C3FAE">
              <w:rPr>
                <w:rFonts w:cs="Arial"/>
                <w:lang w:eastAsia="en-US"/>
              </w:rPr>
              <w:t>.</w:t>
            </w:r>
            <w:r>
              <w:rPr>
                <w:rFonts w:cs="Arial"/>
                <w:lang w:eastAsia="en-US"/>
              </w:rPr>
              <w:t>05</w:t>
            </w:r>
            <w:r w:rsidR="0021707F">
              <w:rPr>
                <w:rFonts w:cs="Arial"/>
                <w:lang w:eastAsia="en-US"/>
              </w:rPr>
              <w:t xml:space="preserve"> x 10</w:t>
            </w:r>
            <w:r w:rsidR="006F0A92">
              <w:rPr>
                <w:rFonts w:cs="Arial"/>
                <w:vertAlign w:val="superscript"/>
                <w:lang w:eastAsia="en-US"/>
              </w:rPr>
              <w:t>-6</w:t>
            </w:r>
          </w:p>
        </w:tc>
        <w:tc>
          <w:tcPr>
            <w:tcW w:w="2699" w:type="dxa"/>
            <w:vAlign w:val="center"/>
          </w:tcPr>
          <w:p w14:paraId="2725AC1A" w14:textId="77777777" w:rsidR="00FC5D4D" w:rsidRPr="00F24A94" w:rsidRDefault="00037041" w:rsidP="00C9366E">
            <w:pPr>
              <w:autoSpaceDE w:val="0"/>
              <w:autoSpaceDN w:val="0"/>
              <w:adjustRightInd w:val="0"/>
              <w:spacing w:line="240" w:lineRule="auto"/>
              <w:jc w:val="center"/>
              <w:rPr>
                <w:rFonts w:cs="Arial"/>
                <w:vertAlign w:val="superscript"/>
                <w:lang w:eastAsia="en-US"/>
              </w:rPr>
            </w:pPr>
            <w:r>
              <w:rPr>
                <w:rFonts w:cs="Arial"/>
                <w:lang w:eastAsia="en-US"/>
              </w:rPr>
              <w:t>3.66</w:t>
            </w:r>
            <w:r w:rsidR="00FC5D4D" w:rsidRPr="00F24A94">
              <w:rPr>
                <w:rFonts w:cs="Arial"/>
                <w:lang w:eastAsia="en-US"/>
              </w:rPr>
              <w:t xml:space="preserve"> x 10</w:t>
            </w:r>
            <w:r w:rsidR="003C6FB4">
              <w:rPr>
                <w:rFonts w:cs="Arial"/>
                <w:vertAlign w:val="superscript"/>
                <w:lang w:eastAsia="en-US"/>
              </w:rPr>
              <w:t>-6</w:t>
            </w:r>
          </w:p>
        </w:tc>
        <w:tc>
          <w:tcPr>
            <w:tcW w:w="2699" w:type="dxa"/>
            <w:vAlign w:val="center"/>
          </w:tcPr>
          <w:p w14:paraId="6B481B36" w14:textId="77777777" w:rsidR="00FC5D4D" w:rsidRPr="00F24A94" w:rsidRDefault="00FC5D4D" w:rsidP="00C9366E">
            <w:pPr>
              <w:autoSpaceDE w:val="0"/>
              <w:autoSpaceDN w:val="0"/>
              <w:adjustRightInd w:val="0"/>
              <w:spacing w:line="240" w:lineRule="auto"/>
              <w:jc w:val="center"/>
              <w:rPr>
                <w:rFonts w:cs="Arial"/>
                <w:lang w:eastAsia="en-US"/>
              </w:rPr>
            </w:pPr>
            <w:r w:rsidRPr="00F24A94">
              <w:rPr>
                <w:rFonts w:cs="Arial"/>
                <w:lang w:eastAsia="en-US"/>
              </w:rPr>
              <w:t>N/A</w:t>
            </w:r>
          </w:p>
        </w:tc>
        <w:tc>
          <w:tcPr>
            <w:tcW w:w="2699" w:type="dxa"/>
            <w:vAlign w:val="center"/>
          </w:tcPr>
          <w:p w14:paraId="4848E88B" w14:textId="77777777" w:rsidR="00FC5D4D" w:rsidRPr="00F24A94" w:rsidRDefault="00037041" w:rsidP="00C9366E">
            <w:pPr>
              <w:autoSpaceDE w:val="0"/>
              <w:autoSpaceDN w:val="0"/>
              <w:adjustRightInd w:val="0"/>
              <w:spacing w:line="240" w:lineRule="auto"/>
              <w:jc w:val="center"/>
              <w:rPr>
                <w:rFonts w:cs="Arial"/>
                <w:lang w:eastAsia="en-US"/>
              </w:rPr>
            </w:pPr>
            <w:r>
              <w:rPr>
                <w:rFonts w:cs="Arial"/>
                <w:lang w:eastAsia="en-US"/>
              </w:rPr>
              <w:t>4.71</w:t>
            </w:r>
            <w:r w:rsidR="00FC5D4D" w:rsidRPr="00F24A94">
              <w:rPr>
                <w:rFonts w:cs="Arial"/>
                <w:lang w:eastAsia="en-US"/>
              </w:rPr>
              <w:t xml:space="preserve"> x 10</w:t>
            </w:r>
            <w:r w:rsidR="00152554">
              <w:rPr>
                <w:rFonts w:cs="Arial"/>
                <w:vertAlign w:val="superscript"/>
                <w:lang w:eastAsia="en-US"/>
              </w:rPr>
              <w:t>-6</w:t>
            </w:r>
          </w:p>
        </w:tc>
      </w:tr>
      <w:tr w:rsidR="00FC5D4D" w:rsidRPr="00614228" w14:paraId="06B7F42D" w14:textId="77777777" w:rsidTr="00644B04">
        <w:trPr>
          <w:trHeight w:val="415"/>
        </w:trPr>
        <w:tc>
          <w:tcPr>
            <w:tcW w:w="2698" w:type="dxa"/>
            <w:vAlign w:val="center"/>
          </w:tcPr>
          <w:p w14:paraId="228214FC" w14:textId="77777777" w:rsidR="00FC5D4D" w:rsidRPr="00F24A94" w:rsidRDefault="00FC5D4D" w:rsidP="00F24A94">
            <w:pPr>
              <w:autoSpaceDE w:val="0"/>
              <w:autoSpaceDN w:val="0"/>
              <w:adjustRightInd w:val="0"/>
              <w:spacing w:line="240" w:lineRule="auto"/>
              <w:rPr>
                <w:rFonts w:cs="Arial"/>
                <w:lang w:eastAsia="en-US"/>
              </w:rPr>
            </w:pPr>
            <w:r w:rsidRPr="00DC1DB9">
              <w:rPr>
                <w:rFonts w:cs="Arial"/>
                <w:lang w:eastAsia="en-US"/>
              </w:rPr>
              <w:t>2 (</w:t>
            </w:r>
            <w:r w:rsidR="00644B04" w:rsidRPr="00DC1DB9">
              <w:rPr>
                <w:rFonts w:cs="Arial"/>
                <w:lang w:eastAsia="en-US"/>
              </w:rPr>
              <w:t>PPE,</w:t>
            </w:r>
            <w:r w:rsidR="00DA45C3">
              <w:rPr>
                <w:rFonts w:cs="Arial"/>
                <w:lang w:eastAsia="en-US"/>
              </w:rPr>
              <w:t xml:space="preserve"> </w:t>
            </w:r>
            <w:r w:rsidRPr="00F24A94">
              <w:rPr>
                <w:rFonts w:cs="Arial"/>
                <w:lang w:eastAsia="en-US"/>
              </w:rPr>
              <w:t>gloves)</w:t>
            </w:r>
          </w:p>
        </w:tc>
        <w:tc>
          <w:tcPr>
            <w:tcW w:w="2698" w:type="dxa"/>
            <w:vAlign w:val="center"/>
          </w:tcPr>
          <w:p w14:paraId="736BD625" w14:textId="77777777" w:rsidR="00FC5D4D" w:rsidRPr="0021707F" w:rsidRDefault="00037041" w:rsidP="00037041">
            <w:pPr>
              <w:autoSpaceDE w:val="0"/>
              <w:autoSpaceDN w:val="0"/>
              <w:adjustRightInd w:val="0"/>
              <w:spacing w:line="240" w:lineRule="auto"/>
              <w:jc w:val="center"/>
              <w:rPr>
                <w:rFonts w:cs="Arial"/>
                <w:vertAlign w:val="superscript"/>
                <w:lang w:eastAsia="en-US"/>
              </w:rPr>
            </w:pPr>
            <w:r>
              <w:rPr>
                <w:rFonts w:cs="Arial"/>
                <w:lang w:eastAsia="en-US"/>
              </w:rPr>
              <w:t>1</w:t>
            </w:r>
            <w:r w:rsidR="0094796A">
              <w:rPr>
                <w:rFonts w:cs="Arial"/>
                <w:lang w:eastAsia="en-US"/>
              </w:rPr>
              <w:t>.</w:t>
            </w:r>
            <w:r>
              <w:rPr>
                <w:rFonts w:cs="Arial"/>
                <w:lang w:eastAsia="en-US"/>
              </w:rPr>
              <w:t>05</w:t>
            </w:r>
            <w:r w:rsidR="0094796A">
              <w:rPr>
                <w:rFonts w:cs="Arial"/>
                <w:lang w:eastAsia="en-US"/>
              </w:rPr>
              <w:t xml:space="preserve"> x 10</w:t>
            </w:r>
            <w:r w:rsidR="0094796A">
              <w:rPr>
                <w:rFonts w:cs="Arial"/>
                <w:vertAlign w:val="superscript"/>
                <w:lang w:eastAsia="en-US"/>
              </w:rPr>
              <w:t>-6</w:t>
            </w:r>
          </w:p>
        </w:tc>
        <w:tc>
          <w:tcPr>
            <w:tcW w:w="2699" w:type="dxa"/>
            <w:vAlign w:val="center"/>
          </w:tcPr>
          <w:p w14:paraId="0B03380A" w14:textId="77777777" w:rsidR="00FC5D4D" w:rsidRPr="00F24A94" w:rsidRDefault="00037041" w:rsidP="00C9366E">
            <w:pPr>
              <w:autoSpaceDE w:val="0"/>
              <w:autoSpaceDN w:val="0"/>
              <w:adjustRightInd w:val="0"/>
              <w:spacing w:line="240" w:lineRule="auto"/>
              <w:jc w:val="center"/>
              <w:rPr>
                <w:rFonts w:cs="Arial"/>
                <w:vertAlign w:val="superscript"/>
                <w:lang w:eastAsia="en-US"/>
              </w:rPr>
            </w:pPr>
            <w:r>
              <w:rPr>
                <w:rFonts w:cs="Arial"/>
                <w:lang w:eastAsia="en-US"/>
              </w:rPr>
              <w:t>1.83</w:t>
            </w:r>
            <w:r w:rsidR="00FC5D4D" w:rsidRPr="00F24A94">
              <w:rPr>
                <w:rFonts w:cs="Arial"/>
                <w:lang w:eastAsia="en-US"/>
              </w:rPr>
              <w:t xml:space="preserve"> x 10</w:t>
            </w:r>
            <w:r w:rsidR="006751E8">
              <w:rPr>
                <w:rFonts w:cs="Arial"/>
                <w:vertAlign w:val="superscript"/>
                <w:lang w:eastAsia="en-US"/>
              </w:rPr>
              <w:t>-7</w:t>
            </w:r>
          </w:p>
        </w:tc>
        <w:tc>
          <w:tcPr>
            <w:tcW w:w="2699" w:type="dxa"/>
            <w:vAlign w:val="center"/>
          </w:tcPr>
          <w:p w14:paraId="15898F02" w14:textId="77777777" w:rsidR="00FC5D4D" w:rsidRPr="00F24A94" w:rsidRDefault="00FC5D4D" w:rsidP="00C9366E">
            <w:pPr>
              <w:autoSpaceDE w:val="0"/>
              <w:autoSpaceDN w:val="0"/>
              <w:adjustRightInd w:val="0"/>
              <w:spacing w:line="240" w:lineRule="auto"/>
              <w:jc w:val="center"/>
              <w:rPr>
                <w:rFonts w:cs="Arial"/>
                <w:lang w:eastAsia="en-US"/>
              </w:rPr>
            </w:pPr>
            <w:r w:rsidRPr="00F24A94">
              <w:rPr>
                <w:rFonts w:cs="Arial"/>
                <w:lang w:eastAsia="en-US"/>
              </w:rPr>
              <w:t>N/A</w:t>
            </w:r>
          </w:p>
        </w:tc>
        <w:tc>
          <w:tcPr>
            <w:tcW w:w="2699" w:type="dxa"/>
            <w:vAlign w:val="center"/>
          </w:tcPr>
          <w:p w14:paraId="593FFC1E" w14:textId="77777777" w:rsidR="00FC5D4D" w:rsidRPr="00F24A94" w:rsidRDefault="00037041" w:rsidP="00C9366E">
            <w:pPr>
              <w:autoSpaceDE w:val="0"/>
              <w:autoSpaceDN w:val="0"/>
              <w:adjustRightInd w:val="0"/>
              <w:spacing w:line="240" w:lineRule="auto"/>
              <w:jc w:val="center"/>
              <w:rPr>
                <w:rFonts w:cs="Arial"/>
                <w:lang w:eastAsia="en-US"/>
              </w:rPr>
            </w:pPr>
            <w:r>
              <w:rPr>
                <w:rFonts w:cs="Arial"/>
                <w:lang w:eastAsia="en-US"/>
              </w:rPr>
              <w:t>1.24</w:t>
            </w:r>
            <w:r w:rsidR="00FC5D4D" w:rsidRPr="00F24A94">
              <w:rPr>
                <w:rFonts w:cs="Arial"/>
                <w:lang w:eastAsia="en-US"/>
              </w:rPr>
              <w:t xml:space="preserve"> x 10</w:t>
            </w:r>
            <w:r w:rsidR="00A63F07">
              <w:rPr>
                <w:rFonts w:cs="Arial"/>
                <w:vertAlign w:val="superscript"/>
                <w:lang w:eastAsia="en-US"/>
              </w:rPr>
              <w:t>-6</w:t>
            </w:r>
          </w:p>
        </w:tc>
      </w:tr>
    </w:tbl>
    <w:p w14:paraId="5A1F1DB1" w14:textId="77777777" w:rsidR="0067443B" w:rsidRPr="00614228" w:rsidRDefault="0067443B" w:rsidP="00614228">
      <w:pPr>
        <w:autoSpaceDE w:val="0"/>
        <w:autoSpaceDN w:val="0"/>
        <w:adjustRightInd w:val="0"/>
        <w:spacing w:line="240" w:lineRule="auto"/>
        <w:jc w:val="both"/>
        <w:rPr>
          <w:rFonts w:cs="Arial"/>
          <w:b/>
          <w:sz w:val="24"/>
          <w:szCs w:val="24"/>
          <w:lang w:eastAsia="en-US"/>
        </w:rPr>
      </w:pPr>
    </w:p>
    <w:p w14:paraId="76C2E3BE" w14:textId="77777777" w:rsidR="00AC4A55" w:rsidRPr="00AC4A55" w:rsidRDefault="00AC4A55" w:rsidP="00AC4A55">
      <w:pPr>
        <w:autoSpaceDE w:val="0"/>
        <w:autoSpaceDN w:val="0"/>
        <w:adjustRightInd w:val="0"/>
        <w:rPr>
          <w:rFonts w:cs="Arial"/>
          <w:color w:val="000000"/>
          <w:sz w:val="24"/>
          <w:lang w:eastAsia="en-US"/>
        </w:rPr>
      </w:pPr>
      <w:r w:rsidRPr="00AC4A55">
        <w:rPr>
          <w:rFonts w:cs="Arial"/>
          <w:b/>
          <w:bCs/>
          <w:color w:val="000000"/>
          <w:sz w:val="24"/>
          <w:lang w:eastAsia="en-US"/>
        </w:rPr>
        <w:t xml:space="preserve">Further information and considerations on scenario 1 </w:t>
      </w:r>
    </w:p>
    <w:p w14:paraId="2DA7E510" w14:textId="77777777" w:rsidR="00AC4A55" w:rsidRPr="00AC4A55" w:rsidRDefault="00AC4A55" w:rsidP="00432E88">
      <w:pPr>
        <w:autoSpaceDE w:val="0"/>
        <w:autoSpaceDN w:val="0"/>
        <w:adjustRightInd w:val="0"/>
        <w:jc w:val="both"/>
        <w:rPr>
          <w:rFonts w:cs="Arial"/>
          <w:color w:val="000000"/>
          <w:sz w:val="24"/>
          <w:lang w:eastAsia="en-US"/>
        </w:rPr>
      </w:pPr>
      <w:r w:rsidRPr="00AC4A55">
        <w:rPr>
          <w:rFonts w:cs="Arial"/>
          <w:color w:val="000000"/>
          <w:sz w:val="24"/>
          <w:lang w:eastAsia="en-US"/>
        </w:rPr>
        <w:t xml:space="preserve">The predicted exposure for professional decanting loose pellets from &gt; 10 </w:t>
      </w:r>
      <w:r>
        <w:rPr>
          <w:rFonts w:cs="Arial"/>
          <w:color w:val="000000"/>
          <w:sz w:val="24"/>
          <w:lang w:eastAsia="en-US"/>
        </w:rPr>
        <w:t>kg</w:t>
      </w:r>
      <w:r w:rsidR="00A63F07">
        <w:rPr>
          <w:rFonts w:cs="Arial"/>
          <w:color w:val="000000"/>
          <w:sz w:val="24"/>
          <w:lang w:eastAsia="en-US"/>
        </w:rPr>
        <w:t xml:space="preserve"> containers without PPE is </w:t>
      </w:r>
      <w:r w:rsidR="00037041">
        <w:rPr>
          <w:rFonts w:cs="Arial"/>
          <w:color w:val="000000"/>
          <w:sz w:val="24"/>
          <w:lang w:eastAsia="en-US"/>
        </w:rPr>
        <w:t>393</w:t>
      </w:r>
      <w:r w:rsidRPr="00AC4A55">
        <w:rPr>
          <w:rFonts w:cs="Arial"/>
          <w:color w:val="000000"/>
          <w:sz w:val="24"/>
          <w:lang w:eastAsia="en-US"/>
        </w:rPr>
        <w:t>% of the AEL (</w:t>
      </w:r>
      <w:r w:rsidR="00E45713">
        <w:rPr>
          <w:rFonts w:cs="Arial"/>
          <w:color w:val="000000"/>
          <w:sz w:val="24"/>
          <w:lang w:eastAsia="en-US"/>
        </w:rPr>
        <w:t>AEL</w:t>
      </w:r>
      <w:r w:rsidRPr="00E45713">
        <w:rPr>
          <w:rFonts w:cs="Arial"/>
          <w:color w:val="000000"/>
          <w:sz w:val="24"/>
          <w:vertAlign w:val="subscript"/>
          <w:lang w:eastAsia="en-US"/>
        </w:rPr>
        <w:t>long-term</w:t>
      </w:r>
      <w:r w:rsidR="00E45713">
        <w:rPr>
          <w:rFonts w:cs="Arial"/>
          <w:color w:val="000000"/>
          <w:sz w:val="24"/>
          <w:lang w:eastAsia="en-US"/>
        </w:rPr>
        <w:t>1.2x10</w:t>
      </w:r>
      <w:r w:rsidR="00E45713">
        <w:rPr>
          <w:rFonts w:cs="Arial"/>
          <w:color w:val="000000"/>
          <w:sz w:val="24"/>
          <w:vertAlign w:val="superscript"/>
          <w:lang w:eastAsia="en-US"/>
        </w:rPr>
        <w:t>-6</w:t>
      </w:r>
      <w:r w:rsidR="00471AE4" w:rsidRPr="00471AE4">
        <w:rPr>
          <w:rFonts w:cs="Arial"/>
          <w:sz w:val="24"/>
          <w:szCs w:val="24"/>
          <w:lang w:eastAsia="en-US"/>
        </w:rPr>
        <w:t>mg/kg bw/d</w:t>
      </w:r>
      <w:r w:rsidRPr="00AC4A55">
        <w:rPr>
          <w:rFonts w:cs="Arial"/>
          <w:color w:val="000000"/>
          <w:sz w:val="24"/>
          <w:lang w:eastAsia="en-US"/>
        </w:rPr>
        <w:t xml:space="preserve">). According to the revision of HEEG Opinion 12 by the Ad hoc Working Group on Human Exposure in September 2016, “For package sizes ≤ 10kg, loose grains have to be placed on the bait point by using a dosage device (decanting is to be avoided).” </w:t>
      </w:r>
    </w:p>
    <w:p w14:paraId="1D0B662A" w14:textId="77777777" w:rsidR="00AC4A55" w:rsidRDefault="00AC4A55" w:rsidP="00AC4A55">
      <w:pPr>
        <w:autoSpaceDE w:val="0"/>
        <w:autoSpaceDN w:val="0"/>
        <w:adjustRightInd w:val="0"/>
        <w:jc w:val="both"/>
        <w:rPr>
          <w:rFonts w:cs="Arial"/>
          <w:color w:val="000000"/>
          <w:lang w:eastAsia="en-US"/>
        </w:rPr>
      </w:pPr>
      <w:r w:rsidRPr="00AC4A55">
        <w:rPr>
          <w:rFonts w:cs="Arial"/>
          <w:color w:val="000000"/>
          <w:sz w:val="24"/>
          <w:lang w:eastAsia="en-US"/>
        </w:rPr>
        <w:t>Please note that it has been agreed at EU level (Coordination Group Agreement on Megalon Cereali 26/07/2017) that technical controls should be preferred over PPE/RPE during this decanting phase. Therefore as exposure from decanting is estimated to exceed an acceptable limit without PPE/RPE, loose pellet pack sizes should be limited to ≤10kg</w:t>
      </w:r>
      <w:r w:rsidRPr="00AC4A55">
        <w:rPr>
          <w:rFonts w:cs="Arial"/>
          <w:color w:val="000000"/>
          <w:lang w:eastAsia="en-US"/>
        </w:rPr>
        <w:t>.</w:t>
      </w:r>
    </w:p>
    <w:p w14:paraId="595B1A72" w14:textId="77777777" w:rsidR="00AC4A55" w:rsidRPr="00AC4A55" w:rsidRDefault="00AC4A55" w:rsidP="00AC4A55">
      <w:pPr>
        <w:autoSpaceDE w:val="0"/>
        <w:autoSpaceDN w:val="0"/>
        <w:adjustRightInd w:val="0"/>
        <w:jc w:val="both"/>
        <w:rPr>
          <w:rFonts w:cs="Arial"/>
          <w:b/>
          <w:sz w:val="28"/>
          <w:szCs w:val="24"/>
          <w:lang w:eastAsia="en-US"/>
        </w:rPr>
      </w:pPr>
    </w:p>
    <w:p w14:paraId="1712624E" w14:textId="77777777" w:rsidR="00315D9B" w:rsidRPr="00FC5D4D" w:rsidRDefault="00315D9B" w:rsidP="00614228">
      <w:pPr>
        <w:autoSpaceDE w:val="0"/>
        <w:autoSpaceDN w:val="0"/>
        <w:adjustRightInd w:val="0"/>
        <w:spacing w:line="240" w:lineRule="auto"/>
        <w:jc w:val="both"/>
        <w:rPr>
          <w:rFonts w:cs="Arial"/>
          <w:b/>
          <w:sz w:val="28"/>
          <w:szCs w:val="24"/>
          <w:lang w:eastAsia="en-US"/>
        </w:rPr>
      </w:pPr>
      <w:r w:rsidRPr="00FC5D4D">
        <w:rPr>
          <w:rFonts w:cs="Arial"/>
          <w:b/>
          <w:sz w:val="28"/>
          <w:szCs w:val="24"/>
          <w:lang w:eastAsia="en-US"/>
        </w:rPr>
        <w:t xml:space="preserve">Scenario 2: Primary exposure during </w:t>
      </w:r>
      <w:r w:rsidR="00E063F5">
        <w:rPr>
          <w:rFonts w:cs="Arial"/>
          <w:b/>
          <w:sz w:val="28"/>
          <w:szCs w:val="24"/>
          <w:lang w:eastAsia="en-US"/>
        </w:rPr>
        <w:t>loading of</w:t>
      </w:r>
      <w:r w:rsidR="00707933">
        <w:rPr>
          <w:rFonts w:cs="Arial"/>
          <w:b/>
          <w:sz w:val="28"/>
          <w:szCs w:val="24"/>
          <w:lang w:eastAsia="en-US"/>
        </w:rPr>
        <w:t xml:space="preserve"> loose grain</w:t>
      </w:r>
      <w:r w:rsidR="00E063F5">
        <w:rPr>
          <w:rFonts w:cs="Arial"/>
          <w:b/>
          <w:sz w:val="28"/>
          <w:szCs w:val="24"/>
          <w:lang w:eastAsia="en-US"/>
        </w:rPr>
        <w:t xml:space="preserve"> bait and placing bait boxes</w:t>
      </w:r>
    </w:p>
    <w:p w14:paraId="37520A7A" w14:textId="77777777" w:rsidR="00315D9B" w:rsidRPr="00AC4A55" w:rsidRDefault="00315D9B" w:rsidP="00614228">
      <w:pPr>
        <w:autoSpaceDE w:val="0"/>
        <w:autoSpaceDN w:val="0"/>
        <w:adjustRightInd w:val="0"/>
        <w:spacing w:line="240" w:lineRule="auto"/>
        <w:jc w:val="both"/>
        <w:rPr>
          <w:rFonts w:cs="Arial"/>
          <w:sz w:val="32"/>
          <w:szCs w:val="24"/>
          <w:lang w:eastAsia="en-US"/>
        </w:rPr>
      </w:pPr>
    </w:p>
    <w:p w14:paraId="6168B060" w14:textId="77777777" w:rsidR="004A20E5" w:rsidRPr="00AC4A55" w:rsidRDefault="00AC4A55" w:rsidP="00614228">
      <w:pPr>
        <w:autoSpaceDE w:val="0"/>
        <w:autoSpaceDN w:val="0"/>
        <w:adjustRightInd w:val="0"/>
        <w:spacing w:line="240" w:lineRule="auto"/>
        <w:jc w:val="both"/>
        <w:rPr>
          <w:rFonts w:cs="Arial"/>
          <w:sz w:val="32"/>
          <w:szCs w:val="24"/>
          <w:lang w:eastAsia="en-US"/>
        </w:rPr>
      </w:pPr>
      <w:r w:rsidRPr="00AC4A55">
        <w:rPr>
          <w:sz w:val="24"/>
        </w:rPr>
        <w:lastRenderedPageBreak/>
        <w:t>Professional loading of bait boxes consists of scooping bait, filling bait points and placing bait boxes.</w:t>
      </w:r>
    </w:p>
    <w:tbl>
      <w:tblPr>
        <w:tblW w:w="13575" w:type="dxa"/>
        <w:tblLook w:val="04A0" w:firstRow="1" w:lastRow="0" w:firstColumn="1" w:lastColumn="0" w:noHBand="0" w:noVBand="1"/>
      </w:tblPr>
      <w:tblGrid>
        <w:gridCol w:w="13575"/>
      </w:tblGrid>
      <w:tr w:rsidR="004A20E5" w:rsidRPr="007E7521" w14:paraId="18E2A2EF" w14:textId="77777777" w:rsidTr="000950E6">
        <w:trPr>
          <w:trHeight w:val="387"/>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08434CB6" w14:textId="77777777" w:rsidR="004A20E5" w:rsidRPr="007E7521" w:rsidRDefault="009D7A31" w:rsidP="000950E6">
            <w:pPr>
              <w:pStyle w:val="THESISTEXT"/>
              <w:spacing w:after="0" w:line="240" w:lineRule="auto"/>
              <w:rPr>
                <w:rFonts w:ascii="Arial" w:hAnsi="Arial" w:cs="Arial"/>
                <w:b/>
                <w:sz w:val="20"/>
              </w:rPr>
            </w:pPr>
            <w:r w:rsidRPr="007E7521">
              <w:rPr>
                <w:rFonts w:ascii="Arial" w:hAnsi="Arial" w:cs="Arial"/>
                <w:b/>
                <w:sz w:val="20"/>
              </w:rPr>
              <w:t>Description of Scenario 2</w:t>
            </w:r>
          </w:p>
        </w:tc>
      </w:tr>
      <w:tr w:rsidR="004A20E5" w:rsidRPr="007E7521" w14:paraId="698AD9C1" w14:textId="77777777" w:rsidTr="000950E6">
        <w:trPr>
          <w:trHeight w:val="846"/>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499162DF" w14:textId="77777777" w:rsidR="004A20E5" w:rsidRPr="007E7521" w:rsidRDefault="00AC4A55" w:rsidP="000950E6">
            <w:pPr>
              <w:autoSpaceDE w:val="0"/>
              <w:autoSpaceDN w:val="0"/>
              <w:adjustRightInd w:val="0"/>
              <w:spacing w:line="240" w:lineRule="auto"/>
              <w:jc w:val="both"/>
              <w:rPr>
                <w:rFonts w:cs="Arial"/>
                <w:lang w:eastAsia="en-US"/>
              </w:rPr>
            </w:pPr>
            <w:r w:rsidRPr="00AC4A55">
              <w:rPr>
                <w:rFonts w:cs="Arial"/>
                <w:lang w:eastAsia="en-US"/>
              </w:rPr>
              <w:t>Potential dermal is predicted for professional u</w:t>
            </w:r>
            <w:r w:rsidR="00E27278">
              <w:rPr>
                <w:rFonts w:cs="Arial"/>
                <w:lang w:eastAsia="en-US"/>
              </w:rPr>
              <w:t>ser during loading of loose grain</w:t>
            </w:r>
            <w:r w:rsidRPr="00AC4A55">
              <w:rPr>
                <w:rFonts w:cs="Arial"/>
                <w:lang w:eastAsia="en-US"/>
              </w:rPr>
              <w:t xml:space="preserve"> baits. Inhalation exposure is not expected. In accordance with HEEG Opinion 10 and 12, the agreed number of manipulation for professional user</w:t>
            </w:r>
            <w:r w:rsidR="00707933">
              <w:rPr>
                <w:rFonts w:cs="Arial"/>
                <w:lang w:eastAsia="en-US"/>
              </w:rPr>
              <w:t xml:space="preserve"> during loading of loose grain</w:t>
            </w:r>
            <w:r w:rsidRPr="00AC4A55">
              <w:rPr>
                <w:rFonts w:cs="Arial"/>
                <w:lang w:eastAsia="en-US"/>
              </w:rPr>
              <w:t xml:space="preserve"> is 63 per day/person. The indicative exposure during loadi</w:t>
            </w:r>
            <w:r w:rsidR="00D81874">
              <w:rPr>
                <w:rFonts w:cs="Arial"/>
                <w:lang w:eastAsia="en-US"/>
              </w:rPr>
              <w:t>ng of bait boxes is 2.04 mg b.p</w:t>
            </w:r>
            <w:r w:rsidRPr="00AC4A55">
              <w:rPr>
                <w:rFonts w:cs="Arial"/>
                <w:lang w:eastAsia="en-US"/>
              </w:rPr>
              <w:t>&gt;4 manipulations.</w:t>
            </w:r>
          </w:p>
        </w:tc>
      </w:tr>
    </w:tbl>
    <w:tbl>
      <w:tblPr>
        <w:tblStyle w:val="Tabela-Siatka"/>
        <w:tblW w:w="13575" w:type="dxa"/>
        <w:tblLook w:val="04A0" w:firstRow="1" w:lastRow="0" w:firstColumn="1" w:lastColumn="0" w:noHBand="0" w:noVBand="1"/>
      </w:tblPr>
      <w:tblGrid>
        <w:gridCol w:w="2518"/>
        <w:gridCol w:w="6477"/>
        <w:gridCol w:w="4580"/>
      </w:tblGrid>
      <w:tr w:rsidR="004A20E5" w:rsidRPr="007E7521" w14:paraId="1FE4BF96" w14:textId="77777777" w:rsidTr="00AE1C11">
        <w:trPr>
          <w:trHeight w:val="369"/>
        </w:trPr>
        <w:tc>
          <w:tcPr>
            <w:tcW w:w="2518" w:type="dxa"/>
            <w:vMerge w:val="restart"/>
            <w:vAlign w:val="center"/>
          </w:tcPr>
          <w:p w14:paraId="0ED0ABAA"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Tier 1</w:t>
            </w:r>
          </w:p>
        </w:tc>
        <w:tc>
          <w:tcPr>
            <w:tcW w:w="6477" w:type="dxa"/>
            <w:vAlign w:val="center"/>
          </w:tcPr>
          <w:p w14:paraId="76565778"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Parameters</w:t>
            </w:r>
          </w:p>
        </w:tc>
        <w:tc>
          <w:tcPr>
            <w:tcW w:w="4580" w:type="dxa"/>
            <w:vAlign w:val="center"/>
          </w:tcPr>
          <w:p w14:paraId="69669811"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Value</w:t>
            </w:r>
          </w:p>
        </w:tc>
      </w:tr>
      <w:tr w:rsidR="004A20E5" w:rsidRPr="007E7521" w14:paraId="6185D146" w14:textId="77777777" w:rsidTr="00AE1C11">
        <w:trPr>
          <w:trHeight w:val="417"/>
        </w:trPr>
        <w:tc>
          <w:tcPr>
            <w:tcW w:w="2518" w:type="dxa"/>
            <w:vMerge/>
            <w:vAlign w:val="center"/>
          </w:tcPr>
          <w:p w14:paraId="25969730" w14:textId="77777777" w:rsidR="004A20E5" w:rsidRPr="007E7521" w:rsidRDefault="004A20E5" w:rsidP="007E7521">
            <w:pPr>
              <w:autoSpaceDE w:val="0"/>
              <w:autoSpaceDN w:val="0"/>
              <w:adjustRightInd w:val="0"/>
              <w:spacing w:line="240" w:lineRule="auto"/>
              <w:rPr>
                <w:rFonts w:cs="Arial"/>
                <w:lang w:eastAsia="en-US"/>
              </w:rPr>
            </w:pPr>
          </w:p>
        </w:tc>
        <w:tc>
          <w:tcPr>
            <w:tcW w:w="6477" w:type="dxa"/>
            <w:vAlign w:val="center"/>
          </w:tcPr>
          <w:p w14:paraId="1D32E109"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Adult body weight</w:t>
            </w:r>
          </w:p>
        </w:tc>
        <w:tc>
          <w:tcPr>
            <w:tcW w:w="4580" w:type="dxa"/>
            <w:vAlign w:val="center"/>
          </w:tcPr>
          <w:p w14:paraId="43EFCC85"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60 kg</w:t>
            </w:r>
          </w:p>
        </w:tc>
      </w:tr>
      <w:tr w:rsidR="004A20E5" w:rsidRPr="007E7521" w14:paraId="701BAA5D" w14:textId="77777777" w:rsidTr="00AE1C11">
        <w:trPr>
          <w:trHeight w:val="422"/>
        </w:trPr>
        <w:tc>
          <w:tcPr>
            <w:tcW w:w="2518" w:type="dxa"/>
            <w:vMerge/>
            <w:vAlign w:val="center"/>
          </w:tcPr>
          <w:p w14:paraId="65BA44CB" w14:textId="77777777" w:rsidR="004A20E5" w:rsidRPr="007E7521" w:rsidRDefault="004A20E5" w:rsidP="007E7521">
            <w:pPr>
              <w:autoSpaceDE w:val="0"/>
              <w:autoSpaceDN w:val="0"/>
              <w:adjustRightInd w:val="0"/>
              <w:spacing w:line="240" w:lineRule="auto"/>
              <w:rPr>
                <w:rFonts w:cs="Arial"/>
                <w:lang w:eastAsia="en-US"/>
              </w:rPr>
            </w:pPr>
          </w:p>
        </w:tc>
        <w:tc>
          <w:tcPr>
            <w:tcW w:w="6477" w:type="dxa"/>
            <w:vAlign w:val="center"/>
          </w:tcPr>
          <w:p w14:paraId="35EDFBD5"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Active substance</w:t>
            </w:r>
          </w:p>
        </w:tc>
        <w:tc>
          <w:tcPr>
            <w:tcW w:w="4580" w:type="dxa"/>
            <w:vAlign w:val="center"/>
          </w:tcPr>
          <w:p w14:paraId="05E2FD4A" w14:textId="77777777" w:rsidR="004A20E5" w:rsidRPr="007E7521" w:rsidRDefault="00E27278" w:rsidP="007E7521">
            <w:pPr>
              <w:autoSpaceDE w:val="0"/>
              <w:autoSpaceDN w:val="0"/>
              <w:adjustRightInd w:val="0"/>
              <w:spacing w:line="240" w:lineRule="auto"/>
              <w:rPr>
                <w:rFonts w:cs="Arial"/>
                <w:lang w:eastAsia="en-US"/>
              </w:rPr>
            </w:pPr>
            <w:r>
              <w:rPr>
                <w:rFonts w:cs="Arial"/>
                <w:lang w:eastAsia="en-US"/>
              </w:rPr>
              <w:t>Bromadiolone</w:t>
            </w:r>
          </w:p>
        </w:tc>
      </w:tr>
      <w:tr w:rsidR="004A20E5" w:rsidRPr="007E7521" w14:paraId="46C6802E" w14:textId="77777777" w:rsidTr="00AE1C11">
        <w:trPr>
          <w:trHeight w:val="414"/>
        </w:trPr>
        <w:tc>
          <w:tcPr>
            <w:tcW w:w="2518" w:type="dxa"/>
            <w:vMerge/>
            <w:vAlign w:val="center"/>
          </w:tcPr>
          <w:p w14:paraId="7063B19C" w14:textId="77777777" w:rsidR="004A20E5" w:rsidRPr="007E7521" w:rsidRDefault="004A20E5" w:rsidP="007E7521">
            <w:pPr>
              <w:autoSpaceDE w:val="0"/>
              <w:autoSpaceDN w:val="0"/>
              <w:adjustRightInd w:val="0"/>
              <w:spacing w:line="240" w:lineRule="auto"/>
              <w:rPr>
                <w:rFonts w:cs="Arial"/>
                <w:lang w:eastAsia="en-US"/>
              </w:rPr>
            </w:pPr>
          </w:p>
        </w:tc>
        <w:tc>
          <w:tcPr>
            <w:tcW w:w="6477" w:type="dxa"/>
            <w:vAlign w:val="center"/>
          </w:tcPr>
          <w:p w14:paraId="3BA1A961"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Concentration of active substance</w:t>
            </w:r>
          </w:p>
        </w:tc>
        <w:tc>
          <w:tcPr>
            <w:tcW w:w="4580" w:type="dxa"/>
            <w:vAlign w:val="center"/>
          </w:tcPr>
          <w:p w14:paraId="43EBC3E2" w14:textId="77777777" w:rsidR="004A20E5" w:rsidRPr="007E7521" w:rsidRDefault="00CB60D6" w:rsidP="007E7521">
            <w:pPr>
              <w:autoSpaceDE w:val="0"/>
              <w:autoSpaceDN w:val="0"/>
              <w:adjustRightInd w:val="0"/>
              <w:spacing w:line="240" w:lineRule="auto"/>
              <w:rPr>
                <w:rFonts w:cs="Arial"/>
                <w:lang w:eastAsia="en-US"/>
              </w:rPr>
            </w:pPr>
            <w:r>
              <w:rPr>
                <w:rFonts w:cs="Arial"/>
                <w:lang w:eastAsia="en-US"/>
              </w:rPr>
              <w:t>0.</w:t>
            </w:r>
            <w:r w:rsidR="004A20E5" w:rsidRPr="007E7521">
              <w:rPr>
                <w:rFonts w:cs="Arial"/>
                <w:lang w:eastAsia="en-US"/>
              </w:rPr>
              <w:t>00</w:t>
            </w:r>
            <w:r w:rsidR="00BA5512">
              <w:rPr>
                <w:rFonts w:cs="Arial"/>
                <w:lang w:eastAsia="en-US"/>
              </w:rPr>
              <w:t>2</w:t>
            </w:r>
            <w:r w:rsidR="004A20E5" w:rsidRPr="007E7521">
              <w:rPr>
                <w:rFonts w:cs="Arial"/>
                <w:lang w:eastAsia="en-US"/>
              </w:rPr>
              <w:t>5%</w:t>
            </w:r>
          </w:p>
        </w:tc>
      </w:tr>
      <w:tr w:rsidR="004A20E5" w:rsidRPr="007E7521" w14:paraId="20CC3CD6" w14:textId="77777777" w:rsidTr="00AE1C11">
        <w:trPr>
          <w:trHeight w:val="421"/>
        </w:trPr>
        <w:tc>
          <w:tcPr>
            <w:tcW w:w="2518" w:type="dxa"/>
            <w:vMerge/>
            <w:vAlign w:val="center"/>
          </w:tcPr>
          <w:p w14:paraId="48303EB3" w14:textId="77777777" w:rsidR="004A20E5" w:rsidRPr="007E7521" w:rsidRDefault="004A20E5" w:rsidP="007E7521">
            <w:pPr>
              <w:autoSpaceDE w:val="0"/>
              <w:autoSpaceDN w:val="0"/>
              <w:adjustRightInd w:val="0"/>
              <w:spacing w:line="240" w:lineRule="auto"/>
              <w:rPr>
                <w:rFonts w:cs="Arial"/>
                <w:lang w:eastAsia="en-US"/>
              </w:rPr>
            </w:pPr>
          </w:p>
        </w:tc>
        <w:tc>
          <w:tcPr>
            <w:tcW w:w="6477" w:type="dxa"/>
            <w:vAlign w:val="center"/>
          </w:tcPr>
          <w:p w14:paraId="7DE238A2"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Dermal penetration</w:t>
            </w:r>
          </w:p>
        </w:tc>
        <w:tc>
          <w:tcPr>
            <w:tcW w:w="4580" w:type="dxa"/>
            <w:vAlign w:val="center"/>
          </w:tcPr>
          <w:p w14:paraId="6AA3965C" w14:textId="77777777" w:rsidR="004A20E5" w:rsidRPr="007E7521" w:rsidRDefault="00152554" w:rsidP="007E7521">
            <w:pPr>
              <w:autoSpaceDE w:val="0"/>
              <w:autoSpaceDN w:val="0"/>
              <w:adjustRightInd w:val="0"/>
              <w:spacing w:line="240" w:lineRule="auto"/>
              <w:rPr>
                <w:rFonts w:cs="Arial"/>
                <w:lang w:eastAsia="en-US"/>
              </w:rPr>
            </w:pPr>
            <w:r>
              <w:rPr>
                <w:rFonts w:cs="Arial"/>
                <w:lang w:eastAsia="en-US"/>
              </w:rPr>
              <w:t>4</w:t>
            </w:r>
            <w:r w:rsidR="004A20E5" w:rsidRPr="007E7521">
              <w:rPr>
                <w:rFonts w:cs="Arial"/>
                <w:lang w:eastAsia="en-US"/>
              </w:rPr>
              <w:t>%</w:t>
            </w:r>
          </w:p>
        </w:tc>
      </w:tr>
      <w:tr w:rsidR="00D81874" w:rsidRPr="007E7521" w14:paraId="546BF0A1" w14:textId="77777777" w:rsidTr="00AE1C11">
        <w:trPr>
          <w:trHeight w:val="413"/>
        </w:trPr>
        <w:tc>
          <w:tcPr>
            <w:tcW w:w="2518" w:type="dxa"/>
            <w:vMerge/>
            <w:vAlign w:val="center"/>
          </w:tcPr>
          <w:p w14:paraId="5646A96B" w14:textId="77777777" w:rsidR="00D81874" w:rsidRPr="007E7521" w:rsidRDefault="00D81874" w:rsidP="00D81874">
            <w:pPr>
              <w:autoSpaceDE w:val="0"/>
              <w:autoSpaceDN w:val="0"/>
              <w:adjustRightInd w:val="0"/>
              <w:spacing w:line="240" w:lineRule="auto"/>
              <w:rPr>
                <w:rFonts w:cs="Arial"/>
                <w:lang w:eastAsia="en-US"/>
              </w:rPr>
            </w:pPr>
          </w:p>
        </w:tc>
        <w:tc>
          <w:tcPr>
            <w:tcW w:w="6477" w:type="dxa"/>
            <w:vAlign w:val="center"/>
          </w:tcPr>
          <w:p w14:paraId="6FDE593E" w14:textId="77777777" w:rsidR="00D81874" w:rsidRDefault="00D81874" w:rsidP="00D81874">
            <w:pPr>
              <w:autoSpaceDE w:val="0"/>
              <w:autoSpaceDN w:val="0"/>
              <w:adjustRightInd w:val="0"/>
              <w:spacing w:line="240" w:lineRule="auto"/>
              <w:rPr>
                <w:rFonts w:cs="Arial"/>
                <w:lang w:eastAsia="en-US"/>
              </w:rPr>
            </w:pPr>
          </w:p>
          <w:p w14:paraId="40128487" w14:textId="77777777" w:rsidR="00D81874" w:rsidRDefault="00D81874" w:rsidP="00D81874">
            <w:pPr>
              <w:autoSpaceDE w:val="0"/>
              <w:autoSpaceDN w:val="0"/>
              <w:adjustRightInd w:val="0"/>
              <w:spacing w:line="240" w:lineRule="auto"/>
              <w:rPr>
                <w:rFonts w:cs="Arial"/>
                <w:lang w:eastAsia="en-US"/>
              </w:rPr>
            </w:pPr>
            <w:r w:rsidRPr="00D81874">
              <w:rPr>
                <w:rFonts w:cs="Arial"/>
                <w:lang w:eastAsia="en-US"/>
              </w:rPr>
              <w:t>Dermal exposure to product (indicative 75th percentile for &gt; 4 manipulation) during 63 manipulations of loading</w:t>
            </w:r>
          </w:p>
          <w:p w14:paraId="21730331" w14:textId="77777777" w:rsidR="00D81874" w:rsidRPr="007E7521" w:rsidRDefault="00D81874" w:rsidP="00D81874">
            <w:pPr>
              <w:autoSpaceDE w:val="0"/>
              <w:autoSpaceDN w:val="0"/>
              <w:adjustRightInd w:val="0"/>
              <w:spacing w:line="240" w:lineRule="auto"/>
              <w:rPr>
                <w:rFonts w:cs="Arial"/>
                <w:lang w:eastAsia="en-US"/>
              </w:rPr>
            </w:pPr>
          </w:p>
        </w:tc>
        <w:tc>
          <w:tcPr>
            <w:tcW w:w="4580" w:type="dxa"/>
            <w:vAlign w:val="center"/>
          </w:tcPr>
          <w:p w14:paraId="544E219A" w14:textId="77777777" w:rsidR="00D81874" w:rsidRPr="007E7521" w:rsidRDefault="000950E6" w:rsidP="00D81874">
            <w:pPr>
              <w:autoSpaceDE w:val="0"/>
              <w:autoSpaceDN w:val="0"/>
              <w:adjustRightInd w:val="0"/>
              <w:spacing w:line="240" w:lineRule="auto"/>
              <w:rPr>
                <w:rFonts w:cs="Arial"/>
                <w:lang w:eastAsia="en-US"/>
              </w:rPr>
            </w:pPr>
            <w:r>
              <w:rPr>
                <w:rFonts w:cs="Arial"/>
                <w:lang w:eastAsia="en-US"/>
              </w:rPr>
              <w:t>2.</w:t>
            </w:r>
            <w:r w:rsidR="00D81874">
              <w:rPr>
                <w:rFonts w:cs="Arial"/>
                <w:lang w:eastAsia="en-US"/>
              </w:rPr>
              <w:t>04</w:t>
            </w:r>
            <w:r w:rsidR="00D81874" w:rsidRPr="003C1252">
              <w:rPr>
                <w:rFonts w:cs="Arial"/>
                <w:lang w:eastAsia="en-US"/>
              </w:rPr>
              <w:t xml:space="preserve"> mg b.p. </w:t>
            </w:r>
            <w:r>
              <w:rPr>
                <w:rFonts w:cs="Arial"/>
                <w:lang w:eastAsia="en-US"/>
              </w:rPr>
              <w:t>x 63 manipulations = 128.</w:t>
            </w:r>
            <w:r w:rsidR="00D81874">
              <w:rPr>
                <w:rFonts w:cs="Arial"/>
                <w:lang w:eastAsia="en-US"/>
              </w:rPr>
              <w:t>52 mg of product</w:t>
            </w:r>
          </w:p>
        </w:tc>
      </w:tr>
      <w:tr w:rsidR="00D81874" w:rsidRPr="007E7521" w14:paraId="12877ABB" w14:textId="77777777" w:rsidTr="00AE1C11">
        <w:trPr>
          <w:trHeight w:val="752"/>
        </w:trPr>
        <w:tc>
          <w:tcPr>
            <w:tcW w:w="2518" w:type="dxa"/>
            <w:vAlign w:val="center"/>
          </w:tcPr>
          <w:p w14:paraId="4BFB289B" w14:textId="77777777" w:rsidR="00D81874" w:rsidRPr="007E7521" w:rsidRDefault="00D81874" w:rsidP="00D81874">
            <w:pPr>
              <w:autoSpaceDE w:val="0"/>
              <w:autoSpaceDN w:val="0"/>
              <w:adjustRightInd w:val="0"/>
              <w:spacing w:line="240" w:lineRule="auto"/>
              <w:rPr>
                <w:rFonts w:cs="Arial"/>
                <w:lang w:eastAsia="en-US"/>
              </w:rPr>
            </w:pPr>
            <w:r w:rsidRPr="007E7521">
              <w:rPr>
                <w:rFonts w:cs="Arial"/>
                <w:lang w:eastAsia="en-US"/>
              </w:rPr>
              <w:t>Tier 2</w:t>
            </w:r>
          </w:p>
        </w:tc>
        <w:tc>
          <w:tcPr>
            <w:tcW w:w="6477" w:type="dxa"/>
            <w:vAlign w:val="center"/>
          </w:tcPr>
          <w:p w14:paraId="7D518D29" w14:textId="77777777" w:rsidR="00D81874" w:rsidRPr="007E7521" w:rsidRDefault="00D81874" w:rsidP="00D81874">
            <w:pPr>
              <w:autoSpaceDE w:val="0"/>
              <w:autoSpaceDN w:val="0"/>
              <w:adjustRightInd w:val="0"/>
              <w:spacing w:line="240" w:lineRule="auto"/>
              <w:rPr>
                <w:rFonts w:cs="Arial"/>
                <w:lang w:eastAsia="en-US"/>
              </w:rPr>
            </w:pPr>
            <w:r w:rsidRPr="003C1252">
              <w:rPr>
                <w:rFonts w:cs="Arial"/>
                <w:lang w:eastAsia="en-US"/>
              </w:rPr>
              <w:t>PPE gloves penetration for challenges by solid formulation</w:t>
            </w:r>
          </w:p>
        </w:tc>
        <w:tc>
          <w:tcPr>
            <w:tcW w:w="4580" w:type="dxa"/>
            <w:vAlign w:val="center"/>
          </w:tcPr>
          <w:p w14:paraId="3CA14958" w14:textId="77777777" w:rsidR="00D81874" w:rsidRPr="007E7521" w:rsidRDefault="00D81874" w:rsidP="00D81874">
            <w:pPr>
              <w:rPr>
                <w:rFonts w:cs="Arial"/>
                <w:lang w:eastAsia="en-US"/>
              </w:rPr>
            </w:pPr>
            <w:r>
              <w:rPr>
                <w:rFonts w:cs="Arial"/>
              </w:rPr>
              <w:t>5%</w:t>
            </w:r>
          </w:p>
        </w:tc>
      </w:tr>
    </w:tbl>
    <w:p w14:paraId="727C0F87" w14:textId="77777777" w:rsidR="004A20E5" w:rsidRPr="00614228" w:rsidRDefault="004A20E5" w:rsidP="00614228">
      <w:pPr>
        <w:autoSpaceDE w:val="0"/>
        <w:autoSpaceDN w:val="0"/>
        <w:adjustRightInd w:val="0"/>
        <w:spacing w:line="240" w:lineRule="auto"/>
        <w:jc w:val="both"/>
        <w:rPr>
          <w:rFonts w:cs="Arial"/>
          <w:sz w:val="24"/>
          <w:szCs w:val="24"/>
          <w:lang w:eastAsia="en-US"/>
        </w:rPr>
      </w:pPr>
    </w:p>
    <w:p w14:paraId="1C6CA5B5" w14:textId="77777777" w:rsidR="004A20E5" w:rsidRPr="006C04CB" w:rsidRDefault="008C2133" w:rsidP="00614228">
      <w:pPr>
        <w:autoSpaceDE w:val="0"/>
        <w:autoSpaceDN w:val="0"/>
        <w:adjustRightInd w:val="0"/>
        <w:spacing w:line="240" w:lineRule="auto"/>
        <w:jc w:val="both"/>
        <w:rPr>
          <w:rFonts w:cs="Arial"/>
          <w:sz w:val="24"/>
          <w:szCs w:val="24"/>
          <w:u w:val="single"/>
          <w:lang w:eastAsia="en-US"/>
        </w:rPr>
      </w:pPr>
      <w:r>
        <w:rPr>
          <w:rFonts w:cs="Arial"/>
          <w:sz w:val="24"/>
          <w:szCs w:val="24"/>
          <w:u w:val="single"/>
          <w:lang w:eastAsia="en-US"/>
        </w:rPr>
        <w:t>Calculations for Scenario 2</w:t>
      </w:r>
    </w:p>
    <w:p w14:paraId="0F1DC761" w14:textId="77777777" w:rsidR="004A20E5" w:rsidRPr="00614228" w:rsidRDefault="004A20E5"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698"/>
        <w:gridCol w:w="2698"/>
        <w:gridCol w:w="2699"/>
        <w:gridCol w:w="2699"/>
        <w:gridCol w:w="2699"/>
      </w:tblGrid>
      <w:tr w:rsidR="004A20E5" w:rsidRPr="00614228" w14:paraId="54A58D9B" w14:textId="77777777" w:rsidTr="00C9366E">
        <w:trPr>
          <w:trHeight w:val="432"/>
        </w:trPr>
        <w:tc>
          <w:tcPr>
            <w:tcW w:w="13493" w:type="dxa"/>
            <w:gridSpan w:val="5"/>
            <w:vAlign w:val="center"/>
          </w:tcPr>
          <w:p w14:paraId="047697AD" w14:textId="77777777" w:rsidR="004A20E5" w:rsidRPr="00C9366E" w:rsidRDefault="004A20E5" w:rsidP="00C9366E">
            <w:pPr>
              <w:autoSpaceDE w:val="0"/>
              <w:autoSpaceDN w:val="0"/>
              <w:adjustRightInd w:val="0"/>
              <w:spacing w:line="240" w:lineRule="auto"/>
              <w:rPr>
                <w:rFonts w:cs="Arial"/>
                <w:b/>
                <w:lang w:eastAsia="en-US"/>
              </w:rPr>
            </w:pPr>
            <w:r w:rsidRPr="00C9366E">
              <w:rPr>
                <w:rFonts w:cs="Arial"/>
                <w:b/>
                <w:lang w:eastAsia="en-US"/>
              </w:rPr>
              <w:t>Summary table: e</w:t>
            </w:r>
            <w:r w:rsidR="00707933">
              <w:rPr>
                <w:rFonts w:cs="Arial"/>
                <w:b/>
                <w:lang w:eastAsia="en-US"/>
              </w:rPr>
              <w:t>stimated exposure to bromadiolone</w:t>
            </w:r>
            <w:r w:rsidRPr="00C9366E">
              <w:rPr>
                <w:rFonts w:cs="Arial"/>
                <w:b/>
                <w:lang w:eastAsia="en-US"/>
              </w:rPr>
              <w:t xml:space="preserve"> from professional use</w:t>
            </w:r>
          </w:p>
        </w:tc>
      </w:tr>
      <w:tr w:rsidR="004A20E5" w:rsidRPr="00614228" w14:paraId="6D61F950" w14:textId="77777777" w:rsidTr="00C9366E">
        <w:trPr>
          <w:trHeight w:val="694"/>
        </w:trPr>
        <w:tc>
          <w:tcPr>
            <w:tcW w:w="2698" w:type="dxa"/>
            <w:vAlign w:val="center"/>
          </w:tcPr>
          <w:p w14:paraId="6E365144" w14:textId="77777777" w:rsidR="004A20E5" w:rsidRPr="00C9366E" w:rsidRDefault="004A20E5" w:rsidP="00C9366E">
            <w:pPr>
              <w:autoSpaceDE w:val="0"/>
              <w:autoSpaceDN w:val="0"/>
              <w:adjustRightInd w:val="0"/>
              <w:spacing w:line="240" w:lineRule="auto"/>
              <w:jc w:val="center"/>
              <w:rPr>
                <w:rFonts w:cs="Arial"/>
                <w:b/>
                <w:lang w:eastAsia="en-US"/>
              </w:rPr>
            </w:pPr>
            <w:r w:rsidRPr="00C9366E">
              <w:rPr>
                <w:rFonts w:cs="Arial"/>
                <w:b/>
                <w:lang w:eastAsia="en-US"/>
              </w:rPr>
              <w:t>Tier/PPE</w:t>
            </w:r>
          </w:p>
        </w:tc>
        <w:tc>
          <w:tcPr>
            <w:tcW w:w="2698" w:type="dxa"/>
            <w:vAlign w:val="center"/>
          </w:tcPr>
          <w:p w14:paraId="34D8955D" w14:textId="77777777" w:rsidR="004A20E5" w:rsidRPr="00C9366E" w:rsidRDefault="004A20E5" w:rsidP="00C9366E">
            <w:pPr>
              <w:autoSpaceDE w:val="0"/>
              <w:autoSpaceDN w:val="0"/>
              <w:adjustRightInd w:val="0"/>
              <w:spacing w:line="240" w:lineRule="auto"/>
              <w:jc w:val="center"/>
              <w:rPr>
                <w:rFonts w:cs="Arial"/>
                <w:b/>
                <w:lang w:eastAsia="en-US"/>
              </w:rPr>
            </w:pPr>
            <w:r w:rsidRPr="00C9366E">
              <w:rPr>
                <w:rFonts w:cs="Arial"/>
                <w:b/>
                <w:lang w:eastAsia="en-US"/>
              </w:rPr>
              <w:t>Estimated inhalation uptake</w:t>
            </w:r>
          </w:p>
        </w:tc>
        <w:tc>
          <w:tcPr>
            <w:tcW w:w="2699" w:type="dxa"/>
            <w:vAlign w:val="center"/>
          </w:tcPr>
          <w:p w14:paraId="73E6EDC5" w14:textId="77777777" w:rsidR="004A20E5" w:rsidRPr="00C9366E" w:rsidRDefault="004A20E5" w:rsidP="00C9366E">
            <w:pPr>
              <w:autoSpaceDE w:val="0"/>
              <w:autoSpaceDN w:val="0"/>
              <w:adjustRightInd w:val="0"/>
              <w:spacing w:line="240" w:lineRule="auto"/>
              <w:jc w:val="center"/>
              <w:rPr>
                <w:rFonts w:cs="Arial"/>
                <w:b/>
                <w:lang w:eastAsia="en-US"/>
              </w:rPr>
            </w:pPr>
            <w:r w:rsidRPr="00C9366E">
              <w:rPr>
                <w:rFonts w:cs="Arial"/>
                <w:b/>
                <w:lang w:eastAsia="en-US"/>
              </w:rPr>
              <w:t>Estimated dermal uptake (mg/kg bw/d)</w:t>
            </w:r>
          </w:p>
        </w:tc>
        <w:tc>
          <w:tcPr>
            <w:tcW w:w="2699" w:type="dxa"/>
            <w:vAlign w:val="center"/>
          </w:tcPr>
          <w:p w14:paraId="7D3C885D" w14:textId="77777777" w:rsidR="004A20E5" w:rsidRPr="00C9366E" w:rsidRDefault="004A20E5" w:rsidP="00C9366E">
            <w:pPr>
              <w:autoSpaceDE w:val="0"/>
              <w:autoSpaceDN w:val="0"/>
              <w:adjustRightInd w:val="0"/>
              <w:spacing w:line="240" w:lineRule="auto"/>
              <w:jc w:val="center"/>
              <w:rPr>
                <w:rFonts w:cs="Arial"/>
                <w:b/>
                <w:lang w:eastAsia="en-US"/>
              </w:rPr>
            </w:pPr>
            <w:r w:rsidRPr="00C9366E">
              <w:rPr>
                <w:rFonts w:cs="Arial"/>
                <w:b/>
                <w:lang w:eastAsia="en-US"/>
              </w:rPr>
              <w:t>Estimated oral uptake</w:t>
            </w:r>
          </w:p>
        </w:tc>
        <w:tc>
          <w:tcPr>
            <w:tcW w:w="2699" w:type="dxa"/>
            <w:vAlign w:val="center"/>
          </w:tcPr>
          <w:p w14:paraId="164843E9" w14:textId="77777777" w:rsidR="004A20E5" w:rsidRPr="00C9366E" w:rsidRDefault="004A20E5" w:rsidP="00C9366E">
            <w:pPr>
              <w:autoSpaceDE w:val="0"/>
              <w:autoSpaceDN w:val="0"/>
              <w:adjustRightInd w:val="0"/>
              <w:spacing w:line="240" w:lineRule="auto"/>
              <w:jc w:val="center"/>
              <w:rPr>
                <w:rFonts w:cs="Arial"/>
                <w:b/>
                <w:lang w:eastAsia="en-US"/>
              </w:rPr>
            </w:pPr>
            <w:r w:rsidRPr="00C9366E">
              <w:rPr>
                <w:rFonts w:cs="Arial"/>
                <w:b/>
                <w:lang w:eastAsia="en-US"/>
              </w:rPr>
              <w:t>Estimated total uptake (mg/kg bw/d)</w:t>
            </w:r>
          </w:p>
        </w:tc>
      </w:tr>
      <w:tr w:rsidR="00BA5512" w:rsidRPr="00614228" w14:paraId="7873DFA8" w14:textId="77777777" w:rsidTr="00C9366E">
        <w:trPr>
          <w:trHeight w:val="561"/>
        </w:trPr>
        <w:tc>
          <w:tcPr>
            <w:tcW w:w="2698" w:type="dxa"/>
            <w:vAlign w:val="center"/>
          </w:tcPr>
          <w:p w14:paraId="62A670B1" w14:textId="77777777" w:rsidR="00BA5512" w:rsidRPr="00C9366E" w:rsidRDefault="00BA5512" w:rsidP="00C9366E">
            <w:pPr>
              <w:autoSpaceDE w:val="0"/>
              <w:autoSpaceDN w:val="0"/>
              <w:adjustRightInd w:val="0"/>
              <w:spacing w:line="240" w:lineRule="auto"/>
              <w:rPr>
                <w:rFonts w:cs="Arial"/>
                <w:lang w:eastAsia="en-US"/>
              </w:rPr>
            </w:pPr>
            <w:r w:rsidRPr="00C9366E">
              <w:rPr>
                <w:rFonts w:cs="Arial"/>
                <w:lang w:eastAsia="en-US"/>
              </w:rPr>
              <w:t>1 (no PPE)</w:t>
            </w:r>
          </w:p>
        </w:tc>
        <w:tc>
          <w:tcPr>
            <w:tcW w:w="2698" w:type="dxa"/>
            <w:vAlign w:val="center"/>
          </w:tcPr>
          <w:p w14:paraId="263E0F3E" w14:textId="77777777" w:rsidR="00BA5512" w:rsidRPr="00C9366E" w:rsidRDefault="00BA5512" w:rsidP="00C9366E">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35DB884E" w14:textId="77777777" w:rsidR="00BA5512" w:rsidRPr="00C9366E" w:rsidRDefault="00BA5512" w:rsidP="00C9366E">
            <w:pPr>
              <w:autoSpaceDE w:val="0"/>
              <w:autoSpaceDN w:val="0"/>
              <w:adjustRightInd w:val="0"/>
              <w:spacing w:line="240" w:lineRule="auto"/>
              <w:jc w:val="center"/>
              <w:rPr>
                <w:rFonts w:cs="Arial"/>
                <w:vertAlign w:val="superscript"/>
                <w:lang w:eastAsia="en-US"/>
              </w:rPr>
            </w:pPr>
            <w:r>
              <w:rPr>
                <w:rFonts w:cs="Arial"/>
                <w:lang w:eastAsia="en-US"/>
              </w:rPr>
              <w:t>2.14</w:t>
            </w:r>
            <w:r w:rsidRPr="00C9366E">
              <w:rPr>
                <w:rFonts w:cs="Arial"/>
                <w:lang w:eastAsia="en-US"/>
              </w:rPr>
              <w:t xml:space="preserve"> x 10</w:t>
            </w:r>
            <w:r>
              <w:rPr>
                <w:rFonts w:cs="Arial"/>
                <w:vertAlign w:val="superscript"/>
                <w:lang w:eastAsia="en-US"/>
              </w:rPr>
              <w:t>-6</w:t>
            </w:r>
          </w:p>
        </w:tc>
        <w:tc>
          <w:tcPr>
            <w:tcW w:w="2699" w:type="dxa"/>
            <w:vAlign w:val="center"/>
          </w:tcPr>
          <w:p w14:paraId="4208D674" w14:textId="77777777" w:rsidR="00BA5512" w:rsidRPr="00C9366E" w:rsidRDefault="00BA5512" w:rsidP="00C9366E">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6817E9DE" w14:textId="77777777" w:rsidR="00BA5512" w:rsidRPr="00C9366E" w:rsidRDefault="00BA5512" w:rsidP="00BA5512">
            <w:pPr>
              <w:autoSpaceDE w:val="0"/>
              <w:autoSpaceDN w:val="0"/>
              <w:adjustRightInd w:val="0"/>
              <w:spacing w:line="240" w:lineRule="auto"/>
              <w:jc w:val="center"/>
              <w:rPr>
                <w:rFonts w:cs="Arial"/>
                <w:vertAlign w:val="superscript"/>
                <w:lang w:eastAsia="en-US"/>
              </w:rPr>
            </w:pPr>
            <w:r>
              <w:rPr>
                <w:rFonts w:cs="Arial"/>
                <w:lang w:eastAsia="en-US"/>
              </w:rPr>
              <w:t>2.14</w:t>
            </w:r>
            <w:r w:rsidRPr="00C9366E">
              <w:rPr>
                <w:rFonts w:cs="Arial"/>
                <w:lang w:eastAsia="en-US"/>
              </w:rPr>
              <w:t xml:space="preserve"> x 10</w:t>
            </w:r>
            <w:r>
              <w:rPr>
                <w:rFonts w:cs="Arial"/>
                <w:vertAlign w:val="superscript"/>
                <w:lang w:eastAsia="en-US"/>
              </w:rPr>
              <w:t>-6</w:t>
            </w:r>
          </w:p>
        </w:tc>
      </w:tr>
      <w:tr w:rsidR="00BA5512" w:rsidRPr="00614228" w14:paraId="7DA67822" w14:textId="77777777" w:rsidTr="00C9366E">
        <w:trPr>
          <w:trHeight w:val="569"/>
        </w:trPr>
        <w:tc>
          <w:tcPr>
            <w:tcW w:w="2698" w:type="dxa"/>
            <w:vAlign w:val="center"/>
          </w:tcPr>
          <w:p w14:paraId="10583375" w14:textId="77777777" w:rsidR="00BA5512" w:rsidRPr="00C9366E" w:rsidRDefault="00BA5512" w:rsidP="00C9366E">
            <w:pPr>
              <w:autoSpaceDE w:val="0"/>
              <w:autoSpaceDN w:val="0"/>
              <w:adjustRightInd w:val="0"/>
              <w:spacing w:line="240" w:lineRule="auto"/>
              <w:rPr>
                <w:rFonts w:cs="Arial"/>
                <w:lang w:eastAsia="en-US"/>
              </w:rPr>
            </w:pPr>
            <w:r w:rsidRPr="006751E8">
              <w:rPr>
                <w:rFonts w:cs="Arial"/>
                <w:lang w:eastAsia="en-US"/>
              </w:rPr>
              <w:t>2 (PPE, gloves</w:t>
            </w:r>
            <w:r w:rsidRPr="00C9366E">
              <w:rPr>
                <w:rFonts w:cs="Arial"/>
                <w:lang w:eastAsia="en-US"/>
              </w:rPr>
              <w:t>)</w:t>
            </w:r>
          </w:p>
        </w:tc>
        <w:tc>
          <w:tcPr>
            <w:tcW w:w="2698" w:type="dxa"/>
            <w:vAlign w:val="center"/>
          </w:tcPr>
          <w:p w14:paraId="22BADA0F" w14:textId="77777777" w:rsidR="00BA5512" w:rsidRPr="00C9366E" w:rsidRDefault="00BA5512" w:rsidP="00C9366E">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754C4105" w14:textId="77777777" w:rsidR="00BA5512" w:rsidRPr="00C9366E" w:rsidRDefault="00BA5512" w:rsidP="00C9366E">
            <w:pPr>
              <w:autoSpaceDE w:val="0"/>
              <w:autoSpaceDN w:val="0"/>
              <w:adjustRightInd w:val="0"/>
              <w:spacing w:line="240" w:lineRule="auto"/>
              <w:jc w:val="center"/>
              <w:rPr>
                <w:rFonts w:cs="Arial"/>
                <w:vertAlign w:val="superscript"/>
                <w:lang w:eastAsia="en-US"/>
              </w:rPr>
            </w:pPr>
            <w:r>
              <w:rPr>
                <w:rFonts w:cs="Arial"/>
                <w:lang w:eastAsia="en-US"/>
              </w:rPr>
              <w:t>1.07</w:t>
            </w:r>
            <w:r w:rsidRPr="00C9366E">
              <w:rPr>
                <w:rFonts w:cs="Arial"/>
                <w:lang w:eastAsia="en-US"/>
              </w:rPr>
              <w:t xml:space="preserve"> x 10</w:t>
            </w:r>
            <w:r>
              <w:rPr>
                <w:rFonts w:cs="Arial"/>
                <w:vertAlign w:val="superscript"/>
                <w:lang w:eastAsia="en-US"/>
              </w:rPr>
              <w:t>-7</w:t>
            </w:r>
          </w:p>
        </w:tc>
        <w:tc>
          <w:tcPr>
            <w:tcW w:w="2699" w:type="dxa"/>
            <w:vAlign w:val="center"/>
          </w:tcPr>
          <w:p w14:paraId="09675947" w14:textId="77777777" w:rsidR="00BA5512" w:rsidRPr="00C9366E" w:rsidRDefault="00BA5512" w:rsidP="00C9366E">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5CD8A107" w14:textId="77777777" w:rsidR="00BA5512" w:rsidRPr="00C9366E" w:rsidRDefault="00BA5512" w:rsidP="00BA5512">
            <w:pPr>
              <w:autoSpaceDE w:val="0"/>
              <w:autoSpaceDN w:val="0"/>
              <w:adjustRightInd w:val="0"/>
              <w:spacing w:line="240" w:lineRule="auto"/>
              <w:jc w:val="center"/>
              <w:rPr>
                <w:rFonts w:cs="Arial"/>
                <w:vertAlign w:val="superscript"/>
                <w:lang w:eastAsia="en-US"/>
              </w:rPr>
            </w:pPr>
            <w:r>
              <w:rPr>
                <w:rFonts w:cs="Arial"/>
                <w:lang w:eastAsia="en-US"/>
              </w:rPr>
              <w:t>1.07</w:t>
            </w:r>
            <w:r w:rsidRPr="00C9366E">
              <w:rPr>
                <w:rFonts w:cs="Arial"/>
                <w:lang w:eastAsia="en-US"/>
              </w:rPr>
              <w:t xml:space="preserve"> x 10</w:t>
            </w:r>
            <w:r>
              <w:rPr>
                <w:rFonts w:cs="Arial"/>
                <w:vertAlign w:val="superscript"/>
                <w:lang w:eastAsia="en-US"/>
              </w:rPr>
              <w:t>-7</w:t>
            </w:r>
          </w:p>
        </w:tc>
      </w:tr>
    </w:tbl>
    <w:p w14:paraId="765BB472" w14:textId="77777777" w:rsidR="004A20E5" w:rsidRPr="00614228" w:rsidRDefault="004A20E5" w:rsidP="00614228">
      <w:pPr>
        <w:autoSpaceDE w:val="0"/>
        <w:autoSpaceDN w:val="0"/>
        <w:adjustRightInd w:val="0"/>
        <w:spacing w:line="240" w:lineRule="auto"/>
        <w:jc w:val="both"/>
        <w:rPr>
          <w:rFonts w:cs="Arial"/>
          <w:sz w:val="24"/>
          <w:szCs w:val="24"/>
          <w:lang w:eastAsia="en-US"/>
        </w:rPr>
      </w:pPr>
    </w:p>
    <w:p w14:paraId="3726829C" w14:textId="77777777" w:rsidR="00E063F5" w:rsidRDefault="00E063F5" w:rsidP="00614228">
      <w:pPr>
        <w:autoSpaceDE w:val="0"/>
        <w:autoSpaceDN w:val="0"/>
        <w:adjustRightInd w:val="0"/>
        <w:spacing w:line="240" w:lineRule="auto"/>
        <w:jc w:val="both"/>
        <w:rPr>
          <w:rFonts w:cs="Arial"/>
          <w:b/>
          <w:sz w:val="28"/>
          <w:szCs w:val="24"/>
          <w:lang w:eastAsia="en-US"/>
        </w:rPr>
      </w:pPr>
      <w:r>
        <w:rPr>
          <w:rFonts w:cs="Arial"/>
          <w:b/>
          <w:sz w:val="28"/>
          <w:szCs w:val="24"/>
          <w:lang w:eastAsia="en-US"/>
        </w:rPr>
        <w:lastRenderedPageBreak/>
        <w:t>Scenario 3</w:t>
      </w:r>
      <w:r w:rsidRPr="00FC5D4D">
        <w:rPr>
          <w:rFonts w:cs="Arial"/>
          <w:b/>
          <w:sz w:val="28"/>
          <w:szCs w:val="24"/>
          <w:lang w:eastAsia="en-US"/>
        </w:rPr>
        <w:t xml:space="preserve">: Primary exposure during </w:t>
      </w:r>
      <w:r>
        <w:rPr>
          <w:rFonts w:cs="Arial"/>
          <w:b/>
          <w:sz w:val="28"/>
          <w:szCs w:val="24"/>
          <w:lang w:eastAsia="en-US"/>
        </w:rPr>
        <w:t>clean-up and empty bait boxes</w:t>
      </w:r>
    </w:p>
    <w:p w14:paraId="5B6D64A0" w14:textId="77777777" w:rsidR="00E063F5" w:rsidRDefault="00E063F5" w:rsidP="00614228">
      <w:pPr>
        <w:autoSpaceDE w:val="0"/>
        <w:autoSpaceDN w:val="0"/>
        <w:adjustRightInd w:val="0"/>
        <w:spacing w:line="240" w:lineRule="auto"/>
        <w:jc w:val="both"/>
        <w:rPr>
          <w:rFonts w:cs="Arial"/>
          <w:b/>
          <w:sz w:val="28"/>
          <w:szCs w:val="24"/>
          <w:lang w:eastAsia="en-US"/>
        </w:rPr>
      </w:pPr>
    </w:p>
    <w:p w14:paraId="0EBA32AF" w14:textId="77777777" w:rsidR="00E063F5" w:rsidRPr="00E063F5" w:rsidRDefault="00E063F5" w:rsidP="000950E6">
      <w:pPr>
        <w:autoSpaceDE w:val="0"/>
        <w:autoSpaceDN w:val="0"/>
        <w:adjustRightInd w:val="0"/>
        <w:jc w:val="both"/>
        <w:rPr>
          <w:rFonts w:cs="Arial"/>
          <w:sz w:val="40"/>
          <w:szCs w:val="24"/>
          <w:lang w:eastAsia="en-US"/>
        </w:rPr>
      </w:pPr>
      <w:r w:rsidRPr="00E063F5">
        <w:rPr>
          <w:sz w:val="24"/>
        </w:rPr>
        <w:t>Post-application professional user may be required to clean-up and empty partly loaded bait station into a bucket. Dermal exposure is likely to be limited to the hands only when emptying loaded bait stations into a bucket.</w:t>
      </w:r>
    </w:p>
    <w:tbl>
      <w:tblPr>
        <w:tblW w:w="13575" w:type="dxa"/>
        <w:tblLook w:val="04A0" w:firstRow="1" w:lastRow="0" w:firstColumn="1" w:lastColumn="0" w:noHBand="0" w:noVBand="1"/>
      </w:tblPr>
      <w:tblGrid>
        <w:gridCol w:w="13575"/>
      </w:tblGrid>
      <w:tr w:rsidR="00E063F5" w:rsidRPr="007E7521" w14:paraId="131D6F2D" w14:textId="77777777" w:rsidTr="00707933">
        <w:trPr>
          <w:trHeight w:val="549"/>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18370DE9" w14:textId="77777777" w:rsidR="00E063F5" w:rsidRPr="007E7521" w:rsidRDefault="00E063F5" w:rsidP="00707933">
            <w:pPr>
              <w:pStyle w:val="THESISTEXT"/>
              <w:spacing w:after="0" w:line="240" w:lineRule="auto"/>
              <w:jc w:val="left"/>
              <w:rPr>
                <w:rFonts w:ascii="Arial" w:hAnsi="Arial" w:cs="Arial"/>
                <w:b/>
                <w:sz w:val="20"/>
              </w:rPr>
            </w:pPr>
            <w:r>
              <w:rPr>
                <w:rFonts w:ascii="Arial" w:hAnsi="Arial" w:cs="Arial"/>
                <w:b/>
                <w:sz w:val="20"/>
              </w:rPr>
              <w:t>Description of Scenario 3</w:t>
            </w:r>
          </w:p>
        </w:tc>
      </w:tr>
      <w:tr w:rsidR="00E063F5" w:rsidRPr="007E7521" w14:paraId="629B9E1D" w14:textId="77777777" w:rsidTr="00707933">
        <w:trPr>
          <w:trHeight w:val="628"/>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6B3EC86B" w14:textId="77777777" w:rsidR="00E063F5" w:rsidRPr="007E7521" w:rsidRDefault="00E063F5" w:rsidP="00707933">
            <w:pPr>
              <w:autoSpaceDE w:val="0"/>
              <w:autoSpaceDN w:val="0"/>
              <w:adjustRightInd w:val="0"/>
              <w:spacing w:line="240" w:lineRule="auto"/>
              <w:rPr>
                <w:rFonts w:cs="Arial"/>
                <w:lang w:eastAsia="en-US"/>
              </w:rPr>
            </w:pPr>
            <w:r w:rsidRPr="00E063F5">
              <w:rPr>
                <w:rFonts w:cs="Arial"/>
                <w:lang w:eastAsia="en-US"/>
              </w:rPr>
              <w:t>In accordance with HEEG Opinion 10 and 12, the agreed number of manipulation for professional user during clean-up/empty bait boxes is 16 per day/person. The indicative exposure during clean-up/emptying of bait boxes is 3.79 mg b.p/&gt;4 manipulations.</w:t>
            </w:r>
          </w:p>
        </w:tc>
      </w:tr>
    </w:tbl>
    <w:tbl>
      <w:tblPr>
        <w:tblStyle w:val="Tabela-Siatka"/>
        <w:tblW w:w="13575" w:type="dxa"/>
        <w:tblLook w:val="04A0" w:firstRow="1" w:lastRow="0" w:firstColumn="1" w:lastColumn="0" w:noHBand="0" w:noVBand="1"/>
      </w:tblPr>
      <w:tblGrid>
        <w:gridCol w:w="2518"/>
        <w:gridCol w:w="6477"/>
        <w:gridCol w:w="4580"/>
      </w:tblGrid>
      <w:tr w:rsidR="00E063F5" w:rsidRPr="007E7521" w14:paraId="33324C43" w14:textId="77777777" w:rsidTr="00AF7059">
        <w:trPr>
          <w:trHeight w:val="369"/>
        </w:trPr>
        <w:tc>
          <w:tcPr>
            <w:tcW w:w="2518" w:type="dxa"/>
            <w:vMerge w:val="restart"/>
            <w:vAlign w:val="center"/>
          </w:tcPr>
          <w:p w14:paraId="070DB873"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Tier 1</w:t>
            </w:r>
          </w:p>
        </w:tc>
        <w:tc>
          <w:tcPr>
            <w:tcW w:w="6477" w:type="dxa"/>
            <w:vAlign w:val="center"/>
          </w:tcPr>
          <w:p w14:paraId="3469B532"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Parameters</w:t>
            </w:r>
          </w:p>
        </w:tc>
        <w:tc>
          <w:tcPr>
            <w:tcW w:w="4580" w:type="dxa"/>
            <w:vAlign w:val="center"/>
          </w:tcPr>
          <w:p w14:paraId="56591974"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Value</w:t>
            </w:r>
          </w:p>
        </w:tc>
      </w:tr>
      <w:tr w:rsidR="00E063F5" w:rsidRPr="007E7521" w14:paraId="2E48685F" w14:textId="77777777" w:rsidTr="00AF7059">
        <w:trPr>
          <w:trHeight w:val="417"/>
        </w:trPr>
        <w:tc>
          <w:tcPr>
            <w:tcW w:w="2518" w:type="dxa"/>
            <w:vMerge/>
            <w:vAlign w:val="center"/>
          </w:tcPr>
          <w:p w14:paraId="2BA46701" w14:textId="77777777" w:rsidR="00E063F5" w:rsidRPr="007E7521" w:rsidRDefault="00E063F5" w:rsidP="00AF7059">
            <w:pPr>
              <w:autoSpaceDE w:val="0"/>
              <w:autoSpaceDN w:val="0"/>
              <w:adjustRightInd w:val="0"/>
              <w:spacing w:line="240" w:lineRule="auto"/>
              <w:rPr>
                <w:rFonts w:cs="Arial"/>
                <w:lang w:eastAsia="en-US"/>
              </w:rPr>
            </w:pPr>
          </w:p>
        </w:tc>
        <w:tc>
          <w:tcPr>
            <w:tcW w:w="6477" w:type="dxa"/>
            <w:vAlign w:val="center"/>
          </w:tcPr>
          <w:p w14:paraId="5D1061D6"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Adult body weight</w:t>
            </w:r>
          </w:p>
        </w:tc>
        <w:tc>
          <w:tcPr>
            <w:tcW w:w="4580" w:type="dxa"/>
            <w:vAlign w:val="center"/>
          </w:tcPr>
          <w:p w14:paraId="58862BBA"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60 kg</w:t>
            </w:r>
          </w:p>
        </w:tc>
      </w:tr>
      <w:tr w:rsidR="00E063F5" w:rsidRPr="007E7521" w14:paraId="2269ED05" w14:textId="77777777" w:rsidTr="00AF7059">
        <w:trPr>
          <w:trHeight w:val="422"/>
        </w:trPr>
        <w:tc>
          <w:tcPr>
            <w:tcW w:w="2518" w:type="dxa"/>
            <w:vMerge/>
            <w:vAlign w:val="center"/>
          </w:tcPr>
          <w:p w14:paraId="2AD8CA46" w14:textId="77777777" w:rsidR="00E063F5" w:rsidRPr="007E7521" w:rsidRDefault="00E063F5" w:rsidP="00AF7059">
            <w:pPr>
              <w:autoSpaceDE w:val="0"/>
              <w:autoSpaceDN w:val="0"/>
              <w:adjustRightInd w:val="0"/>
              <w:spacing w:line="240" w:lineRule="auto"/>
              <w:rPr>
                <w:rFonts w:cs="Arial"/>
                <w:lang w:eastAsia="en-US"/>
              </w:rPr>
            </w:pPr>
          </w:p>
        </w:tc>
        <w:tc>
          <w:tcPr>
            <w:tcW w:w="6477" w:type="dxa"/>
            <w:vAlign w:val="center"/>
          </w:tcPr>
          <w:p w14:paraId="59D49706"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Active substance</w:t>
            </w:r>
          </w:p>
        </w:tc>
        <w:tc>
          <w:tcPr>
            <w:tcW w:w="4580" w:type="dxa"/>
            <w:vAlign w:val="center"/>
          </w:tcPr>
          <w:p w14:paraId="4BB2B8D7" w14:textId="77777777" w:rsidR="00E063F5" w:rsidRPr="007E7521" w:rsidRDefault="00E063F5" w:rsidP="00707933">
            <w:pPr>
              <w:autoSpaceDE w:val="0"/>
              <w:autoSpaceDN w:val="0"/>
              <w:adjustRightInd w:val="0"/>
              <w:spacing w:line="240" w:lineRule="auto"/>
              <w:rPr>
                <w:rFonts w:cs="Arial"/>
                <w:lang w:eastAsia="en-US"/>
              </w:rPr>
            </w:pPr>
            <w:r w:rsidRPr="007E7521">
              <w:rPr>
                <w:rFonts w:cs="Arial"/>
                <w:lang w:eastAsia="en-US"/>
              </w:rPr>
              <w:t>Bro</w:t>
            </w:r>
            <w:r w:rsidR="00707933">
              <w:rPr>
                <w:rFonts w:cs="Arial"/>
                <w:lang w:eastAsia="en-US"/>
              </w:rPr>
              <w:t>madiolone</w:t>
            </w:r>
          </w:p>
        </w:tc>
      </w:tr>
      <w:tr w:rsidR="00E063F5" w:rsidRPr="007E7521" w14:paraId="4CEF2979" w14:textId="77777777" w:rsidTr="00AF7059">
        <w:trPr>
          <w:trHeight w:val="414"/>
        </w:trPr>
        <w:tc>
          <w:tcPr>
            <w:tcW w:w="2518" w:type="dxa"/>
            <w:vMerge/>
            <w:vAlign w:val="center"/>
          </w:tcPr>
          <w:p w14:paraId="54B69548" w14:textId="77777777" w:rsidR="00E063F5" w:rsidRPr="007E7521" w:rsidRDefault="00E063F5" w:rsidP="00AF7059">
            <w:pPr>
              <w:autoSpaceDE w:val="0"/>
              <w:autoSpaceDN w:val="0"/>
              <w:adjustRightInd w:val="0"/>
              <w:spacing w:line="240" w:lineRule="auto"/>
              <w:rPr>
                <w:rFonts w:cs="Arial"/>
                <w:lang w:eastAsia="en-US"/>
              </w:rPr>
            </w:pPr>
          </w:p>
        </w:tc>
        <w:tc>
          <w:tcPr>
            <w:tcW w:w="6477" w:type="dxa"/>
            <w:vAlign w:val="center"/>
          </w:tcPr>
          <w:p w14:paraId="7B89DB65"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Concentration of active substance</w:t>
            </w:r>
          </w:p>
        </w:tc>
        <w:tc>
          <w:tcPr>
            <w:tcW w:w="4580" w:type="dxa"/>
            <w:vAlign w:val="center"/>
          </w:tcPr>
          <w:p w14:paraId="72B2B5A3" w14:textId="77777777" w:rsidR="00E063F5" w:rsidRPr="007E7521" w:rsidRDefault="00E063F5" w:rsidP="00AF7059">
            <w:pPr>
              <w:autoSpaceDE w:val="0"/>
              <w:autoSpaceDN w:val="0"/>
              <w:adjustRightInd w:val="0"/>
              <w:spacing w:line="240" w:lineRule="auto"/>
              <w:rPr>
                <w:rFonts w:cs="Arial"/>
                <w:lang w:eastAsia="en-US"/>
              </w:rPr>
            </w:pPr>
            <w:r>
              <w:rPr>
                <w:rFonts w:cs="Arial"/>
                <w:lang w:eastAsia="en-US"/>
              </w:rPr>
              <w:t>0.</w:t>
            </w:r>
            <w:r w:rsidRPr="007E7521">
              <w:rPr>
                <w:rFonts w:cs="Arial"/>
                <w:lang w:eastAsia="en-US"/>
              </w:rPr>
              <w:t>00</w:t>
            </w:r>
            <w:r w:rsidR="00BA5512">
              <w:rPr>
                <w:rFonts w:cs="Arial"/>
                <w:lang w:eastAsia="en-US"/>
              </w:rPr>
              <w:t>2</w:t>
            </w:r>
            <w:r w:rsidRPr="007E7521">
              <w:rPr>
                <w:rFonts w:cs="Arial"/>
                <w:lang w:eastAsia="en-US"/>
              </w:rPr>
              <w:t>5%</w:t>
            </w:r>
          </w:p>
        </w:tc>
      </w:tr>
      <w:tr w:rsidR="00E063F5" w:rsidRPr="007E7521" w14:paraId="03FB0AE8" w14:textId="77777777" w:rsidTr="00AF7059">
        <w:trPr>
          <w:trHeight w:val="421"/>
        </w:trPr>
        <w:tc>
          <w:tcPr>
            <w:tcW w:w="2518" w:type="dxa"/>
            <w:vMerge/>
            <w:vAlign w:val="center"/>
          </w:tcPr>
          <w:p w14:paraId="0E16D928" w14:textId="77777777" w:rsidR="00E063F5" w:rsidRPr="007E7521" w:rsidRDefault="00E063F5" w:rsidP="00AF7059">
            <w:pPr>
              <w:autoSpaceDE w:val="0"/>
              <w:autoSpaceDN w:val="0"/>
              <w:adjustRightInd w:val="0"/>
              <w:spacing w:line="240" w:lineRule="auto"/>
              <w:rPr>
                <w:rFonts w:cs="Arial"/>
                <w:lang w:eastAsia="en-US"/>
              </w:rPr>
            </w:pPr>
          </w:p>
        </w:tc>
        <w:tc>
          <w:tcPr>
            <w:tcW w:w="6477" w:type="dxa"/>
            <w:vAlign w:val="center"/>
          </w:tcPr>
          <w:p w14:paraId="1D9590FA"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Dermal penetration</w:t>
            </w:r>
          </w:p>
        </w:tc>
        <w:tc>
          <w:tcPr>
            <w:tcW w:w="4580" w:type="dxa"/>
            <w:vAlign w:val="center"/>
          </w:tcPr>
          <w:p w14:paraId="0DE77834" w14:textId="77777777" w:rsidR="00E063F5" w:rsidRPr="007E7521" w:rsidRDefault="00152554" w:rsidP="00AF7059">
            <w:pPr>
              <w:autoSpaceDE w:val="0"/>
              <w:autoSpaceDN w:val="0"/>
              <w:adjustRightInd w:val="0"/>
              <w:spacing w:line="240" w:lineRule="auto"/>
              <w:rPr>
                <w:rFonts w:cs="Arial"/>
                <w:lang w:eastAsia="en-US"/>
              </w:rPr>
            </w:pPr>
            <w:r>
              <w:rPr>
                <w:rFonts w:cs="Arial"/>
                <w:lang w:eastAsia="en-US"/>
              </w:rPr>
              <w:t>4</w:t>
            </w:r>
            <w:r w:rsidR="00E063F5" w:rsidRPr="007E7521">
              <w:rPr>
                <w:rFonts w:cs="Arial"/>
                <w:lang w:eastAsia="en-US"/>
              </w:rPr>
              <w:t>%</w:t>
            </w:r>
          </w:p>
        </w:tc>
      </w:tr>
      <w:tr w:rsidR="00E063F5" w:rsidRPr="007E7521" w14:paraId="773D098D" w14:textId="77777777" w:rsidTr="00AF7059">
        <w:trPr>
          <w:trHeight w:val="413"/>
        </w:trPr>
        <w:tc>
          <w:tcPr>
            <w:tcW w:w="2518" w:type="dxa"/>
            <w:vMerge/>
            <w:vAlign w:val="center"/>
          </w:tcPr>
          <w:p w14:paraId="50DE199B" w14:textId="77777777" w:rsidR="00E063F5" w:rsidRPr="007E7521" w:rsidRDefault="00E063F5" w:rsidP="00AF7059">
            <w:pPr>
              <w:autoSpaceDE w:val="0"/>
              <w:autoSpaceDN w:val="0"/>
              <w:adjustRightInd w:val="0"/>
              <w:spacing w:line="240" w:lineRule="auto"/>
              <w:rPr>
                <w:rFonts w:cs="Arial"/>
                <w:lang w:eastAsia="en-US"/>
              </w:rPr>
            </w:pPr>
          </w:p>
        </w:tc>
        <w:tc>
          <w:tcPr>
            <w:tcW w:w="6477" w:type="dxa"/>
            <w:vAlign w:val="center"/>
          </w:tcPr>
          <w:p w14:paraId="73893967" w14:textId="77777777" w:rsidR="00E063F5" w:rsidRDefault="00E063F5" w:rsidP="00AF7059">
            <w:pPr>
              <w:autoSpaceDE w:val="0"/>
              <w:autoSpaceDN w:val="0"/>
              <w:adjustRightInd w:val="0"/>
              <w:spacing w:line="240" w:lineRule="auto"/>
              <w:rPr>
                <w:rFonts w:cs="Arial"/>
                <w:lang w:eastAsia="en-US"/>
              </w:rPr>
            </w:pPr>
          </w:p>
          <w:p w14:paraId="726C2C69" w14:textId="77777777" w:rsidR="00E063F5" w:rsidRDefault="00E063F5" w:rsidP="00AF7059">
            <w:pPr>
              <w:autoSpaceDE w:val="0"/>
              <w:autoSpaceDN w:val="0"/>
              <w:adjustRightInd w:val="0"/>
              <w:spacing w:line="240" w:lineRule="auto"/>
              <w:rPr>
                <w:rFonts w:cs="Arial"/>
                <w:lang w:eastAsia="en-US"/>
              </w:rPr>
            </w:pPr>
            <w:r w:rsidRPr="00D81874">
              <w:rPr>
                <w:rFonts w:cs="Arial"/>
                <w:lang w:eastAsia="en-US"/>
              </w:rPr>
              <w:t>Dermal exposure to product (indicative 75th percentile</w:t>
            </w:r>
            <w:r w:rsidR="000471CE">
              <w:rPr>
                <w:rFonts w:cs="Arial"/>
                <w:lang w:eastAsia="en-US"/>
              </w:rPr>
              <w:t xml:space="preserve"> for &gt; 4 manipulation) during 16 manipulations of clean-up</w:t>
            </w:r>
          </w:p>
          <w:p w14:paraId="3AF0AC0F" w14:textId="77777777" w:rsidR="00E063F5" w:rsidRPr="007E7521" w:rsidRDefault="00E063F5" w:rsidP="00AF7059">
            <w:pPr>
              <w:autoSpaceDE w:val="0"/>
              <w:autoSpaceDN w:val="0"/>
              <w:adjustRightInd w:val="0"/>
              <w:spacing w:line="240" w:lineRule="auto"/>
              <w:rPr>
                <w:rFonts w:cs="Arial"/>
                <w:lang w:eastAsia="en-US"/>
              </w:rPr>
            </w:pPr>
          </w:p>
        </w:tc>
        <w:tc>
          <w:tcPr>
            <w:tcW w:w="4580" w:type="dxa"/>
            <w:vAlign w:val="center"/>
          </w:tcPr>
          <w:p w14:paraId="3E05954A" w14:textId="77777777" w:rsidR="00E063F5" w:rsidRPr="007E7521" w:rsidRDefault="006E3128" w:rsidP="00AF7059">
            <w:pPr>
              <w:autoSpaceDE w:val="0"/>
              <w:autoSpaceDN w:val="0"/>
              <w:adjustRightInd w:val="0"/>
              <w:spacing w:line="240" w:lineRule="auto"/>
              <w:rPr>
                <w:rFonts w:cs="Arial"/>
                <w:lang w:eastAsia="en-US"/>
              </w:rPr>
            </w:pPr>
            <w:r>
              <w:rPr>
                <w:rFonts w:cs="Arial"/>
                <w:lang w:eastAsia="en-US"/>
              </w:rPr>
              <w:t>3.</w:t>
            </w:r>
            <w:r w:rsidR="000471CE">
              <w:rPr>
                <w:rFonts w:cs="Arial"/>
                <w:lang w:eastAsia="en-US"/>
              </w:rPr>
              <w:t>79</w:t>
            </w:r>
            <w:r w:rsidR="00E063F5" w:rsidRPr="003C1252">
              <w:rPr>
                <w:rFonts w:cs="Arial"/>
                <w:lang w:eastAsia="en-US"/>
              </w:rPr>
              <w:t xml:space="preserve"> mg b.p. </w:t>
            </w:r>
            <w:r>
              <w:rPr>
                <w:rFonts w:cs="Arial"/>
                <w:lang w:eastAsia="en-US"/>
              </w:rPr>
              <w:t>x 16 manipulations = 60.</w:t>
            </w:r>
            <w:r w:rsidR="000471CE">
              <w:rPr>
                <w:rFonts w:cs="Arial"/>
                <w:lang w:eastAsia="en-US"/>
              </w:rPr>
              <w:t>64</w:t>
            </w:r>
            <w:r w:rsidR="00E063F5">
              <w:rPr>
                <w:rFonts w:cs="Arial"/>
                <w:lang w:eastAsia="en-US"/>
              </w:rPr>
              <w:t xml:space="preserve"> mg of product</w:t>
            </w:r>
          </w:p>
        </w:tc>
      </w:tr>
      <w:tr w:rsidR="00E063F5" w:rsidRPr="007E7521" w14:paraId="12BECC5A" w14:textId="77777777" w:rsidTr="00AF7059">
        <w:trPr>
          <w:trHeight w:val="752"/>
        </w:trPr>
        <w:tc>
          <w:tcPr>
            <w:tcW w:w="2518" w:type="dxa"/>
            <w:vAlign w:val="center"/>
          </w:tcPr>
          <w:p w14:paraId="7BA465F9"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Tier 2</w:t>
            </w:r>
          </w:p>
        </w:tc>
        <w:tc>
          <w:tcPr>
            <w:tcW w:w="6477" w:type="dxa"/>
            <w:vAlign w:val="center"/>
          </w:tcPr>
          <w:p w14:paraId="6CE8F61E" w14:textId="77777777" w:rsidR="00E063F5" w:rsidRPr="007E7521" w:rsidRDefault="00E063F5" w:rsidP="00AF7059">
            <w:pPr>
              <w:autoSpaceDE w:val="0"/>
              <w:autoSpaceDN w:val="0"/>
              <w:adjustRightInd w:val="0"/>
              <w:spacing w:line="240" w:lineRule="auto"/>
              <w:rPr>
                <w:rFonts w:cs="Arial"/>
                <w:lang w:eastAsia="en-US"/>
              </w:rPr>
            </w:pPr>
            <w:r w:rsidRPr="003C1252">
              <w:rPr>
                <w:rFonts w:cs="Arial"/>
                <w:lang w:eastAsia="en-US"/>
              </w:rPr>
              <w:t>PPE gloves penetration for challenges by solid formulation</w:t>
            </w:r>
          </w:p>
        </w:tc>
        <w:tc>
          <w:tcPr>
            <w:tcW w:w="4580" w:type="dxa"/>
            <w:vAlign w:val="center"/>
          </w:tcPr>
          <w:p w14:paraId="4036D60F" w14:textId="77777777" w:rsidR="00E063F5" w:rsidRPr="007E7521" w:rsidRDefault="00E063F5" w:rsidP="00AF7059">
            <w:pPr>
              <w:rPr>
                <w:rFonts w:cs="Arial"/>
                <w:lang w:eastAsia="en-US"/>
              </w:rPr>
            </w:pPr>
            <w:r>
              <w:rPr>
                <w:rFonts w:cs="Arial"/>
              </w:rPr>
              <w:t>5%</w:t>
            </w:r>
          </w:p>
        </w:tc>
      </w:tr>
    </w:tbl>
    <w:p w14:paraId="3CB25670" w14:textId="77777777" w:rsidR="00E063F5" w:rsidRPr="00614228" w:rsidRDefault="00E063F5" w:rsidP="00E063F5">
      <w:pPr>
        <w:autoSpaceDE w:val="0"/>
        <w:autoSpaceDN w:val="0"/>
        <w:adjustRightInd w:val="0"/>
        <w:spacing w:line="240" w:lineRule="auto"/>
        <w:jc w:val="both"/>
        <w:rPr>
          <w:rFonts w:cs="Arial"/>
          <w:sz w:val="24"/>
          <w:szCs w:val="24"/>
          <w:lang w:eastAsia="en-US"/>
        </w:rPr>
      </w:pPr>
    </w:p>
    <w:p w14:paraId="20AAD3F1" w14:textId="77777777" w:rsidR="00E063F5" w:rsidRPr="006C04CB" w:rsidRDefault="00025E39" w:rsidP="00E063F5">
      <w:pPr>
        <w:autoSpaceDE w:val="0"/>
        <w:autoSpaceDN w:val="0"/>
        <w:adjustRightInd w:val="0"/>
        <w:spacing w:line="240" w:lineRule="auto"/>
        <w:jc w:val="both"/>
        <w:rPr>
          <w:rFonts w:cs="Arial"/>
          <w:sz w:val="24"/>
          <w:szCs w:val="24"/>
          <w:u w:val="single"/>
          <w:lang w:eastAsia="en-US"/>
        </w:rPr>
      </w:pPr>
      <w:r>
        <w:rPr>
          <w:rFonts w:cs="Arial"/>
          <w:sz w:val="24"/>
          <w:szCs w:val="24"/>
          <w:u w:val="single"/>
          <w:lang w:eastAsia="en-US"/>
        </w:rPr>
        <w:t>Calculations for Scenario 3</w:t>
      </w:r>
    </w:p>
    <w:p w14:paraId="54918271" w14:textId="77777777" w:rsidR="00E063F5" w:rsidRPr="00614228" w:rsidRDefault="00E063F5" w:rsidP="00E063F5">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698"/>
        <w:gridCol w:w="2698"/>
        <w:gridCol w:w="2699"/>
        <w:gridCol w:w="2699"/>
        <w:gridCol w:w="2699"/>
      </w:tblGrid>
      <w:tr w:rsidR="00E063F5" w:rsidRPr="00614228" w14:paraId="321D742C" w14:textId="77777777" w:rsidTr="00AF7059">
        <w:trPr>
          <w:trHeight w:val="432"/>
        </w:trPr>
        <w:tc>
          <w:tcPr>
            <w:tcW w:w="13493" w:type="dxa"/>
            <w:gridSpan w:val="5"/>
            <w:vAlign w:val="center"/>
          </w:tcPr>
          <w:p w14:paraId="6D46043C" w14:textId="77777777" w:rsidR="00E063F5" w:rsidRPr="00C9366E" w:rsidRDefault="00E063F5" w:rsidP="00D23663">
            <w:pPr>
              <w:autoSpaceDE w:val="0"/>
              <w:autoSpaceDN w:val="0"/>
              <w:adjustRightInd w:val="0"/>
              <w:spacing w:line="240" w:lineRule="auto"/>
              <w:rPr>
                <w:rFonts w:cs="Arial"/>
                <w:b/>
                <w:lang w:eastAsia="en-US"/>
              </w:rPr>
            </w:pPr>
            <w:r w:rsidRPr="00C9366E">
              <w:rPr>
                <w:rFonts w:cs="Arial"/>
                <w:b/>
                <w:lang w:eastAsia="en-US"/>
              </w:rPr>
              <w:t>Summary table: estimated exposure to bro</w:t>
            </w:r>
            <w:r w:rsidR="00D23663">
              <w:rPr>
                <w:rFonts w:cs="Arial"/>
                <w:b/>
                <w:lang w:eastAsia="en-US"/>
              </w:rPr>
              <w:t>madiolone</w:t>
            </w:r>
            <w:r w:rsidRPr="00C9366E">
              <w:rPr>
                <w:rFonts w:cs="Arial"/>
                <w:b/>
                <w:lang w:eastAsia="en-US"/>
              </w:rPr>
              <w:t xml:space="preserve"> from professional use</w:t>
            </w:r>
          </w:p>
        </w:tc>
      </w:tr>
      <w:tr w:rsidR="00E063F5" w:rsidRPr="00614228" w14:paraId="16F3589E" w14:textId="77777777" w:rsidTr="00AF7059">
        <w:trPr>
          <w:trHeight w:val="694"/>
        </w:trPr>
        <w:tc>
          <w:tcPr>
            <w:tcW w:w="2698" w:type="dxa"/>
            <w:vAlign w:val="center"/>
          </w:tcPr>
          <w:p w14:paraId="2EFE97EC" w14:textId="77777777" w:rsidR="00E063F5" w:rsidRPr="00C9366E" w:rsidRDefault="00E063F5" w:rsidP="00AF7059">
            <w:pPr>
              <w:autoSpaceDE w:val="0"/>
              <w:autoSpaceDN w:val="0"/>
              <w:adjustRightInd w:val="0"/>
              <w:spacing w:line="240" w:lineRule="auto"/>
              <w:jc w:val="center"/>
              <w:rPr>
                <w:rFonts w:cs="Arial"/>
                <w:b/>
                <w:lang w:eastAsia="en-US"/>
              </w:rPr>
            </w:pPr>
            <w:r w:rsidRPr="00C9366E">
              <w:rPr>
                <w:rFonts w:cs="Arial"/>
                <w:b/>
                <w:lang w:eastAsia="en-US"/>
              </w:rPr>
              <w:t>Tier/PPE</w:t>
            </w:r>
          </w:p>
        </w:tc>
        <w:tc>
          <w:tcPr>
            <w:tcW w:w="2698" w:type="dxa"/>
            <w:vAlign w:val="center"/>
          </w:tcPr>
          <w:p w14:paraId="78170DB3" w14:textId="77777777" w:rsidR="00E063F5" w:rsidRPr="00C9366E" w:rsidRDefault="00E063F5" w:rsidP="00AF7059">
            <w:pPr>
              <w:autoSpaceDE w:val="0"/>
              <w:autoSpaceDN w:val="0"/>
              <w:adjustRightInd w:val="0"/>
              <w:spacing w:line="240" w:lineRule="auto"/>
              <w:jc w:val="center"/>
              <w:rPr>
                <w:rFonts w:cs="Arial"/>
                <w:b/>
                <w:lang w:eastAsia="en-US"/>
              </w:rPr>
            </w:pPr>
            <w:r w:rsidRPr="00C9366E">
              <w:rPr>
                <w:rFonts w:cs="Arial"/>
                <w:b/>
                <w:lang w:eastAsia="en-US"/>
              </w:rPr>
              <w:t>Estimated inhalation uptake</w:t>
            </w:r>
            <w:r w:rsidR="00471AE4" w:rsidRPr="00C9366E">
              <w:rPr>
                <w:rFonts w:cs="Arial"/>
                <w:b/>
                <w:lang w:eastAsia="en-US"/>
              </w:rPr>
              <w:t>(mg/kg bw/d)</w:t>
            </w:r>
          </w:p>
        </w:tc>
        <w:tc>
          <w:tcPr>
            <w:tcW w:w="2699" w:type="dxa"/>
            <w:vAlign w:val="center"/>
          </w:tcPr>
          <w:p w14:paraId="27758B7B" w14:textId="77777777" w:rsidR="00E063F5" w:rsidRPr="00C9366E" w:rsidRDefault="00E063F5" w:rsidP="00AF7059">
            <w:pPr>
              <w:autoSpaceDE w:val="0"/>
              <w:autoSpaceDN w:val="0"/>
              <w:adjustRightInd w:val="0"/>
              <w:spacing w:line="240" w:lineRule="auto"/>
              <w:jc w:val="center"/>
              <w:rPr>
                <w:rFonts w:cs="Arial"/>
                <w:b/>
                <w:lang w:eastAsia="en-US"/>
              </w:rPr>
            </w:pPr>
            <w:r w:rsidRPr="00C9366E">
              <w:rPr>
                <w:rFonts w:cs="Arial"/>
                <w:b/>
                <w:lang w:eastAsia="en-US"/>
              </w:rPr>
              <w:t>Estimated dermal uptake (mg/kg bw/d)</w:t>
            </w:r>
          </w:p>
        </w:tc>
        <w:tc>
          <w:tcPr>
            <w:tcW w:w="2699" w:type="dxa"/>
            <w:vAlign w:val="center"/>
          </w:tcPr>
          <w:p w14:paraId="6374C679" w14:textId="77777777" w:rsidR="00E063F5" w:rsidRPr="00C9366E" w:rsidRDefault="00E063F5" w:rsidP="00AF7059">
            <w:pPr>
              <w:autoSpaceDE w:val="0"/>
              <w:autoSpaceDN w:val="0"/>
              <w:adjustRightInd w:val="0"/>
              <w:spacing w:line="240" w:lineRule="auto"/>
              <w:jc w:val="center"/>
              <w:rPr>
                <w:rFonts w:cs="Arial"/>
                <w:b/>
                <w:lang w:eastAsia="en-US"/>
              </w:rPr>
            </w:pPr>
            <w:r w:rsidRPr="00C9366E">
              <w:rPr>
                <w:rFonts w:cs="Arial"/>
                <w:b/>
                <w:lang w:eastAsia="en-US"/>
              </w:rPr>
              <w:t>Estimated oral uptake</w:t>
            </w:r>
            <w:r w:rsidR="00471AE4" w:rsidRPr="00C9366E">
              <w:rPr>
                <w:rFonts w:cs="Arial"/>
                <w:b/>
                <w:lang w:eastAsia="en-US"/>
              </w:rPr>
              <w:t>(mg/kg bw/d)</w:t>
            </w:r>
          </w:p>
        </w:tc>
        <w:tc>
          <w:tcPr>
            <w:tcW w:w="2699" w:type="dxa"/>
            <w:vAlign w:val="center"/>
          </w:tcPr>
          <w:p w14:paraId="11EEF32A" w14:textId="77777777" w:rsidR="00E063F5" w:rsidRPr="00C9366E" w:rsidRDefault="00E063F5" w:rsidP="00AF7059">
            <w:pPr>
              <w:autoSpaceDE w:val="0"/>
              <w:autoSpaceDN w:val="0"/>
              <w:adjustRightInd w:val="0"/>
              <w:spacing w:line="240" w:lineRule="auto"/>
              <w:jc w:val="center"/>
              <w:rPr>
                <w:rFonts w:cs="Arial"/>
                <w:b/>
                <w:lang w:eastAsia="en-US"/>
              </w:rPr>
            </w:pPr>
            <w:r w:rsidRPr="00C9366E">
              <w:rPr>
                <w:rFonts w:cs="Arial"/>
                <w:b/>
                <w:lang w:eastAsia="en-US"/>
              </w:rPr>
              <w:t>Estimated total uptake (mg/kg bw/d)</w:t>
            </w:r>
          </w:p>
        </w:tc>
      </w:tr>
      <w:tr w:rsidR="00E063F5" w:rsidRPr="00614228" w14:paraId="4556BEAE" w14:textId="77777777" w:rsidTr="00AF7059">
        <w:trPr>
          <w:trHeight w:val="561"/>
        </w:trPr>
        <w:tc>
          <w:tcPr>
            <w:tcW w:w="2698" w:type="dxa"/>
            <w:vAlign w:val="center"/>
          </w:tcPr>
          <w:p w14:paraId="109B6E62" w14:textId="77777777" w:rsidR="00E063F5" w:rsidRPr="00C9366E" w:rsidRDefault="00E063F5" w:rsidP="00AF7059">
            <w:pPr>
              <w:autoSpaceDE w:val="0"/>
              <w:autoSpaceDN w:val="0"/>
              <w:adjustRightInd w:val="0"/>
              <w:spacing w:line="240" w:lineRule="auto"/>
              <w:rPr>
                <w:rFonts w:cs="Arial"/>
                <w:lang w:eastAsia="en-US"/>
              </w:rPr>
            </w:pPr>
            <w:r w:rsidRPr="00C9366E">
              <w:rPr>
                <w:rFonts w:cs="Arial"/>
                <w:lang w:eastAsia="en-US"/>
              </w:rPr>
              <w:lastRenderedPageBreak/>
              <w:t>1 (no PPE)</w:t>
            </w:r>
          </w:p>
        </w:tc>
        <w:tc>
          <w:tcPr>
            <w:tcW w:w="2698" w:type="dxa"/>
            <w:vAlign w:val="center"/>
          </w:tcPr>
          <w:p w14:paraId="35E655EE" w14:textId="77777777" w:rsidR="00E063F5" w:rsidRPr="00C9366E" w:rsidRDefault="00E063F5" w:rsidP="00AF7059">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607B6B5E" w14:textId="77777777" w:rsidR="00E063F5" w:rsidRPr="00C9366E" w:rsidRDefault="00BA5512" w:rsidP="00152554">
            <w:pPr>
              <w:autoSpaceDE w:val="0"/>
              <w:autoSpaceDN w:val="0"/>
              <w:adjustRightInd w:val="0"/>
              <w:spacing w:line="240" w:lineRule="auto"/>
              <w:jc w:val="center"/>
              <w:rPr>
                <w:rFonts w:cs="Arial"/>
                <w:vertAlign w:val="superscript"/>
                <w:lang w:eastAsia="en-US"/>
              </w:rPr>
            </w:pPr>
            <w:r>
              <w:rPr>
                <w:rFonts w:cs="Arial"/>
                <w:lang w:eastAsia="en-US"/>
              </w:rPr>
              <w:t>1.01</w:t>
            </w:r>
            <w:r w:rsidR="00E063F5" w:rsidRPr="00C9366E">
              <w:rPr>
                <w:rFonts w:cs="Arial"/>
                <w:lang w:eastAsia="en-US"/>
              </w:rPr>
              <w:t xml:space="preserve"> x 10</w:t>
            </w:r>
            <w:r w:rsidR="00707933">
              <w:rPr>
                <w:rFonts w:cs="Arial"/>
                <w:vertAlign w:val="superscript"/>
                <w:lang w:eastAsia="en-US"/>
              </w:rPr>
              <w:t>-6</w:t>
            </w:r>
          </w:p>
        </w:tc>
        <w:tc>
          <w:tcPr>
            <w:tcW w:w="2699" w:type="dxa"/>
            <w:vAlign w:val="center"/>
          </w:tcPr>
          <w:p w14:paraId="79D2E22A" w14:textId="77777777" w:rsidR="00E063F5" w:rsidRPr="00C9366E" w:rsidRDefault="00E063F5" w:rsidP="00AF7059">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2A3B707A" w14:textId="77777777" w:rsidR="00E063F5" w:rsidRPr="00C9366E" w:rsidRDefault="00BA5512" w:rsidP="00AF7059">
            <w:pPr>
              <w:autoSpaceDE w:val="0"/>
              <w:autoSpaceDN w:val="0"/>
              <w:adjustRightInd w:val="0"/>
              <w:spacing w:line="240" w:lineRule="auto"/>
              <w:jc w:val="center"/>
              <w:rPr>
                <w:rFonts w:cs="Arial"/>
                <w:lang w:eastAsia="en-US"/>
              </w:rPr>
            </w:pPr>
            <w:r>
              <w:rPr>
                <w:rFonts w:cs="Arial"/>
                <w:lang w:eastAsia="en-US"/>
              </w:rPr>
              <w:t>1.01</w:t>
            </w:r>
            <w:r w:rsidR="00D23663" w:rsidRPr="00C9366E">
              <w:rPr>
                <w:rFonts w:cs="Arial"/>
                <w:lang w:eastAsia="en-US"/>
              </w:rPr>
              <w:t xml:space="preserve"> x 10</w:t>
            </w:r>
            <w:r w:rsidR="00D23663">
              <w:rPr>
                <w:rFonts w:cs="Arial"/>
                <w:vertAlign w:val="superscript"/>
                <w:lang w:eastAsia="en-US"/>
              </w:rPr>
              <w:t>-6</w:t>
            </w:r>
          </w:p>
        </w:tc>
      </w:tr>
      <w:tr w:rsidR="00E063F5" w:rsidRPr="00614228" w14:paraId="5648B617" w14:textId="77777777" w:rsidTr="00AF7059">
        <w:trPr>
          <w:trHeight w:val="569"/>
        </w:trPr>
        <w:tc>
          <w:tcPr>
            <w:tcW w:w="2698" w:type="dxa"/>
            <w:vAlign w:val="center"/>
          </w:tcPr>
          <w:p w14:paraId="2BDDE231" w14:textId="77777777" w:rsidR="00E063F5" w:rsidRPr="00C9366E" w:rsidRDefault="00E063F5" w:rsidP="00AF7059">
            <w:pPr>
              <w:autoSpaceDE w:val="0"/>
              <w:autoSpaceDN w:val="0"/>
              <w:adjustRightInd w:val="0"/>
              <w:spacing w:line="240" w:lineRule="auto"/>
              <w:rPr>
                <w:rFonts w:cs="Arial"/>
                <w:lang w:eastAsia="en-US"/>
              </w:rPr>
            </w:pPr>
            <w:r w:rsidRPr="006751E8">
              <w:rPr>
                <w:rFonts w:cs="Arial"/>
                <w:lang w:eastAsia="en-US"/>
              </w:rPr>
              <w:t>2 (PPE, gloves</w:t>
            </w:r>
            <w:r w:rsidRPr="00C9366E">
              <w:rPr>
                <w:rFonts w:cs="Arial"/>
                <w:lang w:eastAsia="en-US"/>
              </w:rPr>
              <w:t>)</w:t>
            </w:r>
          </w:p>
        </w:tc>
        <w:tc>
          <w:tcPr>
            <w:tcW w:w="2698" w:type="dxa"/>
            <w:vAlign w:val="center"/>
          </w:tcPr>
          <w:p w14:paraId="7A3B487D" w14:textId="77777777" w:rsidR="00E063F5" w:rsidRPr="00C9366E" w:rsidRDefault="00E063F5" w:rsidP="00AF7059">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4F58E9AE" w14:textId="77777777" w:rsidR="00E063F5" w:rsidRPr="00C9366E" w:rsidRDefault="00BA5512" w:rsidP="00BA5512">
            <w:pPr>
              <w:autoSpaceDE w:val="0"/>
              <w:autoSpaceDN w:val="0"/>
              <w:adjustRightInd w:val="0"/>
              <w:spacing w:line="240" w:lineRule="auto"/>
              <w:jc w:val="center"/>
              <w:rPr>
                <w:rFonts w:cs="Arial"/>
                <w:vertAlign w:val="superscript"/>
                <w:lang w:eastAsia="en-US"/>
              </w:rPr>
            </w:pPr>
            <w:r>
              <w:rPr>
                <w:rFonts w:cs="Arial"/>
                <w:lang w:eastAsia="en-US"/>
              </w:rPr>
              <w:t>5.05</w:t>
            </w:r>
            <w:r w:rsidR="00E063F5" w:rsidRPr="00C9366E">
              <w:rPr>
                <w:rFonts w:cs="Arial"/>
                <w:lang w:eastAsia="en-US"/>
              </w:rPr>
              <w:t xml:space="preserve"> x 10</w:t>
            </w:r>
            <w:r w:rsidR="00A63F07">
              <w:rPr>
                <w:rFonts w:cs="Arial"/>
                <w:vertAlign w:val="superscript"/>
                <w:lang w:eastAsia="en-US"/>
              </w:rPr>
              <w:t>-</w:t>
            </w:r>
            <w:r>
              <w:rPr>
                <w:rFonts w:cs="Arial"/>
                <w:vertAlign w:val="superscript"/>
                <w:lang w:eastAsia="en-US"/>
              </w:rPr>
              <w:t>8</w:t>
            </w:r>
          </w:p>
        </w:tc>
        <w:tc>
          <w:tcPr>
            <w:tcW w:w="2699" w:type="dxa"/>
            <w:vAlign w:val="center"/>
          </w:tcPr>
          <w:p w14:paraId="2109A53C" w14:textId="77777777" w:rsidR="00E063F5" w:rsidRPr="00C9366E" w:rsidRDefault="00E063F5" w:rsidP="00AF7059">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0A14AD4A" w14:textId="77777777" w:rsidR="00E063F5" w:rsidRPr="00C9366E" w:rsidRDefault="00BA5512" w:rsidP="00BA5512">
            <w:pPr>
              <w:autoSpaceDE w:val="0"/>
              <w:autoSpaceDN w:val="0"/>
              <w:adjustRightInd w:val="0"/>
              <w:spacing w:line="240" w:lineRule="auto"/>
              <w:jc w:val="center"/>
              <w:rPr>
                <w:rFonts w:cs="Arial"/>
                <w:lang w:eastAsia="en-US"/>
              </w:rPr>
            </w:pPr>
            <w:r>
              <w:rPr>
                <w:rFonts w:cs="Arial"/>
                <w:lang w:eastAsia="en-US"/>
              </w:rPr>
              <w:t>5.05</w:t>
            </w:r>
            <w:r w:rsidR="00A63F07" w:rsidRPr="00C9366E">
              <w:rPr>
                <w:rFonts w:cs="Arial"/>
                <w:lang w:eastAsia="en-US"/>
              </w:rPr>
              <w:t xml:space="preserve"> x 10</w:t>
            </w:r>
            <w:r w:rsidR="00A63F07">
              <w:rPr>
                <w:rFonts w:cs="Arial"/>
                <w:vertAlign w:val="superscript"/>
                <w:lang w:eastAsia="en-US"/>
              </w:rPr>
              <w:t>-</w:t>
            </w:r>
            <w:r>
              <w:rPr>
                <w:rFonts w:cs="Arial"/>
                <w:vertAlign w:val="superscript"/>
                <w:lang w:eastAsia="en-US"/>
              </w:rPr>
              <w:t>8</w:t>
            </w:r>
          </w:p>
        </w:tc>
      </w:tr>
    </w:tbl>
    <w:p w14:paraId="3E7E71C3" w14:textId="77777777" w:rsidR="00E063F5" w:rsidRDefault="00E063F5" w:rsidP="00614228">
      <w:pPr>
        <w:autoSpaceDE w:val="0"/>
        <w:autoSpaceDN w:val="0"/>
        <w:adjustRightInd w:val="0"/>
        <w:spacing w:line="240" w:lineRule="auto"/>
        <w:jc w:val="both"/>
        <w:rPr>
          <w:rFonts w:cs="Arial"/>
          <w:b/>
          <w:sz w:val="28"/>
          <w:szCs w:val="24"/>
          <w:lang w:eastAsia="en-US"/>
        </w:rPr>
      </w:pPr>
    </w:p>
    <w:p w14:paraId="13DF24C7" w14:textId="77777777" w:rsidR="009D7A31" w:rsidRDefault="009D7A31" w:rsidP="00614228">
      <w:pPr>
        <w:autoSpaceDE w:val="0"/>
        <w:autoSpaceDN w:val="0"/>
        <w:adjustRightInd w:val="0"/>
        <w:spacing w:line="240" w:lineRule="auto"/>
        <w:jc w:val="both"/>
        <w:rPr>
          <w:rFonts w:cs="Arial"/>
          <w:b/>
          <w:sz w:val="28"/>
          <w:szCs w:val="24"/>
          <w:lang w:eastAsia="en-US"/>
        </w:rPr>
      </w:pPr>
      <w:r w:rsidRPr="006C04CB">
        <w:rPr>
          <w:rFonts w:cs="Arial"/>
          <w:b/>
          <w:sz w:val="28"/>
          <w:szCs w:val="24"/>
          <w:lang w:eastAsia="en-US"/>
        </w:rPr>
        <w:t>Combined scenarios</w:t>
      </w:r>
    </w:p>
    <w:p w14:paraId="72929F16" w14:textId="77777777" w:rsidR="00025E39" w:rsidRPr="00AC4A55" w:rsidRDefault="00025E39" w:rsidP="00C2678B">
      <w:pPr>
        <w:autoSpaceDE w:val="0"/>
        <w:autoSpaceDN w:val="0"/>
        <w:adjustRightInd w:val="0"/>
        <w:jc w:val="both"/>
        <w:rPr>
          <w:rFonts w:cs="Arial"/>
          <w:color w:val="000000"/>
          <w:sz w:val="24"/>
          <w:lang w:eastAsia="en-US"/>
        </w:rPr>
      </w:pPr>
      <w:r w:rsidRPr="00AC4A55">
        <w:rPr>
          <w:rFonts w:cs="Arial"/>
          <w:color w:val="000000"/>
          <w:sz w:val="24"/>
          <w:lang w:eastAsia="en-US"/>
        </w:rPr>
        <w:t>The predicted exposure for prof</w:t>
      </w:r>
      <w:r w:rsidR="00D23663">
        <w:rPr>
          <w:rFonts w:cs="Arial"/>
          <w:color w:val="000000"/>
          <w:sz w:val="24"/>
          <w:lang w:eastAsia="en-US"/>
        </w:rPr>
        <w:t>essional decanting loose grains</w:t>
      </w:r>
      <w:r w:rsidRPr="00AC4A55">
        <w:rPr>
          <w:rFonts w:cs="Arial"/>
          <w:color w:val="000000"/>
          <w:sz w:val="24"/>
          <w:lang w:eastAsia="en-US"/>
        </w:rPr>
        <w:t xml:space="preserve"> from &gt; 10 </w:t>
      </w:r>
      <w:r w:rsidR="003A09F7">
        <w:rPr>
          <w:rFonts w:cs="Arial"/>
          <w:color w:val="000000"/>
          <w:sz w:val="24"/>
          <w:lang w:eastAsia="en-US"/>
        </w:rPr>
        <w:t>kg containers without PPE is 393</w:t>
      </w:r>
      <w:r w:rsidR="00D23663">
        <w:rPr>
          <w:rFonts w:cs="Arial"/>
          <w:color w:val="000000"/>
          <w:sz w:val="24"/>
          <w:lang w:eastAsia="en-US"/>
        </w:rPr>
        <w:t>%</w:t>
      </w:r>
      <w:r w:rsidRPr="00AC4A55">
        <w:rPr>
          <w:rFonts w:cs="Arial"/>
          <w:color w:val="000000"/>
          <w:sz w:val="24"/>
          <w:lang w:eastAsia="en-US"/>
        </w:rPr>
        <w:t xml:space="preserve"> of the AEL (</w:t>
      </w:r>
      <w:r w:rsidR="00471AE4">
        <w:rPr>
          <w:rFonts w:cs="Arial"/>
          <w:color w:val="000000"/>
          <w:sz w:val="24"/>
          <w:lang w:eastAsia="en-US"/>
        </w:rPr>
        <w:t>AEL</w:t>
      </w:r>
      <w:r w:rsidR="00471AE4" w:rsidRPr="00E45713">
        <w:rPr>
          <w:rFonts w:cs="Arial"/>
          <w:color w:val="000000"/>
          <w:sz w:val="24"/>
          <w:vertAlign w:val="subscript"/>
          <w:lang w:eastAsia="en-US"/>
        </w:rPr>
        <w:t>long-term</w:t>
      </w:r>
      <w:r w:rsidR="00471AE4">
        <w:rPr>
          <w:rFonts w:cs="Arial"/>
          <w:color w:val="000000"/>
          <w:sz w:val="24"/>
          <w:lang w:eastAsia="en-US"/>
        </w:rPr>
        <w:t>1.2x10</w:t>
      </w:r>
      <w:r w:rsidR="00471AE4">
        <w:rPr>
          <w:rFonts w:cs="Arial"/>
          <w:color w:val="000000"/>
          <w:sz w:val="24"/>
          <w:vertAlign w:val="superscript"/>
          <w:lang w:eastAsia="en-US"/>
        </w:rPr>
        <w:t xml:space="preserve">-6 </w:t>
      </w:r>
      <w:r w:rsidR="00471AE4" w:rsidRPr="00471AE4">
        <w:rPr>
          <w:rFonts w:cs="Arial"/>
          <w:sz w:val="24"/>
          <w:szCs w:val="24"/>
          <w:lang w:eastAsia="en-US"/>
        </w:rPr>
        <w:t>mg/kg bw/d</w:t>
      </w:r>
      <w:r w:rsidRPr="00AC4A55">
        <w:rPr>
          <w:rFonts w:cs="Arial"/>
          <w:color w:val="000000"/>
          <w:sz w:val="24"/>
          <w:lang w:eastAsia="en-US"/>
        </w:rPr>
        <w:t>). According to the revision of HEEG Opinion 12 by the Ad hoc Working Group on Human Exposure in September 2016, “For package sizes ≤ 10kg, loose grains have to be placed on the bait point by using a dosage device</w:t>
      </w:r>
      <w:r w:rsidR="00EF0CF5">
        <w:rPr>
          <w:rFonts w:cs="Arial"/>
          <w:color w:val="000000"/>
          <w:sz w:val="24"/>
          <w:lang w:eastAsia="en-US"/>
        </w:rPr>
        <w:t xml:space="preserve"> (decanting is to be avoided).”</w:t>
      </w:r>
    </w:p>
    <w:p w14:paraId="7DEE030D" w14:textId="77777777" w:rsidR="00025E39" w:rsidRDefault="00025E39" w:rsidP="00025E39">
      <w:pPr>
        <w:autoSpaceDE w:val="0"/>
        <w:autoSpaceDN w:val="0"/>
        <w:adjustRightInd w:val="0"/>
        <w:jc w:val="both"/>
        <w:rPr>
          <w:rFonts w:cs="Arial"/>
          <w:color w:val="000000"/>
          <w:lang w:eastAsia="en-US"/>
        </w:rPr>
      </w:pPr>
      <w:r w:rsidRPr="00AC4A55">
        <w:rPr>
          <w:rFonts w:cs="Arial"/>
          <w:color w:val="000000"/>
          <w:sz w:val="24"/>
          <w:lang w:eastAsia="en-US"/>
        </w:rPr>
        <w:t>Please note that it has been agreed at EU level (Coordination Group Agreement on Megalon Cereali 26/07/2017) that technical controls should be preferred over PPE/RPE during this decanting phase. Therefore as exposure from decanting is estimated to exceed an acceptable limit without PPE/RPE, loose pellet pack sizes should be limited to ≤10kg</w:t>
      </w:r>
      <w:r w:rsidRPr="00AC4A55">
        <w:rPr>
          <w:rFonts w:cs="Arial"/>
          <w:color w:val="000000"/>
          <w:lang w:eastAsia="en-US"/>
        </w:rPr>
        <w:t>.</w:t>
      </w:r>
    </w:p>
    <w:p w14:paraId="2EF817DD" w14:textId="77777777" w:rsidR="00025E39" w:rsidRPr="00916B1F" w:rsidRDefault="00025E39" w:rsidP="004870DB">
      <w:pPr>
        <w:autoSpaceDE w:val="0"/>
        <w:autoSpaceDN w:val="0"/>
        <w:adjustRightInd w:val="0"/>
        <w:jc w:val="both"/>
        <w:rPr>
          <w:rFonts w:cs="Arial"/>
          <w:sz w:val="24"/>
          <w:szCs w:val="24"/>
          <w:u w:val="single"/>
          <w:lang w:eastAsia="en-US"/>
        </w:rPr>
      </w:pPr>
      <w:r w:rsidRPr="00916B1F">
        <w:rPr>
          <w:rFonts w:cs="Arial"/>
          <w:sz w:val="24"/>
          <w:szCs w:val="24"/>
          <w:u w:val="single"/>
          <w:lang w:eastAsia="en-US"/>
        </w:rPr>
        <w:t>Decanting phase is not relevant.</w:t>
      </w:r>
    </w:p>
    <w:p w14:paraId="7EB842C9" w14:textId="77777777" w:rsidR="009D7A31" w:rsidRPr="00614228" w:rsidRDefault="009D7A31"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698"/>
        <w:gridCol w:w="2698"/>
        <w:gridCol w:w="2699"/>
        <w:gridCol w:w="2699"/>
        <w:gridCol w:w="2699"/>
      </w:tblGrid>
      <w:tr w:rsidR="009D7A31" w:rsidRPr="00614228" w14:paraId="26D644D6" w14:textId="77777777" w:rsidTr="00A23854">
        <w:trPr>
          <w:trHeight w:val="488"/>
        </w:trPr>
        <w:tc>
          <w:tcPr>
            <w:tcW w:w="13493" w:type="dxa"/>
            <w:gridSpan w:val="5"/>
            <w:vAlign w:val="center"/>
          </w:tcPr>
          <w:p w14:paraId="7DE7207D" w14:textId="77777777" w:rsidR="009D7A31" w:rsidRPr="00A23854" w:rsidRDefault="009D7A31" w:rsidP="00A23854">
            <w:pPr>
              <w:autoSpaceDE w:val="0"/>
              <w:autoSpaceDN w:val="0"/>
              <w:adjustRightInd w:val="0"/>
              <w:spacing w:line="240" w:lineRule="auto"/>
              <w:rPr>
                <w:rFonts w:cs="Arial"/>
                <w:b/>
                <w:lang w:eastAsia="en-US"/>
              </w:rPr>
            </w:pPr>
            <w:r w:rsidRPr="00A23854">
              <w:rPr>
                <w:rFonts w:cs="Arial"/>
                <w:b/>
                <w:lang w:eastAsia="en-US"/>
              </w:rPr>
              <w:t>Summary table: combined system</w:t>
            </w:r>
            <w:r w:rsidR="00C4555C">
              <w:rPr>
                <w:rFonts w:cs="Arial"/>
                <w:b/>
                <w:lang w:eastAsia="en-US"/>
              </w:rPr>
              <w:t>ic exposure for bromadiolone</w:t>
            </w:r>
            <w:r w:rsidR="006C04CB" w:rsidRPr="00A23854">
              <w:rPr>
                <w:rFonts w:cs="Arial"/>
                <w:b/>
                <w:lang w:eastAsia="en-US"/>
              </w:rPr>
              <w:t xml:space="preserve"> for</w:t>
            </w:r>
            <w:r w:rsidRPr="00A23854">
              <w:rPr>
                <w:rFonts w:cs="Arial"/>
                <w:b/>
                <w:lang w:eastAsia="en-US"/>
              </w:rPr>
              <w:t xml:space="preserve"> professional uses</w:t>
            </w:r>
          </w:p>
        </w:tc>
      </w:tr>
      <w:tr w:rsidR="009D7A31" w:rsidRPr="00614228" w14:paraId="75849E87" w14:textId="77777777" w:rsidTr="009A79C1">
        <w:trPr>
          <w:trHeight w:val="694"/>
        </w:trPr>
        <w:tc>
          <w:tcPr>
            <w:tcW w:w="2698" w:type="dxa"/>
            <w:vAlign w:val="center"/>
          </w:tcPr>
          <w:p w14:paraId="051B8F1A" w14:textId="77777777" w:rsidR="009D7A31" w:rsidRPr="00A23854" w:rsidRDefault="009D7A31" w:rsidP="009A79C1">
            <w:pPr>
              <w:autoSpaceDE w:val="0"/>
              <w:autoSpaceDN w:val="0"/>
              <w:adjustRightInd w:val="0"/>
              <w:spacing w:line="240" w:lineRule="auto"/>
              <w:jc w:val="center"/>
              <w:rPr>
                <w:rFonts w:cs="Arial"/>
                <w:b/>
                <w:lang w:eastAsia="en-US"/>
              </w:rPr>
            </w:pPr>
            <w:r w:rsidRPr="00A23854">
              <w:rPr>
                <w:rFonts w:cs="Arial"/>
                <w:b/>
                <w:lang w:eastAsia="en-US"/>
              </w:rPr>
              <w:t>Scenarios combined</w:t>
            </w:r>
          </w:p>
        </w:tc>
        <w:tc>
          <w:tcPr>
            <w:tcW w:w="2698" w:type="dxa"/>
            <w:vAlign w:val="center"/>
          </w:tcPr>
          <w:p w14:paraId="0D4D8541" w14:textId="77777777" w:rsidR="009D7A31" w:rsidRPr="00A23854" w:rsidRDefault="009D7A31" w:rsidP="009A79C1">
            <w:pPr>
              <w:autoSpaceDE w:val="0"/>
              <w:autoSpaceDN w:val="0"/>
              <w:adjustRightInd w:val="0"/>
              <w:spacing w:line="240" w:lineRule="auto"/>
              <w:jc w:val="center"/>
              <w:rPr>
                <w:rFonts w:cs="Arial"/>
                <w:b/>
                <w:lang w:eastAsia="en-US"/>
              </w:rPr>
            </w:pPr>
            <w:r w:rsidRPr="00A23854">
              <w:rPr>
                <w:rFonts w:cs="Arial"/>
                <w:b/>
                <w:lang w:eastAsia="en-US"/>
              </w:rPr>
              <w:t>Estimated inhalation uptake</w:t>
            </w:r>
            <w:r w:rsidR="00471AE4" w:rsidRPr="00C9366E">
              <w:rPr>
                <w:rFonts w:cs="Arial"/>
                <w:b/>
                <w:lang w:eastAsia="en-US"/>
              </w:rPr>
              <w:t>(mg/kg bw/d)</w:t>
            </w:r>
          </w:p>
        </w:tc>
        <w:tc>
          <w:tcPr>
            <w:tcW w:w="2699" w:type="dxa"/>
            <w:vAlign w:val="center"/>
          </w:tcPr>
          <w:p w14:paraId="71FDD9EA" w14:textId="77777777" w:rsidR="009D7A31" w:rsidRPr="00A23854" w:rsidRDefault="009D7A31" w:rsidP="009A79C1">
            <w:pPr>
              <w:autoSpaceDE w:val="0"/>
              <w:autoSpaceDN w:val="0"/>
              <w:adjustRightInd w:val="0"/>
              <w:spacing w:line="240" w:lineRule="auto"/>
              <w:jc w:val="center"/>
              <w:rPr>
                <w:rFonts w:cs="Arial"/>
                <w:b/>
                <w:lang w:eastAsia="en-US"/>
              </w:rPr>
            </w:pPr>
            <w:r w:rsidRPr="00A23854">
              <w:rPr>
                <w:rFonts w:cs="Arial"/>
                <w:b/>
                <w:lang w:eastAsia="en-US"/>
              </w:rPr>
              <w:t>Estimated dermal uptake (mg/kg bw/d)</w:t>
            </w:r>
          </w:p>
        </w:tc>
        <w:tc>
          <w:tcPr>
            <w:tcW w:w="2699" w:type="dxa"/>
            <w:vAlign w:val="center"/>
          </w:tcPr>
          <w:p w14:paraId="329DD4E7" w14:textId="77777777" w:rsidR="009D7A31" w:rsidRPr="00A23854" w:rsidRDefault="009D7A31" w:rsidP="009A79C1">
            <w:pPr>
              <w:autoSpaceDE w:val="0"/>
              <w:autoSpaceDN w:val="0"/>
              <w:adjustRightInd w:val="0"/>
              <w:spacing w:line="240" w:lineRule="auto"/>
              <w:jc w:val="center"/>
              <w:rPr>
                <w:rFonts w:cs="Arial"/>
                <w:b/>
                <w:lang w:eastAsia="en-US"/>
              </w:rPr>
            </w:pPr>
            <w:r w:rsidRPr="00A23854">
              <w:rPr>
                <w:rFonts w:cs="Arial"/>
                <w:b/>
                <w:lang w:eastAsia="en-US"/>
              </w:rPr>
              <w:t>Estimated oral uptake</w:t>
            </w:r>
            <w:r w:rsidR="00471AE4" w:rsidRPr="00C9366E">
              <w:rPr>
                <w:rFonts w:cs="Arial"/>
                <w:b/>
                <w:lang w:eastAsia="en-US"/>
              </w:rPr>
              <w:t>(mg/kg bw/d)</w:t>
            </w:r>
          </w:p>
        </w:tc>
        <w:tc>
          <w:tcPr>
            <w:tcW w:w="2699" w:type="dxa"/>
            <w:vAlign w:val="center"/>
          </w:tcPr>
          <w:p w14:paraId="6BFD7529" w14:textId="77777777" w:rsidR="009D7A31" w:rsidRPr="00A23854" w:rsidRDefault="009D7A31" w:rsidP="009A79C1">
            <w:pPr>
              <w:autoSpaceDE w:val="0"/>
              <w:autoSpaceDN w:val="0"/>
              <w:adjustRightInd w:val="0"/>
              <w:spacing w:line="240" w:lineRule="auto"/>
              <w:jc w:val="center"/>
              <w:rPr>
                <w:rFonts w:cs="Arial"/>
                <w:b/>
                <w:lang w:eastAsia="en-US"/>
              </w:rPr>
            </w:pPr>
            <w:r w:rsidRPr="00A23854">
              <w:rPr>
                <w:rFonts w:cs="Arial"/>
                <w:b/>
                <w:lang w:eastAsia="en-US"/>
              </w:rPr>
              <w:t>Estimated total uptake (mg/kg bw/d)</w:t>
            </w:r>
          </w:p>
        </w:tc>
      </w:tr>
      <w:tr w:rsidR="004870DB" w:rsidRPr="00614228" w14:paraId="1D88D884" w14:textId="77777777" w:rsidTr="009A79C1">
        <w:trPr>
          <w:trHeight w:val="902"/>
        </w:trPr>
        <w:tc>
          <w:tcPr>
            <w:tcW w:w="2698" w:type="dxa"/>
            <w:vAlign w:val="center"/>
          </w:tcPr>
          <w:p w14:paraId="7BC28BF6" w14:textId="77777777" w:rsidR="004870DB" w:rsidRPr="00A23854" w:rsidRDefault="004870DB" w:rsidP="009A79C1">
            <w:pPr>
              <w:autoSpaceDE w:val="0"/>
              <w:autoSpaceDN w:val="0"/>
              <w:adjustRightInd w:val="0"/>
              <w:spacing w:line="240" w:lineRule="auto"/>
              <w:jc w:val="center"/>
              <w:rPr>
                <w:rFonts w:cs="Arial"/>
                <w:lang w:eastAsia="en-US"/>
              </w:rPr>
            </w:pPr>
            <w:r>
              <w:rPr>
                <w:rFonts w:cs="Arial"/>
                <w:lang w:eastAsia="en-US"/>
              </w:rPr>
              <w:t>Scen</w:t>
            </w:r>
            <w:r w:rsidR="00D23663">
              <w:rPr>
                <w:rFonts w:cs="Arial"/>
                <w:lang w:eastAsia="en-US"/>
              </w:rPr>
              <w:t>ario 2: loading of loose grains</w:t>
            </w:r>
            <w:r>
              <w:rPr>
                <w:rFonts w:cs="Arial"/>
                <w:lang w:eastAsia="en-US"/>
              </w:rPr>
              <w:t xml:space="preserve"> and placing bait boxes (tier 1 – no PPE)</w:t>
            </w:r>
          </w:p>
        </w:tc>
        <w:tc>
          <w:tcPr>
            <w:tcW w:w="2698" w:type="dxa"/>
            <w:vAlign w:val="center"/>
          </w:tcPr>
          <w:p w14:paraId="7180645C" w14:textId="77777777" w:rsidR="004870DB" w:rsidRPr="00A23854" w:rsidRDefault="004870DB" w:rsidP="009A79C1">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Align w:val="center"/>
          </w:tcPr>
          <w:p w14:paraId="65971155" w14:textId="77777777" w:rsidR="004870DB" w:rsidRPr="00A23854" w:rsidRDefault="00BA5512" w:rsidP="009A79C1">
            <w:pPr>
              <w:autoSpaceDE w:val="0"/>
              <w:autoSpaceDN w:val="0"/>
              <w:adjustRightInd w:val="0"/>
              <w:spacing w:line="240" w:lineRule="auto"/>
              <w:jc w:val="center"/>
              <w:rPr>
                <w:rFonts w:cs="Arial"/>
                <w:vertAlign w:val="superscript"/>
                <w:lang w:eastAsia="en-US"/>
              </w:rPr>
            </w:pPr>
            <w:r>
              <w:rPr>
                <w:rFonts w:cs="Arial"/>
                <w:lang w:eastAsia="en-US"/>
              </w:rPr>
              <w:t>2.14</w:t>
            </w:r>
            <w:r w:rsidRPr="00C9366E">
              <w:rPr>
                <w:rFonts w:cs="Arial"/>
                <w:lang w:eastAsia="en-US"/>
              </w:rPr>
              <w:t xml:space="preserve"> x 10</w:t>
            </w:r>
            <w:r>
              <w:rPr>
                <w:rFonts w:cs="Arial"/>
                <w:vertAlign w:val="superscript"/>
                <w:lang w:eastAsia="en-US"/>
              </w:rPr>
              <w:t>-6</w:t>
            </w:r>
          </w:p>
        </w:tc>
        <w:tc>
          <w:tcPr>
            <w:tcW w:w="2699" w:type="dxa"/>
            <w:vAlign w:val="center"/>
          </w:tcPr>
          <w:p w14:paraId="6F80EA14" w14:textId="77777777" w:rsidR="004870DB" w:rsidRPr="00A23854" w:rsidRDefault="004870DB" w:rsidP="009A79C1">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Merge w:val="restart"/>
            <w:vAlign w:val="center"/>
          </w:tcPr>
          <w:p w14:paraId="3FA0F94D" w14:textId="77777777" w:rsidR="004870DB" w:rsidRPr="004870DB" w:rsidRDefault="00976A1A" w:rsidP="009A79C1">
            <w:pPr>
              <w:autoSpaceDE w:val="0"/>
              <w:autoSpaceDN w:val="0"/>
              <w:adjustRightInd w:val="0"/>
              <w:spacing w:line="240" w:lineRule="auto"/>
              <w:jc w:val="center"/>
              <w:rPr>
                <w:rFonts w:cs="Arial"/>
                <w:vertAlign w:val="superscript"/>
                <w:lang w:eastAsia="en-US"/>
              </w:rPr>
            </w:pPr>
            <w:r>
              <w:rPr>
                <w:rFonts w:cs="Arial"/>
                <w:lang w:eastAsia="en-US"/>
              </w:rPr>
              <w:t>3.15</w:t>
            </w:r>
            <w:r w:rsidR="004870DB">
              <w:rPr>
                <w:rFonts w:cs="Arial"/>
                <w:lang w:eastAsia="en-US"/>
              </w:rPr>
              <w:t xml:space="preserve"> x 10</w:t>
            </w:r>
            <w:r w:rsidR="00152554">
              <w:rPr>
                <w:rFonts w:cs="Arial"/>
                <w:vertAlign w:val="superscript"/>
                <w:lang w:eastAsia="en-US"/>
              </w:rPr>
              <w:t>-6</w:t>
            </w:r>
          </w:p>
        </w:tc>
      </w:tr>
      <w:tr w:rsidR="004870DB" w:rsidRPr="00614228" w14:paraId="361633F1" w14:textId="77777777" w:rsidTr="009A79C1">
        <w:trPr>
          <w:trHeight w:val="841"/>
        </w:trPr>
        <w:tc>
          <w:tcPr>
            <w:tcW w:w="2698" w:type="dxa"/>
            <w:vAlign w:val="center"/>
          </w:tcPr>
          <w:p w14:paraId="25E6F5C1" w14:textId="77777777" w:rsidR="004870DB" w:rsidRPr="00A23854" w:rsidRDefault="004870DB" w:rsidP="009A79C1">
            <w:pPr>
              <w:autoSpaceDE w:val="0"/>
              <w:autoSpaceDN w:val="0"/>
              <w:adjustRightInd w:val="0"/>
              <w:spacing w:line="240" w:lineRule="auto"/>
              <w:jc w:val="center"/>
              <w:rPr>
                <w:rFonts w:cs="Arial"/>
                <w:lang w:eastAsia="en-US"/>
              </w:rPr>
            </w:pPr>
            <w:r>
              <w:rPr>
                <w:rFonts w:cs="Arial"/>
                <w:lang w:eastAsia="en-US"/>
              </w:rPr>
              <w:t>Scenario 3: clean-up and emptying of bait boxes (tier 1 – no PPE)</w:t>
            </w:r>
          </w:p>
        </w:tc>
        <w:tc>
          <w:tcPr>
            <w:tcW w:w="2698" w:type="dxa"/>
            <w:vAlign w:val="center"/>
          </w:tcPr>
          <w:p w14:paraId="286EB0A0" w14:textId="77777777" w:rsidR="004870DB" w:rsidRPr="00A23854" w:rsidRDefault="004870DB" w:rsidP="009A79C1">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Align w:val="center"/>
          </w:tcPr>
          <w:p w14:paraId="397AB6DA" w14:textId="77777777" w:rsidR="004870DB" w:rsidRPr="00A23854" w:rsidRDefault="00BA5512" w:rsidP="009A79C1">
            <w:pPr>
              <w:autoSpaceDE w:val="0"/>
              <w:autoSpaceDN w:val="0"/>
              <w:adjustRightInd w:val="0"/>
              <w:spacing w:line="240" w:lineRule="auto"/>
              <w:jc w:val="center"/>
              <w:rPr>
                <w:rFonts w:cs="Arial"/>
                <w:vertAlign w:val="superscript"/>
                <w:lang w:eastAsia="en-US"/>
              </w:rPr>
            </w:pPr>
            <w:r>
              <w:rPr>
                <w:rFonts w:cs="Arial"/>
                <w:lang w:eastAsia="en-US"/>
              </w:rPr>
              <w:t>1.01</w:t>
            </w:r>
            <w:r w:rsidRPr="00C9366E">
              <w:rPr>
                <w:rFonts w:cs="Arial"/>
                <w:lang w:eastAsia="en-US"/>
              </w:rPr>
              <w:t xml:space="preserve"> x 10</w:t>
            </w:r>
            <w:r>
              <w:rPr>
                <w:rFonts w:cs="Arial"/>
                <w:vertAlign w:val="superscript"/>
                <w:lang w:eastAsia="en-US"/>
              </w:rPr>
              <w:t>-6</w:t>
            </w:r>
          </w:p>
        </w:tc>
        <w:tc>
          <w:tcPr>
            <w:tcW w:w="2699" w:type="dxa"/>
            <w:vAlign w:val="center"/>
          </w:tcPr>
          <w:p w14:paraId="33C5A309" w14:textId="77777777" w:rsidR="004870DB" w:rsidRPr="00A23854" w:rsidRDefault="004870DB" w:rsidP="009A79C1">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Merge/>
            <w:vAlign w:val="center"/>
          </w:tcPr>
          <w:p w14:paraId="400C61F1" w14:textId="77777777" w:rsidR="004870DB" w:rsidRPr="00A23854" w:rsidRDefault="004870DB" w:rsidP="009A79C1">
            <w:pPr>
              <w:autoSpaceDE w:val="0"/>
              <w:autoSpaceDN w:val="0"/>
              <w:adjustRightInd w:val="0"/>
              <w:spacing w:line="240" w:lineRule="auto"/>
              <w:jc w:val="center"/>
              <w:rPr>
                <w:rFonts w:cs="Arial"/>
                <w:lang w:eastAsia="en-US"/>
              </w:rPr>
            </w:pPr>
          </w:p>
        </w:tc>
      </w:tr>
      <w:tr w:rsidR="00F5041B" w:rsidRPr="00614228" w14:paraId="0406E517" w14:textId="77777777" w:rsidTr="009A79C1">
        <w:trPr>
          <w:trHeight w:val="844"/>
        </w:trPr>
        <w:tc>
          <w:tcPr>
            <w:tcW w:w="2698" w:type="dxa"/>
            <w:vAlign w:val="center"/>
          </w:tcPr>
          <w:p w14:paraId="0CD372C8" w14:textId="77777777" w:rsidR="00F5041B" w:rsidRDefault="00F5041B" w:rsidP="00F5041B">
            <w:pPr>
              <w:autoSpaceDE w:val="0"/>
              <w:autoSpaceDN w:val="0"/>
              <w:adjustRightInd w:val="0"/>
              <w:spacing w:line="240" w:lineRule="auto"/>
              <w:jc w:val="center"/>
              <w:rPr>
                <w:rFonts w:cs="Arial"/>
                <w:lang w:eastAsia="en-US"/>
              </w:rPr>
            </w:pPr>
            <w:r w:rsidRPr="007A3670">
              <w:rPr>
                <w:rFonts w:cs="Arial"/>
                <w:lang w:eastAsia="en-US"/>
              </w:rPr>
              <w:lastRenderedPageBreak/>
              <w:t>Scenari</w:t>
            </w:r>
            <w:r>
              <w:rPr>
                <w:rFonts w:cs="Arial"/>
                <w:lang w:eastAsia="en-US"/>
              </w:rPr>
              <w:t xml:space="preserve">o 2: loading of loose granules and placing bait boxes  (tier 2 – PPE, gloves) </w:t>
            </w:r>
          </w:p>
        </w:tc>
        <w:tc>
          <w:tcPr>
            <w:tcW w:w="2698" w:type="dxa"/>
            <w:vAlign w:val="center"/>
          </w:tcPr>
          <w:p w14:paraId="26E7080C" w14:textId="77777777" w:rsidR="00F5041B" w:rsidRDefault="00F5041B" w:rsidP="00F5041B">
            <w:pPr>
              <w:autoSpaceDE w:val="0"/>
              <w:autoSpaceDN w:val="0"/>
              <w:adjustRightInd w:val="0"/>
              <w:spacing w:line="240" w:lineRule="auto"/>
              <w:jc w:val="center"/>
              <w:rPr>
                <w:rFonts w:cs="Arial"/>
                <w:lang w:eastAsia="en-US"/>
              </w:rPr>
            </w:pPr>
            <w:r>
              <w:rPr>
                <w:rFonts w:cs="Arial"/>
                <w:lang w:eastAsia="en-US"/>
              </w:rPr>
              <w:t>N/A</w:t>
            </w:r>
          </w:p>
        </w:tc>
        <w:tc>
          <w:tcPr>
            <w:tcW w:w="2699" w:type="dxa"/>
            <w:vAlign w:val="center"/>
          </w:tcPr>
          <w:p w14:paraId="082C8057" w14:textId="77777777" w:rsidR="00F5041B" w:rsidRDefault="00BA5512" w:rsidP="00F5041B">
            <w:pPr>
              <w:autoSpaceDE w:val="0"/>
              <w:autoSpaceDN w:val="0"/>
              <w:adjustRightInd w:val="0"/>
              <w:spacing w:line="240" w:lineRule="auto"/>
              <w:jc w:val="center"/>
              <w:rPr>
                <w:rFonts w:cs="Arial"/>
                <w:lang w:eastAsia="en-US"/>
              </w:rPr>
            </w:pPr>
            <w:r>
              <w:rPr>
                <w:rFonts w:cs="Arial"/>
                <w:lang w:eastAsia="en-US"/>
              </w:rPr>
              <w:t>1.07</w:t>
            </w:r>
            <w:r w:rsidRPr="00C9366E">
              <w:rPr>
                <w:rFonts w:cs="Arial"/>
                <w:lang w:eastAsia="en-US"/>
              </w:rPr>
              <w:t xml:space="preserve"> x 10</w:t>
            </w:r>
            <w:r>
              <w:rPr>
                <w:rFonts w:cs="Arial"/>
                <w:vertAlign w:val="superscript"/>
                <w:lang w:eastAsia="en-US"/>
              </w:rPr>
              <w:t>-7</w:t>
            </w:r>
          </w:p>
        </w:tc>
        <w:tc>
          <w:tcPr>
            <w:tcW w:w="2699" w:type="dxa"/>
            <w:vAlign w:val="center"/>
          </w:tcPr>
          <w:p w14:paraId="2E444420" w14:textId="77777777" w:rsidR="00F5041B" w:rsidRDefault="00F5041B" w:rsidP="00F5041B">
            <w:pPr>
              <w:autoSpaceDE w:val="0"/>
              <w:autoSpaceDN w:val="0"/>
              <w:adjustRightInd w:val="0"/>
              <w:spacing w:line="240" w:lineRule="auto"/>
              <w:jc w:val="center"/>
              <w:rPr>
                <w:rFonts w:cs="Arial"/>
                <w:lang w:eastAsia="en-US"/>
              </w:rPr>
            </w:pPr>
            <w:r>
              <w:rPr>
                <w:rFonts w:cs="Arial"/>
                <w:lang w:eastAsia="en-US"/>
              </w:rPr>
              <w:t>N/A</w:t>
            </w:r>
          </w:p>
        </w:tc>
        <w:tc>
          <w:tcPr>
            <w:tcW w:w="2699" w:type="dxa"/>
            <w:vMerge w:val="restart"/>
            <w:vAlign w:val="center"/>
          </w:tcPr>
          <w:p w14:paraId="0BF65426" w14:textId="77777777" w:rsidR="00F5041B" w:rsidRPr="00F5041B" w:rsidRDefault="00976A1A" w:rsidP="00F5041B">
            <w:pPr>
              <w:autoSpaceDE w:val="0"/>
              <w:autoSpaceDN w:val="0"/>
              <w:adjustRightInd w:val="0"/>
              <w:spacing w:line="240" w:lineRule="auto"/>
              <w:jc w:val="center"/>
              <w:rPr>
                <w:rFonts w:cs="Arial"/>
                <w:vertAlign w:val="superscript"/>
                <w:lang w:eastAsia="en-US"/>
              </w:rPr>
            </w:pPr>
            <w:r>
              <w:rPr>
                <w:rFonts w:cs="Arial"/>
                <w:lang w:eastAsia="en-US"/>
              </w:rPr>
              <w:t>1.58</w:t>
            </w:r>
            <w:r w:rsidR="00F5041B">
              <w:rPr>
                <w:rFonts w:cs="Arial"/>
                <w:lang w:eastAsia="en-US"/>
              </w:rPr>
              <w:t xml:space="preserve"> x 10</w:t>
            </w:r>
            <w:r w:rsidR="00F5041B">
              <w:rPr>
                <w:rFonts w:cs="Arial"/>
                <w:vertAlign w:val="superscript"/>
                <w:lang w:eastAsia="en-US"/>
              </w:rPr>
              <w:t>-7</w:t>
            </w:r>
          </w:p>
        </w:tc>
      </w:tr>
      <w:tr w:rsidR="00F5041B" w:rsidRPr="00614228" w14:paraId="53E847A0" w14:textId="77777777" w:rsidTr="009A79C1">
        <w:trPr>
          <w:trHeight w:val="844"/>
        </w:trPr>
        <w:tc>
          <w:tcPr>
            <w:tcW w:w="2698" w:type="dxa"/>
            <w:vAlign w:val="center"/>
          </w:tcPr>
          <w:p w14:paraId="178F4813" w14:textId="77777777" w:rsidR="00F5041B" w:rsidRPr="007A3670" w:rsidRDefault="00F5041B" w:rsidP="00F5041B">
            <w:pPr>
              <w:autoSpaceDE w:val="0"/>
              <w:autoSpaceDN w:val="0"/>
              <w:adjustRightInd w:val="0"/>
              <w:spacing w:line="240" w:lineRule="auto"/>
              <w:jc w:val="center"/>
              <w:rPr>
                <w:rFonts w:cs="Arial"/>
                <w:lang w:eastAsia="en-US"/>
              </w:rPr>
            </w:pPr>
            <w:r w:rsidRPr="007A3670">
              <w:rPr>
                <w:rFonts w:cs="Arial"/>
                <w:lang w:eastAsia="en-US"/>
              </w:rPr>
              <w:t>Scenario 3</w:t>
            </w:r>
            <w:r>
              <w:rPr>
                <w:rFonts w:cs="Arial"/>
                <w:lang w:eastAsia="en-US"/>
              </w:rPr>
              <w:t>: clean-up and emptying of bait boxes</w:t>
            </w:r>
            <w:r w:rsidRPr="007A3670">
              <w:rPr>
                <w:rFonts w:cs="Arial"/>
                <w:lang w:eastAsia="en-US"/>
              </w:rPr>
              <w:t xml:space="preserve"> (tier 2 – PPE, gloves)</w:t>
            </w:r>
          </w:p>
        </w:tc>
        <w:tc>
          <w:tcPr>
            <w:tcW w:w="2698" w:type="dxa"/>
            <w:vAlign w:val="center"/>
          </w:tcPr>
          <w:p w14:paraId="6ECCB487" w14:textId="77777777" w:rsidR="00F5041B" w:rsidRPr="007A3670" w:rsidRDefault="00F5041B" w:rsidP="00F5041B">
            <w:pPr>
              <w:autoSpaceDE w:val="0"/>
              <w:autoSpaceDN w:val="0"/>
              <w:adjustRightInd w:val="0"/>
              <w:spacing w:line="240" w:lineRule="auto"/>
              <w:jc w:val="center"/>
              <w:rPr>
                <w:rFonts w:cs="Arial"/>
                <w:lang w:eastAsia="en-US"/>
              </w:rPr>
            </w:pPr>
            <w:r>
              <w:rPr>
                <w:rFonts w:cs="Arial"/>
                <w:lang w:eastAsia="en-US"/>
              </w:rPr>
              <w:t>N/A</w:t>
            </w:r>
          </w:p>
        </w:tc>
        <w:tc>
          <w:tcPr>
            <w:tcW w:w="2699" w:type="dxa"/>
            <w:vAlign w:val="center"/>
          </w:tcPr>
          <w:p w14:paraId="3E367EA7" w14:textId="77777777" w:rsidR="00F5041B" w:rsidRDefault="00BA5512" w:rsidP="00F5041B">
            <w:pPr>
              <w:autoSpaceDE w:val="0"/>
              <w:autoSpaceDN w:val="0"/>
              <w:adjustRightInd w:val="0"/>
              <w:spacing w:line="240" w:lineRule="auto"/>
              <w:jc w:val="center"/>
              <w:rPr>
                <w:rFonts w:cs="Arial"/>
                <w:lang w:eastAsia="en-US"/>
              </w:rPr>
            </w:pPr>
            <w:r>
              <w:rPr>
                <w:rFonts w:cs="Arial"/>
                <w:lang w:eastAsia="en-US"/>
              </w:rPr>
              <w:t>5.05</w:t>
            </w:r>
            <w:r w:rsidRPr="00C9366E">
              <w:rPr>
                <w:rFonts w:cs="Arial"/>
                <w:lang w:eastAsia="en-US"/>
              </w:rPr>
              <w:t xml:space="preserve"> x 10</w:t>
            </w:r>
            <w:r>
              <w:rPr>
                <w:rFonts w:cs="Arial"/>
                <w:vertAlign w:val="superscript"/>
                <w:lang w:eastAsia="en-US"/>
              </w:rPr>
              <w:t>-8</w:t>
            </w:r>
          </w:p>
        </w:tc>
        <w:tc>
          <w:tcPr>
            <w:tcW w:w="2699" w:type="dxa"/>
            <w:vAlign w:val="center"/>
          </w:tcPr>
          <w:p w14:paraId="4BA59DD1" w14:textId="77777777" w:rsidR="00F5041B" w:rsidRDefault="00F5041B" w:rsidP="00F5041B">
            <w:pPr>
              <w:autoSpaceDE w:val="0"/>
              <w:autoSpaceDN w:val="0"/>
              <w:adjustRightInd w:val="0"/>
              <w:spacing w:line="240" w:lineRule="auto"/>
              <w:jc w:val="center"/>
              <w:rPr>
                <w:rFonts w:cs="Arial"/>
                <w:lang w:eastAsia="en-US"/>
              </w:rPr>
            </w:pPr>
            <w:r>
              <w:rPr>
                <w:rFonts w:cs="Arial"/>
                <w:lang w:eastAsia="en-US"/>
              </w:rPr>
              <w:t>N/A</w:t>
            </w:r>
          </w:p>
        </w:tc>
        <w:tc>
          <w:tcPr>
            <w:tcW w:w="2699" w:type="dxa"/>
            <w:vMerge/>
            <w:vAlign w:val="center"/>
          </w:tcPr>
          <w:p w14:paraId="2BA429E7" w14:textId="77777777" w:rsidR="00F5041B" w:rsidRDefault="00F5041B" w:rsidP="00F5041B">
            <w:pPr>
              <w:autoSpaceDE w:val="0"/>
              <w:autoSpaceDN w:val="0"/>
              <w:adjustRightInd w:val="0"/>
              <w:spacing w:line="240" w:lineRule="auto"/>
              <w:jc w:val="center"/>
              <w:rPr>
                <w:rFonts w:cs="Arial"/>
                <w:lang w:eastAsia="en-US"/>
              </w:rPr>
            </w:pPr>
          </w:p>
        </w:tc>
      </w:tr>
    </w:tbl>
    <w:p w14:paraId="1110B49F" w14:textId="77777777" w:rsidR="004A20E5" w:rsidRPr="00614228" w:rsidRDefault="004A20E5" w:rsidP="00614228">
      <w:pPr>
        <w:autoSpaceDE w:val="0"/>
        <w:autoSpaceDN w:val="0"/>
        <w:adjustRightInd w:val="0"/>
        <w:spacing w:line="240" w:lineRule="auto"/>
        <w:jc w:val="both"/>
        <w:rPr>
          <w:rFonts w:cs="Arial"/>
          <w:sz w:val="24"/>
          <w:szCs w:val="24"/>
          <w:lang w:eastAsia="en-US"/>
        </w:rPr>
      </w:pPr>
    </w:p>
    <w:p w14:paraId="48EDF607" w14:textId="77777777" w:rsidR="0011067C" w:rsidRPr="00A63F07" w:rsidRDefault="0011067C" w:rsidP="00614228">
      <w:pPr>
        <w:autoSpaceDE w:val="0"/>
        <w:autoSpaceDN w:val="0"/>
        <w:adjustRightInd w:val="0"/>
        <w:spacing w:line="240" w:lineRule="auto"/>
        <w:jc w:val="both"/>
        <w:rPr>
          <w:rFonts w:cs="Arial"/>
          <w:b/>
          <w:bCs/>
          <w:i/>
          <w:iCs/>
          <w:sz w:val="24"/>
          <w:szCs w:val="24"/>
          <w:lang w:eastAsia="en-US"/>
        </w:rPr>
      </w:pPr>
      <w:r w:rsidRPr="00A63F07">
        <w:rPr>
          <w:rFonts w:cs="Arial"/>
          <w:b/>
          <w:bCs/>
          <w:i/>
          <w:iCs/>
          <w:sz w:val="24"/>
          <w:szCs w:val="24"/>
          <w:lang w:eastAsia="en-US"/>
        </w:rPr>
        <w:t>Non-professional exposure</w:t>
      </w:r>
    </w:p>
    <w:p w14:paraId="6C044235" w14:textId="77777777" w:rsidR="00976A1A" w:rsidRPr="00614228" w:rsidRDefault="00976A1A" w:rsidP="00976A1A">
      <w:pPr>
        <w:autoSpaceDE w:val="0"/>
        <w:autoSpaceDN w:val="0"/>
        <w:adjustRightInd w:val="0"/>
        <w:spacing w:line="240" w:lineRule="auto"/>
        <w:jc w:val="both"/>
        <w:rPr>
          <w:rFonts w:cs="Arial"/>
          <w:b/>
          <w:bCs/>
          <w:i/>
          <w:iCs/>
          <w:sz w:val="24"/>
          <w:szCs w:val="24"/>
          <w:lang w:val="pl-PL" w:eastAsia="en-US"/>
        </w:rPr>
      </w:pPr>
    </w:p>
    <w:p w14:paraId="7A6CD905" w14:textId="77777777" w:rsidR="00976A1A" w:rsidRPr="00F358CD" w:rsidRDefault="00976A1A" w:rsidP="00976A1A">
      <w:pPr>
        <w:autoSpaceDE w:val="0"/>
        <w:autoSpaceDN w:val="0"/>
        <w:adjustRightInd w:val="0"/>
        <w:spacing w:line="240" w:lineRule="auto"/>
        <w:jc w:val="both"/>
        <w:rPr>
          <w:rFonts w:cs="Arial"/>
          <w:b/>
          <w:sz w:val="28"/>
          <w:szCs w:val="24"/>
          <w:lang w:eastAsia="en-US"/>
        </w:rPr>
      </w:pPr>
      <w:r>
        <w:rPr>
          <w:rFonts w:cs="Arial"/>
          <w:b/>
          <w:sz w:val="28"/>
          <w:szCs w:val="24"/>
          <w:lang w:eastAsia="en-US"/>
        </w:rPr>
        <w:t>Scenario 4</w:t>
      </w:r>
      <w:r w:rsidRPr="00FC5D4D">
        <w:rPr>
          <w:rFonts w:cs="Arial"/>
          <w:b/>
          <w:sz w:val="28"/>
          <w:szCs w:val="24"/>
          <w:lang w:eastAsia="en-US"/>
        </w:rPr>
        <w:t xml:space="preserve">: </w:t>
      </w:r>
      <w:r>
        <w:rPr>
          <w:rFonts w:cs="Arial"/>
          <w:b/>
          <w:sz w:val="28"/>
          <w:szCs w:val="24"/>
          <w:lang w:eastAsia="en-US"/>
        </w:rPr>
        <w:t>Deploying bait station (Application phase)</w:t>
      </w:r>
    </w:p>
    <w:tbl>
      <w:tblPr>
        <w:tblW w:w="13575" w:type="dxa"/>
        <w:tblLook w:val="04A0" w:firstRow="1" w:lastRow="0" w:firstColumn="1" w:lastColumn="0" w:noHBand="0" w:noVBand="1"/>
      </w:tblPr>
      <w:tblGrid>
        <w:gridCol w:w="13575"/>
      </w:tblGrid>
      <w:tr w:rsidR="00976A1A" w:rsidRPr="007E7521" w14:paraId="5CD2EB94" w14:textId="77777777" w:rsidTr="00976A1A">
        <w:trPr>
          <w:trHeight w:val="549"/>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3CCE9911" w14:textId="77777777" w:rsidR="00976A1A" w:rsidRPr="007E7521" w:rsidRDefault="00976A1A" w:rsidP="00976A1A">
            <w:pPr>
              <w:pStyle w:val="THESISTEXT"/>
              <w:jc w:val="left"/>
              <w:rPr>
                <w:rFonts w:ascii="Arial" w:hAnsi="Arial" w:cs="Arial"/>
                <w:b/>
                <w:sz w:val="20"/>
              </w:rPr>
            </w:pPr>
            <w:r>
              <w:rPr>
                <w:rFonts w:ascii="Arial" w:hAnsi="Arial" w:cs="Arial"/>
                <w:b/>
                <w:sz w:val="20"/>
              </w:rPr>
              <w:t>Description of Scenario 4</w:t>
            </w:r>
          </w:p>
        </w:tc>
      </w:tr>
      <w:tr w:rsidR="00976A1A" w:rsidRPr="007E7521" w14:paraId="674AB8E8" w14:textId="77777777" w:rsidTr="00976A1A">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22A474C5" w14:textId="77777777" w:rsidR="00976A1A" w:rsidRPr="00F358CD" w:rsidRDefault="00976A1A" w:rsidP="00976A1A">
            <w:pPr>
              <w:pStyle w:val="Default"/>
              <w:rPr>
                <w:rFonts w:ascii="Arial" w:hAnsi="Arial" w:cs="Arial"/>
              </w:rPr>
            </w:pPr>
            <w:r w:rsidRPr="00F358CD">
              <w:rPr>
                <w:rFonts w:ascii="Arial" w:hAnsi="Arial" w:cs="Arial"/>
                <w:sz w:val="20"/>
                <w:szCs w:val="20"/>
              </w:rPr>
              <w:t xml:space="preserve">In this scenario the user may be in contact with the bait when the bait is loaded and placed. General public (non-professional user) is not bounded to use PPE during the development of the different tasks of product’s application although its use is recommended in the product’s label. Inhalation exposure is considered as negligible during this scenario. </w:t>
            </w:r>
          </w:p>
          <w:p w14:paraId="1A20618A" w14:textId="77777777" w:rsidR="00976A1A" w:rsidRPr="007E7521" w:rsidRDefault="00976A1A" w:rsidP="00976A1A">
            <w:pPr>
              <w:autoSpaceDE w:val="0"/>
              <w:autoSpaceDN w:val="0"/>
              <w:adjustRightInd w:val="0"/>
              <w:spacing w:line="240" w:lineRule="auto"/>
              <w:rPr>
                <w:rFonts w:cs="Arial"/>
                <w:lang w:eastAsia="en-US"/>
              </w:rPr>
            </w:pPr>
          </w:p>
        </w:tc>
      </w:tr>
    </w:tbl>
    <w:tbl>
      <w:tblPr>
        <w:tblStyle w:val="Tabela-Siatka"/>
        <w:tblW w:w="13575" w:type="dxa"/>
        <w:tblLook w:val="04A0" w:firstRow="1" w:lastRow="0" w:firstColumn="1" w:lastColumn="0" w:noHBand="0" w:noVBand="1"/>
      </w:tblPr>
      <w:tblGrid>
        <w:gridCol w:w="2518"/>
        <w:gridCol w:w="6477"/>
        <w:gridCol w:w="4580"/>
      </w:tblGrid>
      <w:tr w:rsidR="00976A1A" w:rsidRPr="007E7521" w14:paraId="5217DA93" w14:textId="77777777" w:rsidTr="00976A1A">
        <w:trPr>
          <w:trHeight w:val="369"/>
        </w:trPr>
        <w:tc>
          <w:tcPr>
            <w:tcW w:w="2518" w:type="dxa"/>
            <w:vMerge w:val="restart"/>
            <w:vAlign w:val="center"/>
          </w:tcPr>
          <w:p w14:paraId="38A48AF3"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Tier 1</w:t>
            </w:r>
          </w:p>
        </w:tc>
        <w:tc>
          <w:tcPr>
            <w:tcW w:w="6477" w:type="dxa"/>
            <w:vAlign w:val="center"/>
          </w:tcPr>
          <w:p w14:paraId="1B7370FC"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Parameters</w:t>
            </w:r>
          </w:p>
        </w:tc>
        <w:tc>
          <w:tcPr>
            <w:tcW w:w="4580" w:type="dxa"/>
            <w:vAlign w:val="center"/>
          </w:tcPr>
          <w:p w14:paraId="36C22BD2"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Value</w:t>
            </w:r>
          </w:p>
        </w:tc>
      </w:tr>
      <w:tr w:rsidR="00976A1A" w:rsidRPr="007E7521" w14:paraId="49673792" w14:textId="77777777" w:rsidTr="00976A1A">
        <w:trPr>
          <w:trHeight w:val="417"/>
        </w:trPr>
        <w:tc>
          <w:tcPr>
            <w:tcW w:w="2518" w:type="dxa"/>
            <w:vMerge/>
            <w:vAlign w:val="center"/>
          </w:tcPr>
          <w:p w14:paraId="78291796" w14:textId="77777777" w:rsidR="00976A1A" w:rsidRPr="007E7521" w:rsidRDefault="00976A1A" w:rsidP="00976A1A">
            <w:pPr>
              <w:autoSpaceDE w:val="0"/>
              <w:autoSpaceDN w:val="0"/>
              <w:adjustRightInd w:val="0"/>
              <w:spacing w:line="240" w:lineRule="auto"/>
              <w:rPr>
                <w:rFonts w:cs="Arial"/>
                <w:lang w:eastAsia="en-US"/>
              </w:rPr>
            </w:pPr>
          </w:p>
        </w:tc>
        <w:tc>
          <w:tcPr>
            <w:tcW w:w="6477" w:type="dxa"/>
            <w:vAlign w:val="center"/>
          </w:tcPr>
          <w:p w14:paraId="5B7ABBB1"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Adult body weight</w:t>
            </w:r>
          </w:p>
        </w:tc>
        <w:tc>
          <w:tcPr>
            <w:tcW w:w="4580" w:type="dxa"/>
            <w:vAlign w:val="center"/>
          </w:tcPr>
          <w:p w14:paraId="0E7F6C37"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60 kg</w:t>
            </w:r>
          </w:p>
        </w:tc>
      </w:tr>
      <w:tr w:rsidR="00976A1A" w:rsidRPr="007E7521" w14:paraId="70CC111B" w14:textId="77777777" w:rsidTr="00976A1A">
        <w:trPr>
          <w:trHeight w:val="422"/>
        </w:trPr>
        <w:tc>
          <w:tcPr>
            <w:tcW w:w="2518" w:type="dxa"/>
            <w:vMerge/>
            <w:vAlign w:val="center"/>
          </w:tcPr>
          <w:p w14:paraId="17CBC1B8" w14:textId="77777777" w:rsidR="00976A1A" w:rsidRPr="007E7521" w:rsidRDefault="00976A1A" w:rsidP="00976A1A">
            <w:pPr>
              <w:autoSpaceDE w:val="0"/>
              <w:autoSpaceDN w:val="0"/>
              <w:adjustRightInd w:val="0"/>
              <w:spacing w:line="240" w:lineRule="auto"/>
              <w:rPr>
                <w:rFonts w:cs="Arial"/>
                <w:lang w:eastAsia="en-US"/>
              </w:rPr>
            </w:pPr>
          </w:p>
        </w:tc>
        <w:tc>
          <w:tcPr>
            <w:tcW w:w="6477" w:type="dxa"/>
            <w:vAlign w:val="center"/>
          </w:tcPr>
          <w:p w14:paraId="7ED375F9"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Active substance</w:t>
            </w:r>
          </w:p>
        </w:tc>
        <w:tc>
          <w:tcPr>
            <w:tcW w:w="4580" w:type="dxa"/>
            <w:vAlign w:val="center"/>
          </w:tcPr>
          <w:p w14:paraId="1161D243"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Bro</w:t>
            </w:r>
            <w:r>
              <w:rPr>
                <w:rFonts w:cs="Arial"/>
                <w:lang w:eastAsia="en-US"/>
              </w:rPr>
              <w:t>madiolone</w:t>
            </w:r>
          </w:p>
        </w:tc>
      </w:tr>
      <w:tr w:rsidR="00976A1A" w:rsidRPr="007E7521" w14:paraId="5B20ECDD" w14:textId="77777777" w:rsidTr="00976A1A">
        <w:trPr>
          <w:trHeight w:val="414"/>
        </w:trPr>
        <w:tc>
          <w:tcPr>
            <w:tcW w:w="2518" w:type="dxa"/>
            <w:vMerge/>
            <w:vAlign w:val="center"/>
          </w:tcPr>
          <w:p w14:paraId="5FB91E8F" w14:textId="77777777" w:rsidR="00976A1A" w:rsidRPr="007E7521" w:rsidRDefault="00976A1A" w:rsidP="00976A1A">
            <w:pPr>
              <w:autoSpaceDE w:val="0"/>
              <w:autoSpaceDN w:val="0"/>
              <w:adjustRightInd w:val="0"/>
              <w:spacing w:line="240" w:lineRule="auto"/>
              <w:rPr>
                <w:rFonts w:cs="Arial"/>
                <w:lang w:eastAsia="en-US"/>
              </w:rPr>
            </w:pPr>
          </w:p>
        </w:tc>
        <w:tc>
          <w:tcPr>
            <w:tcW w:w="6477" w:type="dxa"/>
            <w:vAlign w:val="center"/>
          </w:tcPr>
          <w:p w14:paraId="5BD64790"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Concentration of active substance</w:t>
            </w:r>
          </w:p>
        </w:tc>
        <w:tc>
          <w:tcPr>
            <w:tcW w:w="4580" w:type="dxa"/>
            <w:vAlign w:val="center"/>
          </w:tcPr>
          <w:p w14:paraId="46844391" w14:textId="77777777" w:rsidR="00976A1A" w:rsidRPr="007E7521" w:rsidRDefault="00976A1A" w:rsidP="00976A1A">
            <w:pPr>
              <w:autoSpaceDE w:val="0"/>
              <w:autoSpaceDN w:val="0"/>
              <w:adjustRightInd w:val="0"/>
              <w:spacing w:line="240" w:lineRule="auto"/>
              <w:rPr>
                <w:rFonts w:cs="Arial"/>
                <w:lang w:eastAsia="en-US"/>
              </w:rPr>
            </w:pPr>
            <w:r>
              <w:rPr>
                <w:rFonts w:cs="Arial"/>
                <w:lang w:eastAsia="en-US"/>
              </w:rPr>
              <w:t>0.0025</w:t>
            </w:r>
            <w:r w:rsidRPr="007E7521">
              <w:rPr>
                <w:rFonts w:cs="Arial"/>
                <w:lang w:eastAsia="en-US"/>
              </w:rPr>
              <w:t>%</w:t>
            </w:r>
          </w:p>
        </w:tc>
      </w:tr>
      <w:tr w:rsidR="00976A1A" w:rsidRPr="007E7521" w14:paraId="4EC5D61B" w14:textId="77777777" w:rsidTr="00976A1A">
        <w:trPr>
          <w:trHeight w:val="421"/>
        </w:trPr>
        <w:tc>
          <w:tcPr>
            <w:tcW w:w="2518" w:type="dxa"/>
            <w:vMerge/>
            <w:vAlign w:val="center"/>
          </w:tcPr>
          <w:p w14:paraId="192BB64D" w14:textId="77777777" w:rsidR="00976A1A" w:rsidRPr="007E7521" w:rsidRDefault="00976A1A" w:rsidP="00976A1A">
            <w:pPr>
              <w:autoSpaceDE w:val="0"/>
              <w:autoSpaceDN w:val="0"/>
              <w:adjustRightInd w:val="0"/>
              <w:spacing w:line="240" w:lineRule="auto"/>
              <w:rPr>
                <w:rFonts w:cs="Arial"/>
                <w:lang w:eastAsia="en-US"/>
              </w:rPr>
            </w:pPr>
          </w:p>
        </w:tc>
        <w:tc>
          <w:tcPr>
            <w:tcW w:w="6477" w:type="dxa"/>
            <w:vAlign w:val="center"/>
          </w:tcPr>
          <w:p w14:paraId="3CFD5D8C"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Dermal penetration</w:t>
            </w:r>
          </w:p>
        </w:tc>
        <w:tc>
          <w:tcPr>
            <w:tcW w:w="4580" w:type="dxa"/>
            <w:vAlign w:val="center"/>
          </w:tcPr>
          <w:p w14:paraId="5EFA98D4" w14:textId="77777777" w:rsidR="00976A1A" w:rsidRPr="007E7521" w:rsidRDefault="00976A1A" w:rsidP="00976A1A">
            <w:pPr>
              <w:autoSpaceDE w:val="0"/>
              <w:autoSpaceDN w:val="0"/>
              <w:adjustRightInd w:val="0"/>
              <w:spacing w:line="240" w:lineRule="auto"/>
              <w:rPr>
                <w:rFonts w:cs="Arial"/>
                <w:lang w:eastAsia="en-US"/>
              </w:rPr>
            </w:pPr>
            <w:r>
              <w:rPr>
                <w:rFonts w:cs="Arial"/>
                <w:lang w:eastAsia="en-US"/>
              </w:rPr>
              <w:t>4</w:t>
            </w:r>
            <w:r w:rsidRPr="007E7521">
              <w:rPr>
                <w:rFonts w:cs="Arial"/>
                <w:lang w:eastAsia="en-US"/>
              </w:rPr>
              <w:t>%</w:t>
            </w:r>
          </w:p>
        </w:tc>
      </w:tr>
      <w:tr w:rsidR="00976A1A" w:rsidRPr="007E7521" w14:paraId="17E26ACE" w14:textId="77777777" w:rsidTr="00976A1A">
        <w:trPr>
          <w:trHeight w:val="421"/>
        </w:trPr>
        <w:tc>
          <w:tcPr>
            <w:tcW w:w="2518" w:type="dxa"/>
            <w:vMerge/>
            <w:vAlign w:val="center"/>
          </w:tcPr>
          <w:p w14:paraId="16B3A287" w14:textId="77777777" w:rsidR="00976A1A" w:rsidRPr="007E7521" w:rsidRDefault="00976A1A" w:rsidP="00976A1A">
            <w:pPr>
              <w:autoSpaceDE w:val="0"/>
              <w:autoSpaceDN w:val="0"/>
              <w:adjustRightInd w:val="0"/>
              <w:spacing w:line="240" w:lineRule="auto"/>
              <w:rPr>
                <w:rFonts w:cs="Arial"/>
                <w:lang w:eastAsia="en-US"/>
              </w:rPr>
            </w:pPr>
          </w:p>
        </w:tc>
        <w:tc>
          <w:tcPr>
            <w:tcW w:w="6477" w:type="dxa"/>
            <w:vAlign w:val="center"/>
          </w:tcPr>
          <w:p w14:paraId="046ECAEC" w14:textId="77777777" w:rsidR="00976A1A" w:rsidRPr="007E7521" w:rsidRDefault="00976A1A" w:rsidP="00976A1A">
            <w:pPr>
              <w:autoSpaceDE w:val="0"/>
              <w:autoSpaceDN w:val="0"/>
              <w:adjustRightInd w:val="0"/>
              <w:spacing w:line="240" w:lineRule="auto"/>
              <w:rPr>
                <w:rFonts w:cs="Arial"/>
                <w:lang w:eastAsia="en-US"/>
              </w:rPr>
            </w:pPr>
            <w:r>
              <w:rPr>
                <w:rFonts w:cs="Arial"/>
                <w:lang w:eastAsia="en-US"/>
              </w:rPr>
              <w:t>Number of manipulations</w:t>
            </w:r>
          </w:p>
        </w:tc>
        <w:tc>
          <w:tcPr>
            <w:tcW w:w="4580" w:type="dxa"/>
            <w:vAlign w:val="center"/>
          </w:tcPr>
          <w:p w14:paraId="296B63DA" w14:textId="77777777" w:rsidR="00976A1A" w:rsidRDefault="00976A1A" w:rsidP="00976A1A">
            <w:pPr>
              <w:autoSpaceDE w:val="0"/>
              <w:autoSpaceDN w:val="0"/>
              <w:adjustRightInd w:val="0"/>
              <w:spacing w:line="240" w:lineRule="auto"/>
              <w:rPr>
                <w:rFonts w:cs="Arial"/>
                <w:lang w:eastAsia="en-US"/>
              </w:rPr>
            </w:pPr>
            <w:r>
              <w:rPr>
                <w:rFonts w:cs="Arial"/>
                <w:lang w:eastAsia="en-US"/>
              </w:rPr>
              <w:t>5</w:t>
            </w:r>
          </w:p>
        </w:tc>
      </w:tr>
      <w:tr w:rsidR="00976A1A" w:rsidRPr="007E7521" w14:paraId="2941B254" w14:textId="77777777" w:rsidTr="00976A1A">
        <w:trPr>
          <w:trHeight w:val="674"/>
        </w:trPr>
        <w:tc>
          <w:tcPr>
            <w:tcW w:w="2518" w:type="dxa"/>
            <w:vMerge/>
            <w:vAlign w:val="center"/>
          </w:tcPr>
          <w:p w14:paraId="642814AF" w14:textId="77777777" w:rsidR="00976A1A" w:rsidRPr="007E7521" w:rsidRDefault="00976A1A" w:rsidP="00976A1A">
            <w:pPr>
              <w:autoSpaceDE w:val="0"/>
              <w:autoSpaceDN w:val="0"/>
              <w:adjustRightInd w:val="0"/>
              <w:spacing w:line="240" w:lineRule="auto"/>
              <w:rPr>
                <w:rFonts w:cs="Arial"/>
                <w:lang w:eastAsia="en-US"/>
              </w:rPr>
            </w:pPr>
          </w:p>
        </w:tc>
        <w:tc>
          <w:tcPr>
            <w:tcW w:w="6477" w:type="dxa"/>
            <w:vAlign w:val="center"/>
          </w:tcPr>
          <w:p w14:paraId="70AE7216" w14:textId="77777777" w:rsidR="00976A1A" w:rsidRPr="007E7521" w:rsidRDefault="00976A1A" w:rsidP="00976A1A">
            <w:pPr>
              <w:autoSpaceDE w:val="0"/>
              <w:autoSpaceDN w:val="0"/>
              <w:adjustRightInd w:val="0"/>
              <w:spacing w:line="240" w:lineRule="auto"/>
              <w:rPr>
                <w:rFonts w:cs="Arial"/>
                <w:lang w:eastAsia="en-US"/>
              </w:rPr>
            </w:pPr>
            <w:r w:rsidRPr="00D81874">
              <w:rPr>
                <w:rFonts w:cs="Arial"/>
                <w:lang w:eastAsia="en-US"/>
              </w:rPr>
              <w:t xml:space="preserve">Dermal exposure to product (indicative 75th percentile for &gt; 4 manipulation) during </w:t>
            </w:r>
            <w:r>
              <w:rPr>
                <w:rFonts w:cs="Arial"/>
                <w:lang w:eastAsia="en-US"/>
              </w:rPr>
              <w:t>5</w:t>
            </w:r>
            <w:r w:rsidRPr="00D81874">
              <w:rPr>
                <w:rFonts w:cs="Arial"/>
                <w:lang w:eastAsia="en-US"/>
              </w:rPr>
              <w:t xml:space="preserve"> manipulations of loading</w:t>
            </w:r>
          </w:p>
        </w:tc>
        <w:tc>
          <w:tcPr>
            <w:tcW w:w="4580" w:type="dxa"/>
            <w:vAlign w:val="center"/>
          </w:tcPr>
          <w:p w14:paraId="6F5BA123" w14:textId="77777777" w:rsidR="00976A1A" w:rsidRPr="007E7521" w:rsidRDefault="00976A1A" w:rsidP="00976A1A">
            <w:pPr>
              <w:autoSpaceDE w:val="0"/>
              <w:autoSpaceDN w:val="0"/>
              <w:adjustRightInd w:val="0"/>
              <w:spacing w:line="240" w:lineRule="auto"/>
              <w:rPr>
                <w:rFonts w:cs="Arial"/>
                <w:lang w:eastAsia="en-US"/>
              </w:rPr>
            </w:pPr>
            <w:r>
              <w:rPr>
                <w:rFonts w:cs="Arial"/>
                <w:lang w:eastAsia="en-US"/>
              </w:rPr>
              <w:t>2.04</w:t>
            </w:r>
            <w:r w:rsidRPr="003C1252">
              <w:rPr>
                <w:rFonts w:cs="Arial"/>
                <w:lang w:eastAsia="en-US"/>
              </w:rPr>
              <w:t xml:space="preserve"> mg b.p. </w:t>
            </w:r>
            <w:r>
              <w:rPr>
                <w:rFonts w:cs="Arial"/>
                <w:lang w:eastAsia="en-US"/>
              </w:rPr>
              <w:t>x 5 manipulations = 10.2 mg of product</w:t>
            </w:r>
          </w:p>
        </w:tc>
      </w:tr>
    </w:tbl>
    <w:p w14:paraId="586308AC" w14:textId="77777777" w:rsidR="00976A1A" w:rsidRPr="00614228" w:rsidRDefault="00976A1A" w:rsidP="00976A1A">
      <w:pPr>
        <w:autoSpaceDE w:val="0"/>
        <w:autoSpaceDN w:val="0"/>
        <w:adjustRightInd w:val="0"/>
        <w:spacing w:line="240" w:lineRule="auto"/>
        <w:jc w:val="both"/>
        <w:rPr>
          <w:rFonts w:cs="Arial"/>
          <w:sz w:val="24"/>
          <w:szCs w:val="24"/>
          <w:lang w:eastAsia="en-US"/>
        </w:rPr>
      </w:pPr>
    </w:p>
    <w:p w14:paraId="6A508540" w14:textId="77777777" w:rsidR="00976A1A" w:rsidRPr="006C04CB" w:rsidRDefault="00976A1A" w:rsidP="00976A1A">
      <w:pPr>
        <w:autoSpaceDE w:val="0"/>
        <w:autoSpaceDN w:val="0"/>
        <w:adjustRightInd w:val="0"/>
        <w:spacing w:line="240" w:lineRule="auto"/>
        <w:jc w:val="both"/>
        <w:rPr>
          <w:rFonts w:cs="Arial"/>
          <w:sz w:val="24"/>
          <w:szCs w:val="24"/>
          <w:u w:val="single"/>
          <w:lang w:eastAsia="en-US"/>
        </w:rPr>
      </w:pPr>
      <w:r>
        <w:rPr>
          <w:rFonts w:cs="Arial"/>
          <w:sz w:val="24"/>
          <w:szCs w:val="24"/>
          <w:u w:val="single"/>
          <w:lang w:eastAsia="en-US"/>
        </w:rPr>
        <w:t>Calculations for Scenario 4</w:t>
      </w:r>
    </w:p>
    <w:p w14:paraId="2E14CF21" w14:textId="77777777" w:rsidR="00976A1A" w:rsidRPr="00614228" w:rsidRDefault="00976A1A" w:rsidP="00976A1A">
      <w:pPr>
        <w:autoSpaceDE w:val="0"/>
        <w:autoSpaceDN w:val="0"/>
        <w:adjustRightInd w:val="0"/>
        <w:spacing w:line="240" w:lineRule="auto"/>
        <w:jc w:val="both"/>
        <w:rPr>
          <w:rFonts w:cs="Arial"/>
          <w:sz w:val="24"/>
          <w:szCs w:val="24"/>
          <w:lang w:eastAsia="en-US"/>
        </w:rPr>
      </w:pPr>
    </w:p>
    <w:tbl>
      <w:tblPr>
        <w:tblStyle w:val="Tabela-Siatka"/>
        <w:tblW w:w="13575" w:type="dxa"/>
        <w:tblLook w:val="04A0" w:firstRow="1" w:lastRow="0" w:firstColumn="1" w:lastColumn="0" w:noHBand="0" w:noVBand="1"/>
      </w:tblPr>
      <w:tblGrid>
        <w:gridCol w:w="2698"/>
        <w:gridCol w:w="2698"/>
        <w:gridCol w:w="2699"/>
        <w:gridCol w:w="2699"/>
        <w:gridCol w:w="2781"/>
      </w:tblGrid>
      <w:tr w:rsidR="00976A1A" w:rsidRPr="00614228" w14:paraId="0D70E4E9" w14:textId="77777777" w:rsidTr="00976A1A">
        <w:trPr>
          <w:trHeight w:val="432"/>
        </w:trPr>
        <w:tc>
          <w:tcPr>
            <w:tcW w:w="13575" w:type="dxa"/>
            <w:gridSpan w:val="5"/>
            <w:vAlign w:val="center"/>
          </w:tcPr>
          <w:p w14:paraId="6F5AE786" w14:textId="77777777" w:rsidR="00976A1A" w:rsidRPr="00C9366E" w:rsidRDefault="00976A1A" w:rsidP="00976A1A">
            <w:pPr>
              <w:autoSpaceDE w:val="0"/>
              <w:autoSpaceDN w:val="0"/>
              <w:adjustRightInd w:val="0"/>
              <w:spacing w:line="240" w:lineRule="auto"/>
              <w:rPr>
                <w:rFonts w:cs="Arial"/>
                <w:b/>
                <w:lang w:eastAsia="en-US"/>
              </w:rPr>
            </w:pPr>
            <w:r w:rsidRPr="00C9366E">
              <w:rPr>
                <w:rFonts w:cs="Arial"/>
                <w:b/>
                <w:lang w:eastAsia="en-US"/>
              </w:rPr>
              <w:lastRenderedPageBreak/>
              <w:t>Summary table: e</w:t>
            </w:r>
            <w:r w:rsidR="0039025F">
              <w:rPr>
                <w:rFonts w:cs="Arial"/>
                <w:b/>
                <w:lang w:eastAsia="en-US"/>
              </w:rPr>
              <w:t>stimated exposure to bromadiolone</w:t>
            </w:r>
            <w:r w:rsidRPr="00C9366E">
              <w:rPr>
                <w:rFonts w:cs="Arial"/>
                <w:b/>
                <w:lang w:eastAsia="en-US"/>
              </w:rPr>
              <w:t xml:space="preserve"> from professional use</w:t>
            </w:r>
          </w:p>
        </w:tc>
      </w:tr>
      <w:tr w:rsidR="00976A1A" w:rsidRPr="00614228" w14:paraId="0765B09F" w14:textId="77777777" w:rsidTr="00976A1A">
        <w:trPr>
          <w:trHeight w:val="694"/>
        </w:trPr>
        <w:tc>
          <w:tcPr>
            <w:tcW w:w="2698" w:type="dxa"/>
            <w:vAlign w:val="center"/>
          </w:tcPr>
          <w:p w14:paraId="3F0A8168" w14:textId="77777777" w:rsidR="00976A1A" w:rsidRPr="00C9366E" w:rsidRDefault="00976A1A" w:rsidP="00976A1A">
            <w:pPr>
              <w:autoSpaceDE w:val="0"/>
              <w:autoSpaceDN w:val="0"/>
              <w:adjustRightInd w:val="0"/>
              <w:spacing w:line="240" w:lineRule="auto"/>
              <w:jc w:val="center"/>
              <w:rPr>
                <w:rFonts w:cs="Arial"/>
                <w:b/>
                <w:lang w:eastAsia="en-US"/>
              </w:rPr>
            </w:pPr>
            <w:r w:rsidRPr="00C9366E">
              <w:rPr>
                <w:rFonts w:cs="Arial"/>
                <w:b/>
                <w:lang w:eastAsia="en-US"/>
              </w:rPr>
              <w:t>Tier/PPE</w:t>
            </w:r>
          </w:p>
        </w:tc>
        <w:tc>
          <w:tcPr>
            <w:tcW w:w="2698" w:type="dxa"/>
            <w:vAlign w:val="center"/>
          </w:tcPr>
          <w:p w14:paraId="1113468E" w14:textId="77777777" w:rsidR="00976A1A" w:rsidRPr="00C9366E" w:rsidRDefault="00976A1A" w:rsidP="00976A1A">
            <w:pPr>
              <w:autoSpaceDE w:val="0"/>
              <w:autoSpaceDN w:val="0"/>
              <w:adjustRightInd w:val="0"/>
              <w:spacing w:line="240" w:lineRule="auto"/>
              <w:jc w:val="center"/>
              <w:rPr>
                <w:rFonts w:cs="Arial"/>
                <w:b/>
                <w:lang w:eastAsia="en-US"/>
              </w:rPr>
            </w:pPr>
            <w:r w:rsidRPr="00C9366E">
              <w:rPr>
                <w:rFonts w:cs="Arial"/>
                <w:b/>
                <w:lang w:eastAsia="en-US"/>
              </w:rPr>
              <w:t>Estimated inhalation uptake</w:t>
            </w:r>
            <w:r>
              <w:rPr>
                <w:rFonts w:cs="Arial"/>
                <w:b/>
                <w:lang w:eastAsia="en-US"/>
              </w:rPr>
              <w:t xml:space="preserve"> </w:t>
            </w:r>
            <w:r w:rsidRPr="00C9366E">
              <w:rPr>
                <w:rFonts w:cs="Arial"/>
                <w:b/>
                <w:lang w:eastAsia="en-US"/>
              </w:rPr>
              <w:t>(mg/kg bw/d)</w:t>
            </w:r>
          </w:p>
        </w:tc>
        <w:tc>
          <w:tcPr>
            <w:tcW w:w="2699" w:type="dxa"/>
            <w:vAlign w:val="center"/>
          </w:tcPr>
          <w:p w14:paraId="2B866BE9" w14:textId="77777777" w:rsidR="00976A1A" w:rsidRPr="00C9366E" w:rsidRDefault="00976A1A" w:rsidP="00976A1A">
            <w:pPr>
              <w:autoSpaceDE w:val="0"/>
              <w:autoSpaceDN w:val="0"/>
              <w:adjustRightInd w:val="0"/>
              <w:spacing w:line="240" w:lineRule="auto"/>
              <w:jc w:val="center"/>
              <w:rPr>
                <w:rFonts w:cs="Arial"/>
                <w:b/>
                <w:lang w:eastAsia="en-US"/>
              </w:rPr>
            </w:pPr>
            <w:r w:rsidRPr="00C9366E">
              <w:rPr>
                <w:rFonts w:cs="Arial"/>
                <w:b/>
                <w:lang w:eastAsia="en-US"/>
              </w:rPr>
              <w:t>Estimated dermal uptake (mg/kg bw/d)</w:t>
            </w:r>
          </w:p>
        </w:tc>
        <w:tc>
          <w:tcPr>
            <w:tcW w:w="2699" w:type="dxa"/>
            <w:vAlign w:val="center"/>
          </w:tcPr>
          <w:p w14:paraId="5EE69792" w14:textId="77777777" w:rsidR="00976A1A" w:rsidRPr="00C9366E" w:rsidRDefault="00976A1A" w:rsidP="00976A1A">
            <w:pPr>
              <w:autoSpaceDE w:val="0"/>
              <w:autoSpaceDN w:val="0"/>
              <w:adjustRightInd w:val="0"/>
              <w:spacing w:line="240" w:lineRule="auto"/>
              <w:jc w:val="center"/>
              <w:rPr>
                <w:rFonts w:cs="Arial"/>
                <w:b/>
                <w:lang w:eastAsia="en-US"/>
              </w:rPr>
            </w:pPr>
            <w:r w:rsidRPr="00C9366E">
              <w:rPr>
                <w:rFonts w:cs="Arial"/>
                <w:b/>
                <w:lang w:eastAsia="en-US"/>
              </w:rPr>
              <w:t>Estimated oral uptake</w:t>
            </w:r>
          </w:p>
        </w:tc>
        <w:tc>
          <w:tcPr>
            <w:tcW w:w="2781" w:type="dxa"/>
            <w:vAlign w:val="center"/>
          </w:tcPr>
          <w:p w14:paraId="4F519248" w14:textId="77777777" w:rsidR="00976A1A" w:rsidRPr="00C9366E" w:rsidRDefault="00976A1A" w:rsidP="00976A1A">
            <w:pPr>
              <w:autoSpaceDE w:val="0"/>
              <w:autoSpaceDN w:val="0"/>
              <w:adjustRightInd w:val="0"/>
              <w:spacing w:line="240" w:lineRule="auto"/>
              <w:jc w:val="center"/>
              <w:rPr>
                <w:rFonts w:cs="Arial"/>
                <w:b/>
                <w:lang w:eastAsia="en-US"/>
              </w:rPr>
            </w:pPr>
            <w:r w:rsidRPr="00C9366E">
              <w:rPr>
                <w:rFonts w:cs="Arial"/>
                <w:b/>
                <w:lang w:eastAsia="en-US"/>
              </w:rPr>
              <w:t>Estimated total uptake (mg/kg bw/d)</w:t>
            </w:r>
          </w:p>
        </w:tc>
      </w:tr>
      <w:tr w:rsidR="00976A1A" w:rsidRPr="00614228" w14:paraId="6F717B8D" w14:textId="77777777" w:rsidTr="00976A1A">
        <w:trPr>
          <w:trHeight w:val="561"/>
        </w:trPr>
        <w:tc>
          <w:tcPr>
            <w:tcW w:w="2698" w:type="dxa"/>
            <w:vAlign w:val="center"/>
          </w:tcPr>
          <w:p w14:paraId="63357CC8" w14:textId="77777777" w:rsidR="00976A1A" w:rsidRPr="00C9366E" w:rsidRDefault="00976A1A" w:rsidP="00976A1A">
            <w:pPr>
              <w:autoSpaceDE w:val="0"/>
              <w:autoSpaceDN w:val="0"/>
              <w:adjustRightInd w:val="0"/>
              <w:spacing w:line="240" w:lineRule="auto"/>
              <w:rPr>
                <w:rFonts w:cs="Arial"/>
                <w:lang w:eastAsia="en-US"/>
              </w:rPr>
            </w:pPr>
            <w:r w:rsidRPr="00C9366E">
              <w:rPr>
                <w:rFonts w:cs="Arial"/>
                <w:lang w:eastAsia="en-US"/>
              </w:rPr>
              <w:t>1 (no PPE)</w:t>
            </w:r>
          </w:p>
        </w:tc>
        <w:tc>
          <w:tcPr>
            <w:tcW w:w="2698" w:type="dxa"/>
            <w:vAlign w:val="center"/>
          </w:tcPr>
          <w:p w14:paraId="1600E744" w14:textId="77777777" w:rsidR="00976A1A" w:rsidRPr="00C9366E" w:rsidRDefault="00976A1A" w:rsidP="00976A1A">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3BB4D0AE" w14:textId="77777777" w:rsidR="00976A1A" w:rsidRPr="00C9366E" w:rsidRDefault="00976A1A" w:rsidP="00976A1A">
            <w:pPr>
              <w:autoSpaceDE w:val="0"/>
              <w:autoSpaceDN w:val="0"/>
              <w:adjustRightInd w:val="0"/>
              <w:spacing w:line="240" w:lineRule="auto"/>
              <w:jc w:val="center"/>
              <w:rPr>
                <w:rFonts w:cs="Arial"/>
                <w:vertAlign w:val="superscript"/>
                <w:lang w:eastAsia="en-US"/>
              </w:rPr>
            </w:pPr>
            <w:r>
              <w:rPr>
                <w:rFonts w:cs="Arial"/>
                <w:lang w:eastAsia="en-US"/>
              </w:rPr>
              <w:t>1.7</w:t>
            </w:r>
            <w:r w:rsidRPr="00C9366E">
              <w:rPr>
                <w:rFonts w:cs="Arial"/>
                <w:lang w:eastAsia="en-US"/>
              </w:rPr>
              <w:t xml:space="preserve"> x 10</w:t>
            </w:r>
            <w:r>
              <w:rPr>
                <w:rFonts w:cs="Arial"/>
                <w:vertAlign w:val="superscript"/>
                <w:lang w:eastAsia="en-US"/>
              </w:rPr>
              <w:t>-7</w:t>
            </w:r>
          </w:p>
        </w:tc>
        <w:tc>
          <w:tcPr>
            <w:tcW w:w="2699" w:type="dxa"/>
            <w:vAlign w:val="center"/>
          </w:tcPr>
          <w:p w14:paraId="22B666CC" w14:textId="77777777" w:rsidR="00976A1A" w:rsidRPr="00C9366E" w:rsidRDefault="00976A1A" w:rsidP="00976A1A">
            <w:pPr>
              <w:autoSpaceDE w:val="0"/>
              <w:autoSpaceDN w:val="0"/>
              <w:adjustRightInd w:val="0"/>
              <w:spacing w:line="240" w:lineRule="auto"/>
              <w:jc w:val="center"/>
              <w:rPr>
                <w:rFonts w:cs="Arial"/>
                <w:lang w:eastAsia="en-US"/>
              </w:rPr>
            </w:pPr>
            <w:r w:rsidRPr="00C9366E">
              <w:rPr>
                <w:rFonts w:cs="Arial"/>
                <w:lang w:eastAsia="en-US"/>
              </w:rPr>
              <w:t>N/A</w:t>
            </w:r>
          </w:p>
        </w:tc>
        <w:tc>
          <w:tcPr>
            <w:tcW w:w="2781" w:type="dxa"/>
            <w:vAlign w:val="center"/>
          </w:tcPr>
          <w:p w14:paraId="4A9273CE" w14:textId="77777777" w:rsidR="00976A1A" w:rsidRPr="00C9366E" w:rsidRDefault="00976A1A" w:rsidP="00976A1A">
            <w:pPr>
              <w:autoSpaceDE w:val="0"/>
              <w:autoSpaceDN w:val="0"/>
              <w:adjustRightInd w:val="0"/>
              <w:spacing w:line="240" w:lineRule="auto"/>
              <w:jc w:val="center"/>
              <w:rPr>
                <w:rFonts w:cs="Arial"/>
                <w:lang w:eastAsia="en-US"/>
              </w:rPr>
            </w:pPr>
            <w:r>
              <w:rPr>
                <w:rFonts w:cs="Arial"/>
                <w:lang w:eastAsia="en-US"/>
              </w:rPr>
              <w:t>1.7</w:t>
            </w:r>
            <w:r w:rsidRPr="00C9366E">
              <w:rPr>
                <w:rFonts w:cs="Arial"/>
                <w:lang w:eastAsia="en-US"/>
              </w:rPr>
              <w:t xml:space="preserve"> x 10</w:t>
            </w:r>
            <w:r>
              <w:rPr>
                <w:rFonts w:cs="Arial"/>
                <w:vertAlign w:val="superscript"/>
                <w:lang w:eastAsia="en-US"/>
              </w:rPr>
              <w:t>-7</w:t>
            </w:r>
          </w:p>
        </w:tc>
      </w:tr>
    </w:tbl>
    <w:p w14:paraId="6F9DC8A1" w14:textId="77777777" w:rsidR="00976A1A" w:rsidRDefault="00976A1A" w:rsidP="00976A1A">
      <w:pPr>
        <w:autoSpaceDE w:val="0"/>
        <w:autoSpaceDN w:val="0"/>
        <w:adjustRightInd w:val="0"/>
        <w:spacing w:line="240" w:lineRule="auto"/>
        <w:jc w:val="both"/>
        <w:rPr>
          <w:rFonts w:cs="Arial"/>
          <w:sz w:val="24"/>
          <w:szCs w:val="24"/>
          <w:lang w:eastAsia="en-US"/>
        </w:rPr>
      </w:pPr>
    </w:p>
    <w:p w14:paraId="1326C4CC" w14:textId="77777777" w:rsidR="00976A1A" w:rsidRPr="006F16A4" w:rsidRDefault="00976A1A" w:rsidP="00976A1A">
      <w:pPr>
        <w:autoSpaceDE w:val="0"/>
        <w:autoSpaceDN w:val="0"/>
        <w:adjustRightInd w:val="0"/>
        <w:spacing w:line="240" w:lineRule="auto"/>
        <w:jc w:val="both"/>
        <w:rPr>
          <w:rFonts w:cs="Arial"/>
          <w:b/>
          <w:bCs/>
          <w:i/>
          <w:iCs/>
          <w:sz w:val="24"/>
          <w:szCs w:val="24"/>
          <w:lang w:val="en-US" w:eastAsia="en-US"/>
        </w:rPr>
      </w:pPr>
    </w:p>
    <w:p w14:paraId="515886C6" w14:textId="77777777" w:rsidR="00976A1A" w:rsidRPr="00F56B38" w:rsidRDefault="00976A1A" w:rsidP="00976A1A">
      <w:pPr>
        <w:autoSpaceDE w:val="0"/>
        <w:autoSpaceDN w:val="0"/>
        <w:adjustRightInd w:val="0"/>
        <w:spacing w:line="240" w:lineRule="auto"/>
        <w:jc w:val="both"/>
        <w:rPr>
          <w:rFonts w:cs="Arial"/>
          <w:b/>
          <w:sz w:val="28"/>
          <w:szCs w:val="24"/>
          <w:lang w:eastAsia="en-US"/>
        </w:rPr>
      </w:pPr>
      <w:r>
        <w:rPr>
          <w:rFonts w:cs="Arial"/>
          <w:b/>
          <w:sz w:val="28"/>
          <w:szCs w:val="24"/>
          <w:lang w:eastAsia="en-US"/>
        </w:rPr>
        <w:t>Scenario 5</w:t>
      </w:r>
      <w:r w:rsidRPr="00FC5D4D">
        <w:rPr>
          <w:rFonts w:cs="Arial"/>
          <w:b/>
          <w:sz w:val="28"/>
          <w:szCs w:val="24"/>
          <w:lang w:eastAsia="en-US"/>
        </w:rPr>
        <w:t xml:space="preserve">: Primary exposure during </w:t>
      </w:r>
      <w:r>
        <w:rPr>
          <w:rFonts w:cs="Arial"/>
          <w:b/>
          <w:sz w:val="28"/>
          <w:szCs w:val="24"/>
          <w:lang w:eastAsia="en-US"/>
        </w:rPr>
        <w:t>clean-up and empty bait boxes</w:t>
      </w:r>
    </w:p>
    <w:tbl>
      <w:tblPr>
        <w:tblW w:w="13575" w:type="dxa"/>
        <w:tblLook w:val="04A0" w:firstRow="1" w:lastRow="0" w:firstColumn="1" w:lastColumn="0" w:noHBand="0" w:noVBand="1"/>
      </w:tblPr>
      <w:tblGrid>
        <w:gridCol w:w="13575"/>
      </w:tblGrid>
      <w:tr w:rsidR="00976A1A" w:rsidRPr="007E7521" w14:paraId="7B628E67" w14:textId="77777777" w:rsidTr="00976A1A">
        <w:trPr>
          <w:trHeight w:val="549"/>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4C372A67" w14:textId="77777777" w:rsidR="00976A1A" w:rsidRPr="007E7521" w:rsidRDefault="00976A1A" w:rsidP="00976A1A">
            <w:pPr>
              <w:pStyle w:val="THESISTEXT"/>
              <w:jc w:val="left"/>
              <w:rPr>
                <w:rFonts w:ascii="Arial" w:hAnsi="Arial" w:cs="Arial"/>
                <w:b/>
                <w:sz w:val="20"/>
              </w:rPr>
            </w:pPr>
            <w:r>
              <w:rPr>
                <w:rFonts w:ascii="Arial" w:hAnsi="Arial" w:cs="Arial"/>
                <w:b/>
                <w:sz w:val="20"/>
              </w:rPr>
              <w:t>Description of Scenario 5</w:t>
            </w:r>
          </w:p>
        </w:tc>
      </w:tr>
      <w:tr w:rsidR="00976A1A" w:rsidRPr="007E7521" w14:paraId="5172E314" w14:textId="77777777" w:rsidTr="00976A1A">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0EFDEF38" w14:textId="77777777" w:rsidR="00976A1A" w:rsidRPr="00F56B38" w:rsidRDefault="00976A1A" w:rsidP="00976A1A">
            <w:pPr>
              <w:autoSpaceDE w:val="0"/>
              <w:autoSpaceDN w:val="0"/>
              <w:adjustRightInd w:val="0"/>
              <w:spacing w:line="240" w:lineRule="auto"/>
              <w:jc w:val="both"/>
              <w:rPr>
                <w:rFonts w:cs="Arial"/>
                <w:lang w:eastAsia="en-US"/>
              </w:rPr>
            </w:pPr>
            <w:r w:rsidRPr="00F56B38">
              <w:rPr>
                <w:rFonts w:cs="Arial"/>
                <w:lang w:eastAsia="en-US"/>
              </w:rPr>
              <w:t>During the process of cleaning the bait boxes, non-professional users are expected to collect and dispose of unused or part-used products.</w:t>
            </w:r>
          </w:p>
          <w:p w14:paraId="3ECEFD1A" w14:textId="77777777" w:rsidR="00976A1A" w:rsidRPr="00F56B38" w:rsidRDefault="00976A1A" w:rsidP="00976A1A">
            <w:pPr>
              <w:autoSpaceDE w:val="0"/>
              <w:autoSpaceDN w:val="0"/>
              <w:adjustRightInd w:val="0"/>
              <w:spacing w:line="240" w:lineRule="auto"/>
              <w:jc w:val="both"/>
              <w:rPr>
                <w:rFonts w:cs="Arial"/>
                <w:lang w:eastAsia="en-US"/>
              </w:rPr>
            </w:pPr>
            <w:r w:rsidRPr="00F56B38">
              <w:rPr>
                <w:rFonts w:cs="Arial"/>
                <w:lang w:eastAsia="en-US"/>
              </w:rPr>
              <w:t>After use the product is likely to be collected and disposed of in a controlled way (as directed by product labels).</w:t>
            </w:r>
          </w:p>
          <w:p w14:paraId="25D0AC68" w14:textId="77777777" w:rsidR="00976A1A" w:rsidRPr="007E7521" w:rsidRDefault="00976A1A" w:rsidP="00976A1A">
            <w:pPr>
              <w:autoSpaceDE w:val="0"/>
              <w:autoSpaceDN w:val="0"/>
              <w:adjustRightInd w:val="0"/>
              <w:spacing w:line="240" w:lineRule="auto"/>
              <w:jc w:val="both"/>
              <w:rPr>
                <w:rFonts w:cs="Arial"/>
                <w:lang w:eastAsia="en-US"/>
              </w:rPr>
            </w:pPr>
            <w:r w:rsidRPr="00F56B38">
              <w:rPr>
                <w:rFonts w:cs="Arial"/>
                <w:lang w:eastAsia="en-US"/>
              </w:rPr>
              <w:t>Bait stations for use by the non-professional user (general public) may be supplied as lockable, tamper-proof units that may be refilled by the user.</w:t>
            </w:r>
          </w:p>
        </w:tc>
      </w:tr>
    </w:tbl>
    <w:tbl>
      <w:tblPr>
        <w:tblStyle w:val="Tabela-Siatka"/>
        <w:tblW w:w="13575" w:type="dxa"/>
        <w:tblLook w:val="04A0" w:firstRow="1" w:lastRow="0" w:firstColumn="1" w:lastColumn="0" w:noHBand="0" w:noVBand="1"/>
      </w:tblPr>
      <w:tblGrid>
        <w:gridCol w:w="2518"/>
        <w:gridCol w:w="6477"/>
        <w:gridCol w:w="4580"/>
      </w:tblGrid>
      <w:tr w:rsidR="00976A1A" w:rsidRPr="007E7521" w14:paraId="13B3BC98" w14:textId="77777777" w:rsidTr="00976A1A">
        <w:trPr>
          <w:trHeight w:val="369"/>
        </w:trPr>
        <w:tc>
          <w:tcPr>
            <w:tcW w:w="2518" w:type="dxa"/>
            <w:vMerge w:val="restart"/>
            <w:vAlign w:val="center"/>
          </w:tcPr>
          <w:p w14:paraId="3F7E532D"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Tier 1</w:t>
            </w:r>
          </w:p>
        </w:tc>
        <w:tc>
          <w:tcPr>
            <w:tcW w:w="6477" w:type="dxa"/>
            <w:vAlign w:val="center"/>
          </w:tcPr>
          <w:p w14:paraId="6C49C82D"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Parameters</w:t>
            </w:r>
          </w:p>
        </w:tc>
        <w:tc>
          <w:tcPr>
            <w:tcW w:w="4580" w:type="dxa"/>
            <w:vAlign w:val="center"/>
          </w:tcPr>
          <w:p w14:paraId="65915697"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Value</w:t>
            </w:r>
          </w:p>
        </w:tc>
      </w:tr>
      <w:tr w:rsidR="00976A1A" w:rsidRPr="007E7521" w14:paraId="7D4C5513" w14:textId="77777777" w:rsidTr="00976A1A">
        <w:trPr>
          <w:trHeight w:val="417"/>
        </w:trPr>
        <w:tc>
          <w:tcPr>
            <w:tcW w:w="2518" w:type="dxa"/>
            <w:vMerge/>
            <w:vAlign w:val="center"/>
          </w:tcPr>
          <w:p w14:paraId="7156CF9C" w14:textId="77777777" w:rsidR="00976A1A" w:rsidRPr="007E7521" w:rsidRDefault="00976A1A" w:rsidP="00976A1A">
            <w:pPr>
              <w:autoSpaceDE w:val="0"/>
              <w:autoSpaceDN w:val="0"/>
              <w:adjustRightInd w:val="0"/>
              <w:spacing w:line="240" w:lineRule="auto"/>
              <w:rPr>
                <w:rFonts w:cs="Arial"/>
                <w:lang w:eastAsia="en-US"/>
              </w:rPr>
            </w:pPr>
          </w:p>
        </w:tc>
        <w:tc>
          <w:tcPr>
            <w:tcW w:w="6477" w:type="dxa"/>
            <w:vAlign w:val="center"/>
          </w:tcPr>
          <w:p w14:paraId="2A677CF3"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Adult body weight</w:t>
            </w:r>
          </w:p>
        </w:tc>
        <w:tc>
          <w:tcPr>
            <w:tcW w:w="4580" w:type="dxa"/>
            <w:vAlign w:val="center"/>
          </w:tcPr>
          <w:p w14:paraId="5F3131B2"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60 kg</w:t>
            </w:r>
          </w:p>
        </w:tc>
      </w:tr>
      <w:tr w:rsidR="00976A1A" w:rsidRPr="007E7521" w14:paraId="63585699" w14:textId="77777777" w:rsidTr="00976A1A">
        <w:trPr>
          <w:trHeight w:val="422"/>
        </w:trPr>
        <w:tc>
          <w:tcPr>
            <w:tcW w:w="2518" w:type="dxa"/>
            <w:vMerge/>
            <w:vAlign w:val="center"/>
          </w:tcPr>
          <w:p w14:paraId="7468AAD1" w14:textId="77777777" w:rsidR="00976A1A" w:rsidRPr="007E7521" w:rsidRDefault="00976A1A" w:rsidP="00976A1A">
            <w:pPr>
              <w:autoSpaceDE w:val="0"/>
              <w:autoSpaceDN w:val="0"/>
              <w:adjustRightInd w:val="0"/>
              <w:spacing w:line="240" w:lineRule="auto"/>
              <w:rPr>
                <w:rFonts w:cs="Arial"/>
                <w:lang w:eastAsia="en-US"/>
              </w:rPr>
            </w:pPr>
          </w:p>
        </w:tc>
        <w:tc>
          <w:tcPr>
            <w:tcW w:w="6477" w:type="dxa"/>
            <w:vAlign w:val="center"/>
          </w:tcPr>
          <w:p w14:paraId="6E6E09EF"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Active substance</w:t>
            </w:r>
          </w:p>
        </w:tc>
        <w:tc>
          <w:tcPr>
            <w:tcW w:w="4580" w:type="dxa"/>
            <w:vAlign w:val="center"/>
          </w:tcPr>
          <w:p w14:paraId="0E801954"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Bro</w:t>
            </w:r>
            <w:r>
              <w:rPr>
                <w:rFonts w:cs="Arial"/>
                <w:lang w:eastAsia="en-US"/>
              </w:rPr>
              <w:t>madiolone</w:t>
            </w:r>
          </w:p>
        </w:tc>
      </w:tr>
      <w:tr w:rsidR="00976A1A" w:rsidRPr="007E7521" w14:paraId="1213D4BE" w14:textId="77777777" w:rsidTr="00976A1A">
        <w:trPr>
          <w:trHeight w:val="414"/>
        </w:trPr>
        <w:tc>
          <w:tcPr>
            <w:tcW w:w="2518" w:type="dxa"/>
            <w:vMerge/>
            <w:vAlign w:val="center"/>
          </w:tcPr>
          <w:p w14:paraId="4EFF166E" w14:textId="77777777" w:rsidR="00976A1A" w:rsidRPr="007E7521" w:rsidRDefault="00976A1A" w:rsidP="00976A1A">
            <w:pPr>
              <w:autoSpaceDE w:val="0"/>
              <w:autoSpaceDN w:val="0"/>
              <w:adjustRightInd w:val="0"/>
              <w:spacing w:line="240" w:lineRule="auto"/>
              <w:rPr>
                <w:rFonts w:cs="Arial"/>
                <w:lang w:eastAsia="en-US"/>
              </w:rPr>
            </w:pPr>
          </w:p>
        </w:tc>
        <w:tc>
          <w:tcPr>
            <w:tcW w:w="6477" w:type="dxa"/>
            <w:vAlign w:val="center"/>
          </w:tcPr>
          <w:p w14:paraId="2B0C548D"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Concentration of active substance</w:t>
            </w:r>
          </w:p>
        </w:tc>
        <w:tc>
          <w:tcPr>
            <w:tcW w:w="4580" w:type="dxa"/>
            <w:vAlign w:val="center"/>
          </w:tcPr>
          <w:p w14:paraId="13146FDB" w14:textId="77777777" w:rsidR="00976A1A" w:rsidRPr="007E7521" w:rsidRDefault="00976A1A" w:rsidP="00976A1A">
            <w:pPr>
              <w:autoSpaceDE w:val="0"/>
              <w:autoSpaceDN w:val="0"/>
              <w:adjustRightInd w:val="0"/>
              <w:spacing w:line="240" w:lineRule="auto"/>
              <w:rPr>
                <w:rFonts w:cs="Arial"/>
                <w:lang w:eastAsia="en-US"/>
              </w:rPr>
            </w:pPr>
            <w:r>
              <w:rPr>
                <w:rFonts w:cs="Arial"/>
                <w:lang w:eastAsia="en-US"/>
              </w:rPr>
              <w:t>0.0025</w:t>
            </w:r>
            <w:r w:rsidRPr="007E7521">
              <w:rPr>
                <w:rFonts w:cs="Arial"/>
                <w:lang w:eastAsia="en-US"/>
              </w:rPr>
              <w:t>%</w:t>
            </w:r>
          </w:p>
        </w:tc>
      </w:tr>
      <w:tr w:rsidR="00976A1A" w:rsidRPr="007E7521" w14:paraId="186E48D0" w14:textId="77777777" w:rsidTr="00976A1A">
        <w:trPr>
          <w:trHeight w:val="527"/>
        </w:trPr>
        <w:tc>
          <w:tcPr>
            <w:tcW w:w="2518" w:type="dxa"/>
            <w:vMerge/>
            <w:vAlign w:val="center"/>
          </w:tcPr>
          <w:p w14:paraId="1DD528A2" w14:textId="77777777" w:rsidR="00976A1A" w:rsidRPr="007E7521" w:rsidRDefault="00976A1A" w:rsidP="00976A1A">
            <w:pPr>
              <w:autoSpaceDE w:val="0"/>
              <w:autoSpaceDN w:val="0"/>
              <w:adjustRightInd w:val="0"/>
              <w:spacing w:line="240" w:lineRule="auto"/>
              <w:rPr>
                <w:rFonts w:cs="Arial"/>
                <w:lang w:eastAsia="en-US"/>
              </w:rPr>
            </w:pPr>
          </w:p>
        </w:tc>
        <w:tc>
          <w:tcPr>
            <w:tcW w:w="6477" w:type="dxa"/>
            <w:vAlign w:val="center"/>
          </w:tcPr>
          <w:p w14:paraId="15849DC1" w14:textId="77777777" w:rsidR="00976A1A" w:rsidRPr="007E7521" w:rsidRDefault="00976A1A" w:rsidP="00976A1A">
            <w:pPr>
              <w:autoSpaceDE w:val="0"/>
              <w:autoSpaceDN w:val="0"/>
              <w:adjustRightInd w:val="0"/>
              <w:spacing w:line="240" w:lineRule="auto"/>
              <w:rPr>
                <w:rFonts w:cs="Arial"/>
                <w:lang w:eastAsia="en-US"/>
              </w:rPr>
            </w:pPr>
            <w:r w:rsidRPr="007E7521">
              <w:rPr>
                <w:rFonts w:cs="Arial"/>
                <w:lang w:eastAsia="en-US"/>
              </w:rPr>
              <w:t>Dermal penetration</w:t>
            </w:r>
          </w:p>
        </w:tc>
        <w:tc>
          <w:tcPr>
            <w:tcW w:w="4580" w:type="dxa"/>
            <w:vAlign w:val="center"/>
          </w:tcPr>
          <w:p w14:paraId="1BA4B2DB" w14:textId="77777777" w:rsidR="00976A1A" w:rsidRPr="007E7521" w:rsidRDefault="00976A1A" w:rsidP="00976A1A">
            <w:pPr>
              <w:autoSpaceDE w:val="0"/>
              <w:autoSpaceDN w:val="0"/>
              <w:adjustRightInd w:val="0"/>
              <w:spacing w:line="240" w:lineRule="auto"/>
              <w:rPr>
                <w:rFonts w:cs="Arial"/>
                <w:lang w:eastAsia="en-US"/>
              </w:rPr>
            </w:pPr>
            <w:r>
              <w:rPr>
                <w:rFonts w:cs="Arial"/>
                <w:lang w:eastAsia="en-US"/>
              </w:rPr>
              <w:t>4</w:t>
            </w:r>
            <w:r w:rsidRPr="007E7521">
              <w:rPr>
                <w:rFonts w:cs="Arial"/>
                <w:lang w:eastAsia="en-US"/>
              </w:rPr>
              <w:t>%</w:t>
            </w:r>
          </w:p>
        </w:tc>
      </w:tr>
      <w:tr w:rsidR="00976A1A" w:rsidRPr="007E7521" w14:paraId="0CF6BAFC" w14:textId="77777777" w:rsidTr="00976A1A">
        <w:trPr>
          <w:trHeight w:val="421"/>
        </w:trPr>
        <w:tc>
          <w:tcPr>
            <w:tcW w:w="2518" w:type="dxa"/>
            <w:vMerge/>
            <w:vAlign w:val="center"/>
          </w:tcPr>
          <w:p w14:paraId="59EC1174" w14:textId="77777777" w:rsidR="00976A1A" w:rsidRPr="007E7521" w:rsidRDefault="00976A1A" w:rsidP="00976A1A">
            <w:pPr>
              <w:autoSpaceDE w:val="0"/>
              <w:autoSpaceDN w:val="0"/>
              <w:adjustRightInd w:val="0"/>
              <w:spacing w:line="240" w:lineRule="auto"/>
              <w:rPr>
                <w:rFonts w:cs="Arial"/>
                <w:lang w:eastAsia="en-US"/>
              </w:rPr>
            </w:pPr>
          </w:p>
        </w:tc>
        <w:tc>
          <w:tcPr>
            <w:tcW w:w="6477" w:type="dxa"/>
            <w:vAlign w:val="center"/>
          </w:tcPr>
          <w:p w14:paraId="50666A54" w14:textId="77777777" w:rsidR="00976A1A" w:rsidRPr="007E7521" w:rsidRDefault="00976A1A" w:rsidP="00976A1A">
            <w:pPr>
              <w:autoSpaceDE w:val="0"/>
              <w:autoSpaceDN w:val="0"/>
              <w:adjustRightInd w:val="0"/>
              <w:spacing w:line="240" w:lineRule="auto"/>
              <w:rPr>
                <w:rFonts w:cs="Arial"/>
                <w:lang w:eastAsia="en-US"/>
              </w:rPr>
            </w:pPr>
            <w:r>
              <w:rPr>
                <w:rFonts w:cs="Arial"/>
                <w:lang w:eastAsia="en-US"/>
              </w:rPr>
              <w:t>Number of manipulations</w:t>
            </w:r>
          </w:p>
        </w:tc>
        <w:tc>
          <w:tcPr>
            <w:tcW w:w="4580" w:type="dxa"/>
            <w:vAlign w:val="center"/>
          </w:tcPr>
          <w:p w14:paraId="0409F488" w14:textId="77777777" w:rsidR="00976A1A" w:rsidRDefault="00976A1A" w:rsidP="00976A1A">
            <w:pPr>
              <w:autoSpaceDE w:val="0"/>
              <w:autoSpaceDN w:val="0"/>
              <w:adjustRightInd w:val="0"/>
              <w:spacing w:line="240" w:lineRule="auto"/>
              <w:rPr>
                <w:rFonts w:cs="Arial"/>
                <w:lang w:eastAsia="en-US"/>
              </w:rPr>
            </w:pPr>
            <w:r>
              <w:rPr>
                <w:rFonts w:cs="Arial"/>
                <w:lang w:eastAsia="en-US"/>
              </w:rPr>
              <w:t>5</w:t>
            </w:r>
          </w:p>
        </w:tc>
      </w:tr>
      <w:tr w:rsidR="00976A1A" w:rsidRPr="007E7521" w14:paraId="051E0AEC" w14:textId="77777777" w:rsidTr="00976A1A">
        <w:trPr>
          <w:trHeight w:val="413"/>
        </w:trPr>
        <w:tc>
          <w:tcPr>
            <w:tcW w:w="2518" w:type="dxa"/>
            <w:vMerge/>
            <w:vAlign w:val="center"/>
          </w:tcPr>
          <w:p w14:paraId="70700426" w14:textId="77777777" w:rsidR="00976A1A" w:rsidRPr="007E7521" w:rsidRDefault="00976A1A" w:rsidP="00976A1A">
            <w:pPr>
              <w:autoSpaceDE w:val="0"/>
              <w:autoSpaceDN w:val="0"/>
              <w:adjustRightInd w:val="0"/>
              <w:spacing w:line="240" w:lineRule="auto"/>
              <w:rPr>
                <w:rFonts w:cs="Arial"/>
                <w:lang w:eastAsia="en-US"/>
              </w:rPr>
            </w:pPr>
          </w:p>
        </w:tc>
        <w:tc>
          <w:tcPr>
            <w:tcW w:w="6477" w:type="dxa"/>
            <w:vAlign w:val="center"/>
          </w:tcPr>
          <w:p w14:paraId="145C2543" w14:textId="77777777" w:rsidR="00976A1A" w:rsidRDefault="00976A1A" w:rsidP="00976A1A">
            <w:pPr>
              <w:autoSpaceDE w:val="0"/>
              <w:autoSpaceDN w:val="0"/>
              <w:adjustRightInd w:val="0"/>
              <w:spacing w:line="240" w:lineRule="auto"/>
              <w:rPr>
                <w:rFonts w:cs="Arial"/>
                <w:lang w:eastAsia="en-US"/>
              </w:rPr>
            </w:pPr>
          </w:p>
          <w:p w14:paraId="2E0E2DC5" w14:textId="77777777" w:rsidR="00976A1A" w:rsidRDefault="00976A1A" w:rsidP="00976A1A">
            <w:pPr>
              <w:autoSpaceDE w:val="0"/>
              <w:autoSpaceDN w:val="0"/>
              <w:adjustRightInd w:val="0"/>
              <w:spacing w:line="240" w:lineRule="auto"/>
              <w:rPr>
                <w:rFonts w:cs="Arial"/>
                <w:lang w:eastAsia="en-US"/>
              </w:rPr>
            </w:pPr>
            <w:r w:rsidRPr="00D81874">
              <w:rPr>
                <w:rFonts w:cs="Arial"/>
                <w:lang w:eastAsia="en-US"/>
              </w:rPr>
              <w:t>Dermal exposure to product (indicative 75th percentile</w:t>
            </w:r>
            <w:r>
              <w:rPr>
                <w:rFonts w:cs="Arial"/>
                <w:lang w:eastAsia="en-US"/>
              </w:rPr>
              <w:t xml:space="preserve"> for &gt; 4 manipulation) during 5 manipulations of clean-up</w:t>
            </w:r>
          </w:p>
          <w:p w14:paraId="70FE9B68" w14:textId="77777777" w:rsidR="00976A1A" w:rsidRPr="007E7521" w:rsidRDefault="00976A1A" w:rsidP="00976A1A">
            <w:pPr>
              <w:autoSpaceDE w:val="0"/>
              <w:autoSpaceDN w:val="0"/>
              <w:adjustRightInd w:val="0"/>
              <w:spacing w:line="240" w:lineRule="auto"/>
              <w:rPr>
                <w:rFonts w:cs="Arial"/>
                <w:lang w:eastAsia="en-US"/>
              </w:rPr>
            </w:pPr>
          </w:p>
        </w:tc>
        <w:tc>
          <w:tcPr>
            <w:tcW w:w="4580" w:type="dxa"/>
            <w:vAlign w:val="center"/>
          </w:tcPr>
          <w:p w14:paraId="729CD180" w14:textId="77777777" w:rsidR="00976A1A" w:rsidRPr="007E7521" w:rsidRDefault="00976A1A" w:rsidP="00976A1A">
            <w:pPr>
              <w:autoSpaceDE w:val="0"/>
              <w:autoSpaceDN w:val="0"/>
              <w:adjustRightInd w:val="0"/>
              <w:spacing w:line="240" w:lineRule="auto"/>
              <w:rPr>
                <w:rFonts w:cs="Arial"/>
                <w:lang w:eastAsia="en-US"/>
              </w:rPr>
            </w:pPr>
            <w:r>
              <w:rPr>
                <w:rFonts w:cs="Arial"/>
                <w:lang w:eastAsia="en-US"/>
              </w:rPr>
              <w:t>3.79</w:t>
            </w:r>
            <w:r w:rsidRPr="003C1252">
              <w:rPr>
                <w:rFonts w:cs="Arial"/>
                <w:lang w:eastAsia="en-US"/>
              </w:rPr>
              <w:t xml:space="preserve"> mg b.p. </w:t>
            </w:r>
            <w:r>
              <w:rPr>
                <w:rFonts w:cs="Arial"/>
                <w:lang w:eastAsia="en-US"/>
              </w:rPr>
              <w:t>x 5 manipulations = 18.95 mg of product</w:t>
            </w:r>
          </w:p>
        </w:tc>
      </w:tr>
    </w:tbl>
    <w:p w14:paraId="6C95B71B" w14:textId="77777777" w:rsidR="00976A1A" w:rsidRPr="00614228" w:rsidRDefault="00976A1A" w:rsidP="00976A1A">
      <w:pPr>
        <w:autoSpaceDE w:val="0"/>
        <w:autoSpaceDN w:val="0"/>
        <w:adjustRightInd w:val="0"/>
        <w:spacing w:line="240" w:lineRule="auto"/>
        <w:jc w:val="both"/>
        <w:rPr>
          <w:rFonts w:cs="Arial"/>
          <w:sz w:val="24"/>
          <w:szCs w:val="24"/>
          <w:lang w:eastAsia="en-US"/>
        </w:rPr>
      </w:pPr>
    </w:p>
    <w:p w14:paraId="469E6990" w14:textId="77777777" w:rsidR="00976A1A" w:rsidRPr="006C04CB" w:rsidRDefault="00976A1A" w:rsidP="00976A1A">
      <w:pPr>
        <w:autoSpaceDE w:val="0"/>
        <w:autoSpaceDN w:val="0"/>
        <w:adjustRightInd w:val="0"/>
        <w:spacing w:line="240" w:lineRule="auto"/>
        <w:jc w:val="both"/>
        <w:rPr>
          <w:rFonts w:cs="Arial"/>
          <w:sz w:val="24"/>
          <w:szCs w:val="24"/>
          <w:u w:val="single"/>
          <w:lang w:eastAsia="en-US"/>
        </w:rPr>
      </w:pPr>
      <w:r>
        <w:rPr>
          <w:rFonts w:cs="Arial"/>
          <w:sz w:val="24"/>
          <w:szCs w:val="24"/>
          <w:u w:val="single"/>
          <w:lang w:eastAsia="en-US"/>
        </w:rPr>
        <w:t>Calculations for Scenario 5</w:t>
      </w:r>
    </w:p>
    <w:p w14:paraId="4644A2BD" w14:textId="77777777" w:rsidR="00976A1A" w:rsidRPr="00614228" w:rsidRDefault="00976A1A" w:rsidP="00976A1A">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698"/>
        <w:gridCol w:w="2698"/>
        <w:gridCol w:w="2699"/>
        <w:gridCol w:w="2699"/>
        <w:gridCol w:w="2699"/>
      </w:tblGrid>
      <w:tr w:rsidR="00976A1A" w:rsidRPr="00614228" w14:paraId="489EEAC1" w14:textId="77777777" w:rsidTr="00976A1A">
        <w:trPr>
          <w:trHeight w:val="432"/>
        </w:trPr>
        <w:tc>
          <w:tcPr>
            <w:tcW w:w="13493" w:type="dxa"/>
            <w:gridSpan w:val="5"/>
            <w:vAlign w:val="center"/>
          </w:tcPr>
          <w:p w14:paraId="5223F5F0" w14:textId="77777777" w:rsidR="00976A1A" w:rsidRPr="00C9366E" w:rsidRDefault="00976A1A" w:rsidP="00976A1A">
            <w:pPr>
              <w:autoSpaceDE w:val="0"/>
              <w:autoSpaceDN w:val="0"/>
              <w:adjustRightInd w:val="0"/>
              <w:spacing w:line="240" w:lineRule="auto"/>
              <w:rPr>
                <w:rFonts w:cs="Arial"/>
                <w:b/>
                <w:lang w:eastAsia="en-US"/>
              </w:rPr>
            </w:pPr>
            <w:r w:rsidRPr="00C9366E">
              <w:rPr>
                <w:rFonts w:cs="Arial"/>
                <w:b/>
                <w:lang w:eastAsia="en-US"/>
              </w:rPr>
              <w:t>Summary table: e</w:t>
            </w:r>
            <w:r w:rsidR="0039025F">
              <w:rPr>
                <w:rFonts w:cs="Arial"/>
                <w:b/>
                <w:lang w:eastAsia="en-US"/>
              </w:rPr>
              <w:t>stimated exposure to bromadiolone</w:t>
            </w:r>
            <w:r w:rsidRPr="00C9366E">
              <w:rPr>
                <w:rFonts w:cs="Arial"/>
                <w:b/>
                <w:lang w:eastAsia="en-US"/>
              </w:rPr>
              <w:t xml:space="preserve"> from professional use</w:t>
            </w:r>
          </w:p>
        </w:tc>
      </w:tr>
      <w:tr w:rsidR="00976A1A" w:rsidRPr="00614228" w14:paraId="285DEDE7" w14:textId="77777777" w:rsidTr="00976A1A">
        <w:trPr>
          <w:trHeight w:val="694"/>
        </w:trPr>
        <w:tc>
          <w:tcPr>
            <w:tcW w:w="2698" w:type="dxa"/>
            <w:vAlign w:val="center"/>
          </w:tcPr>
          <w:p w14:paraId="13A0BD8A" w14:textId="77777777" w:rsidR="00976A1A" w:rsidRPr="00C9366E" w:rsidRDefault="00976A1A" w:rsidP="00976A1A">
            <w:pPr>
              <w:autoSpaceDE w:val="0"/>
              <w:autoSpaceDN w:val="0"/>
              <w:adjustRightInd w:val="0"/>
              <w:spacing w:line="240" w:lineRule="auto"/>
              <w:jc w:val="center"/>
              <w:rPr>
                <w:rFonts w:cs="Arial"/>
                <w:b/>
                <w:lang w:eastAsia="en-US"/>
              </w:rPr>
            </w:pPr>
            <w:r w:rsidRPr="00C9366E">
              <w:rPr>
                <w:rFonts w:cs="Arial"/>
                <w:b/>
                <w:lang w:eastAsia="en-US"/>
              </w:rPr>
              <w:lastRenderedPageBreak/>
              <w:t>Tier/PPE</w:t>
            </w:r>
          </w:p>
        </w:tc>
        <w:tc>
          <w:tcPr>
            <w:tcW w:w="2698" w:type="dxa"/>
            <w:vAlign w:val="center"/>
          </w:tcPr>
          <w:p w14:paraId="18941F4B" w14:textId="77777777" w:rsidR="00976A1A" w:rsidRPr="00C9366E" w:rsidRDefault="00976A1A" w:rsidP="00976A1A">
            <w:pPr>
              <w:autoSpaceDE w:val="0"/>
              <w:autoSpaceDN w:val="0"/>
              <w:adjustRightInd w:val="0"/>
              <w:spacing w:line="240" w:lineRule="auto"/>
              <w:jc w:val="center"/>
              <w:rPr>
                <w:rFonts w:cs="Arial"/>
                <w:b/>
                <w:lang w:eastAsia="en-US"/>
              </w:rPr>
            </w:pPr>
            <w:r w:rsidRPr="00C9366E">
              <w:rPr>
                <w:rFonts w:cs="Arial"/>
                <w:b/>
                <w:lang w:eastAsia="en-US"/>
              </w:rPr>
              <w:t>Estimated inhalation uptake</w:t>
            </w:r>
            <w:r>
              <w:rPr>
                <w:rFonts w:cs="Arial"/>
                <w:b/>
                <w:lang w:eastAsia="en-US"/>
              </w:rPr>
              <w:t xml:space="preserve"> </w:t>
            </w:r>
            <w:r w:rsidRPr="00C9366E">
              <w:rPr>
                <w:rFonts w:cs="Arial"/>
                <w:b/>
                <w:lang w:eastAsia="en-US"/>
              </w:rPr>
              <w:t>(mg/kg bw/d)</w:t>
            </w:r>
          </w:p>
        </w:tc>
        <w:tc>
          <w:tcPr>
            <w:tcW w:w="2699" w:type="dxa"/>
            <w:vAlign w:val="center"/>
          </w:tcPr>
          <w:p w14:paraId="058130A7" w14:textId="77777777" w:rsidR="00976A1A" w:rsidRPr="00C9366E" w:rsidRDefault="00976A1A" w:rsidP="00976A1A">
            <w:pPr>
              <w:autoSpaceDE w:val="0"/>
              <w:autoSpaceDN w:val="0"/>
              <w:adjustRightInd w:val="0"/>
              <w:spacing w:line="240" w:lineRule="auto"/>
              <w:jc w:val="center"/>
              <w:rPr>
                <w:rFonts w:cs="Arial"/>
                <w:b/>
                <w:lang w:eastAsia="en-US"/>
              </w:rPr>
            </w:pPr>
            <w:r w:rsidRPr="00C9366E">
              <w:rPr>
                <w:rFonts w:cs="Arial"/>
                <w:b/>
                <w:lang w:eastAsia="en-US"/>
              </w:rPr>
              <w:t>Estimated dermal uptake (mg/kg bw/d)</w:t>
            </w:r>
          </w:p>
        </w:tc>
        <w:tc>
          <w:tcPr>
            <w:tcW w:w="2699" w:type="dxa"/>
            <w:vAlign w:val="center"/>
          </w:tcPr>
          <w:p w14:paraId="4834372E" w14:textId="77777777" w:rsidR="00976A1A" w:rsidRPr="00C9366E" w:rsidRDefault="00976A1A" w:rsidP="00976A1A">
            <w:pPr>
              <w:autoSpaceDE w:val="0"/>
              <w:autoSpaceDN w:val="0"/>
              <w:adjustRightInd w:val="0"/>
              <w:spacing w:line="240" w:lineRule="auto"/>
              <w:jc w:val="center"/>
              <w:rPr>
                <w:rFonts w:cs="Arial"/>
                <w:b/>
                <w:lang w:eastAsia="en-US"/>
              </w:rPr>
            </w:pPr>
            <w:r w:rsidRPr="00C9366E">
              <w:rPr>
                <w:rFonts w:cs="Arial"/>
                <w:b/>
                <w:lang w:eastAsia="en-US"/>
              </w:rPr>
              <w:t>Estimated oral uptake</w:t>
            </w:r>
          </w:p>
        </w:tc>
        <w:tc>
          <w:tcPr>
            <w:tcW w:w="2699" w:type="dxa"/>
            <w:vAlign w:val="center"/>
          </w:tcPr>
          <w:p w14:paraId="1635C89D" w14:textId="77777777" w:rsidR="00976A1A" w:rsidRPr="00C9366E" w:rsidRDefault="00976A1A" w:rsidP="00976A1A">
            <w:pPr>
              <w:autoSpaceDE w:val="0"/>
              <w:autoSpaceDN w:val="0"/>
              <w:adjustRightInd w:val="0"/>
              <w:spacing w:line="240" w:lineRule="auto"/>
              <w:jc w:val="center"/>
              <w:rPr>
                <w:rFonts w:cs="Arial"/>
                <w:b/>
                <w:lang w:eastAsia="en-US"/>
              </w:rPr>
            </w:pPr>
            <w:r w:rsidRPr="00C9366E">
              <w:rPr>
                <w:rFonts w:cs="Arial"/>
                <w:b/>
                <w:lang w:eastAsia="en-US"/>
              </w:rPr>
              <w:t>Estimated total uptake (mg/kg bw/d)</w:t>
            </w:r>
          </w:p>
        </w:tc>
      </w:tr>
      <w:tr w:rsidR="00976A1A" w:rsidRPr="00614228" w14:paraId="0B69AE85" w14:textId="77777777" w:rsidTr="00976A1A">
        <w:trPr>
          <w:trHeight w:val="561"/>
        </w:trPr>
        <w:tc>
          <w:tcPr>
            <w:tcW w:w="2698" w:type="dxa"/>
            <w:vAlign w:val="center"/>
          </w:tcPr>
          <w:p w14:paraId="367C799B" w14:textId="77777777" w:rsidR="00976A1A" w:rsidRPr="00C9366E" w:rsidRDefault="00976A1A" w:rsidP="00976A1A">
            <w:pPr>
              <w:autoSpaceDE w:val="0"/>
              <w:autoSpaceDN w:val="0"/>
              <w:adjustRightInd w:val="0"/>
              <w:spacing w:line="240" w:lineRule="auto"/>
              <w:rPr>
                <w:rFonts w:cs="Arial"/>
                <w:lang w:eastAsia="en-US"/>
              </w:rPr>
            </w:pPr>
            <w:r w:rsidRPr="00C9366E">
              <w:rPr>
                <w:rFonts w:cs="Arial"/>
                <w:lang w:eastAsia="en-US"/>
              </w:rPr>
              <w:t>1 (no PPE)</w:t>
            </w:r>
          </w:p>
        </w:tc>
        <w:tc>
          <w:tcPr>
            <w:tcW w:w="2698" w:type="dxa"/>
            <w:vAlign w:val="center"/>
          </w:tcPr>
          <w:p w14:paraId="6051FC1C" w14:textId="77777777" w:rsidR="00976A1A" w:rsidRPr="00C9366E" w:rsidRDefault="00976A1A" w:rsidP="00976A1A">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44419EFB" w14:textId="77777777" w:rsidR="00976A1A" w:rsidRPr="00C9366E" w:rsidRDefault="00976A1A" w:rsidP="00976A1A">
            <w:pPr>
              <w:autoSpaceDE w:val="0"/>
              <w:autoSpaceDN w:val="0"/>
              <w:adjustRightInd w:val="0"/>
              <w:spacing w:line="240" w:lineRule="auto"/>
              <w:jc w:val="center"/>
              <w:rPr>
                <w:rFonts w:cs="Arial"/>
                <w:vertAlign w:val="superscript"/>
                <w:lang w:eastAsia="en-US"/>
              </w:rPr>
            </w:pPr>
            <w:r>
              <w:rPr>
                <w:rFonts w:cs="Arial"/>
                <w:lang w:eastAsia="en-US"/>
              </w:rPr>
              <w:t>3.15</w:t>
            </w:r>
            <w:r w:rsidRPr="00C9366E">
              <w:rPr>
                <w:rFonts w:cs="Arial"/>
                <w:lang w:eastAsia="en-US"/>
              </w:rPr>
              <w:t xml:space="preserve"> x 10</w:t>
            </w:r>
            <w:r>
              <w:rPr>
                <w:rFonts w:cs="Arial"/>
                <w:vertAlign w:val="superscript"/>
                <w:lang w:eastAsia="en-US"/>
              </w:rPr>
              <w:t>-7</w:t>
            </w:r>
          </w:p>
        </w:tc>
        <w:tc>
          <w:tcPr>
            <w:tcW w:w="2699" w:type="dxa"/>
            <w:vAlign w:val="center"/>
          </w:tcPr>
          <w:p w14:paraId="247CD0BD" w14:textId="77777777" w:rsidR="00976A1A" w:rsidRPr="00C9366E" w:rsidRDefault="00976A1A" w:rsidP="00976A1A">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6360960F" w14:textId="77777777" w:rsidR="00976A1A" w:rsidRPr="00C9366E" w:rsidRDefault="00976A1A" w:rsidP="00976A1A">
            <w:pPr>
              <w:autoSpaceDE w:val="0"/>
              <w:autoSpaceDN w:val="0"/>
              <w:adjustRightInd w:val="0"/>
              <w:spacing w:line="240" w:lineRule="auto"/>
              <w:jc w:val="center"/>
              <w:rPr>
                <w:rFonts w:cs="Arial"/>
                <w:lang w:eastAsia="en-US"/>
              </w:rPr>
            </w:pPr>
            <w:r>
              <w:rPr>
                <w:rFonts w:cs="Arial"/>
                <w:lang w:eastAsia="en-US"/>
              </w:rPr>
              <w:t>3.15</w:t>
            </w:r>
            <w:r w:rsidRPr="00C9366E">
              <w:rPr>
                <w:rFonts w:cs="Arial"/>
                <w:lang w:eastAsia="en-US"/>
              </w:rPr>
              <w:t xml:space="preserve"> x 10</w:t>
            </w:r>
            <w:r>
              <w:rPr>
                <w:rFonts w:cs="Arial"/>
                <w:vertAlign w:val="superscript"/>
                <w:lang w:eastAsia="en-US"/>
              </w:rPr>
              <w:t>-7</w:t>
            </w:r>
          </w:p>
        </w:tc>
      </w:tr>
    </w:tbl>
    <w:p w14:paraId="7058DB76" w14:textId="77777777" w:rsidR="00976A1A" w:rsidRDefault="00976A1A" w:rsidP="00976A1A">
      <w:pPr>
        <w:autoSpaceDE w:val="0"/>
        <w:autoSpaceDN w:val="0"/>
        <w:adjustRightInd w:val="0"/>
        <w:spacing w:line="240" w:lineRule="auto"/>
        <w:jc w:val="both"/>
        <w:rPr>
          <w:rFonts w:cs="Arial"/>
          <w:sz w:val="24"/>
          <w:szCs w:val="24"/>
          <w:lang w:eastAsia="en-US"/>
        </w:rPr>
      </w:pPr>
    </w:p>
    <w:p w14:paraId="1BE83215" w14:textId="77777777" w:rsidR="005440B9" w:rsidRPr="00F17119" w:rsidRDefault="005440B9" w:rsidP="00976A1A">
      <w:pPr>
        <w:autoSpaceDE w:val="0"/>
        <w:autoSpaceDN w:val="0"/>
        <w:adjustRightInd w:val="0"/>
        <w:spacing w:line="240" w:lineRule="auto"/>
        <w:jc w:val="both"/>
        <w:rPr>
          <w:rFonts w:cs="Arial"/>
          <w:sz w:val="24"/>
          <w:szCs w:val="24"/>
          <w:lang w:eastAsia="en-US"/>
        </w:rPr>
      </w:pPr>
      <w:r w:rsidRPr="006C04CB">
        <w:rPr>
          <w:rFonts w:cs="Arial"/>
          <w:b/>
          <w:sz w:val="28"/>
          <w:szCs w:val="24"/>
          <w:lang w:eastAsia="en-US"/>
        </w:rPr>
        <w:t>Combined scenarios</w:t>
      </w:r>
    </w:p>
    <w:tbl>
      <w:tblPr>
        <w:tblStyle w:val="Tabela-Siatka"/>
        <w:tblW w:w="0" w:type="auto"/>
        <w:tblLook w:val="04A0" w:firstRow="1" w:lastRow="0" w:firstColumn="1" w:lastColumn="0" w:noHBand="0" w:noVBand="1"/>
      </w:tblPr>
      <w:tblGrid>
        <w:gridCol w:w="2698"/>
        <w:gridCol w:w="2698"/>
        <w:gridCol w:w="2699"/>
        <w:gridCol w:w="2699"/>
        <w:gridCol w:w="2699"/>
      </w:tblGrid>
      <w:tr w:rsidR="005440B9" w:rsidRPr="00614228" w14:paraId="726F445E" w14:textId="77777777" w:rsidTr="006364F6">
        <w:trPr>
          <w:trHeight w:val="488"/>
        </w:trPr>
        <w:tc>
          <w:tcPr>
            <w:tcW w:w="13493" w:type="dxa"/>
            <w:gridSpan w:val="5"/>
            <w:vAlign w:val="center"/>
          </w:tcPr>
          <w:p w14:paraId="35D61EFB" w14:textId="77777777" w:rsidR="005440B9" w:rsidRPr="00A23854" w:rsidRDefault="005440B9" w:rsidP="006364F6">
            <w:pPr>
              <w:autoSpaceDE w:val="0"/>
              <w:autoSpaceDN w:val="0"/>
              <w:adjustRightInd w:val="0"/>
              <w:spacing w:line="240" w:lineRule="auto"/>
              <w:rPr>
                <w:rFonts w:cs="Arial"/>
                <w:b/>
                <w:lang w:eastAsia="en-US"/>
              </w:rPr>
            </w:pPr>
            <w:r w:rsidRPr="00A23854">
              <w:rPr>
                <w:rFonts w:cs="Arial"/>
                <w:b/>
                <w:lang w:eastAsia="en-US"/>
              </w:rPr>
              <w:t>Summary table: combined system</w:t>
            </w:r>
            <w:r>
              <w:rPr>
                <w:rFonts w:cs="Arial"/>
                <w:b/>
                <w:lang w:eastAsia="en-US"/>
              </w:rPr>
              <w:t>ic exposure for bromadiolone</w:t>
            </w:r>
            <w:r w:rsidRPr="00A23854">
              <w:rPr>
                <w:rFonts w:cs="Arial"/>
                <w:b/>
                <w:lang w:eastAsia="en-US"/>
              </w:rPr>
              <w:t xml:space="preserve"> for professional uses</w:t>
            </w:r>
          </w:p>
        </w:tc>
      </w:tr>
      <w:tr w:rsidR="005440B9" w:rsidRPr="00614228" w14:paraId="495BE289" w14:textId="77777777" w:rsidTr="006364F6">
        <w:trPr>
          <w:trHeight w:val="694"/>
        </w:trPr>
        <w:tc>
          <w:tcPr>
            <w:tcW w:w="2698" w:type="dxa"/>
            <w:vAlign w:val="center"/>
          </w:tcPr>
          <w:p w14:paraId="319ECB67" w14:textId="77777777" w:rsidR="005440B9" w:rsidRPr="00A23854" w:rsidRDefault="005440B9" w:rsidP="006364F6">
            <w:pPr>
              <w:autoSpaceDE w:val="0"/>
              <w:autoSpaceDN w:val="0"/>
              <w:adjustRightInd w:val="0"/>
              <w:spacing w:line="240" w:lineRule="auto"/>
              <w:jc w:val="center"/>
              <w:rPr>
                <w:rFonts w:cs="Arial"/>
                <w:b/>
                <w:lang w:eastAsia="en-US"/>
              </w:rPr>
            </w:pPr>
            <w:r w:rsidRPr="00A23854">
              <w:rPr>
                <w:rFonts w:cs="Arial"/>
                <w:b/>
                <w:lang w:eastAsia="en-US"/>
              </w:rPr>
              <w:t>Scenarios combined</w:t>
            </w:r>
          </w:p>
        </w:tc>
        <w:tc>
          <w:tcPr>
            <w:tcW w:w="2698" w:type="dxa"/>
            <w:vAlign w:val="center"/>
          </w:tcPr>
          <w:p w14:paraId="33EDEEA2" w14:textId="77777777" w:rsidR="005440B9" w:rsidRPr="00A23854" w:rsidRDefault="005440B9" w:rsidP="006364F6">
            <w:pPr>
              <w:autoSpaceDE w:val="0"/>
              <w:autoSpaceDN w:val="0"/>
              <w:adjustRightInd w:val="0"/>
              <w:spacing w:line="240" w:lineRule="auto"/>
              <w:jc w:val="center"/>
              <w:rPr>
                <w:rFonts w:cs="Arial"/>
                <w:b/>
                <w:lang w:eastAsia="en-US"/>
              </w:rPr>
            </w:pPr>
            <w:r w:rsidRPr="00A23854">
              <w:rPr>
                <w:rFonts w:cs="Arial"/>
                <w:b/>
                <w:lang w:eastAsia="en-US"/>
              </w:rPr>
              <w:t>Estimated inhalation uptake</w:t>
            </w:r>
            <w:r w:rsidRPr="00C9366E">
              <w:rPr>
                <w:rFonts w:cs="Arial"/>
                <w:b/>
                <w:lang w:eastAsia="en-US"/>
              </w:rPr>
              <w:t>(mg/kg bw/d)</w:t>
            </w:r>
          </w:p>
        </w:tc>
        <w:tc>
          <w:tcPr>
            <w:tcW w:w="2699" w:type="dxa"/>
            <w:vAlign w:val="center"/>
          </w:tcPr>
          <w:p w14:paraId="49E889E1" w14:textId="77777777" w:rsidR="005440B9" w:rsidRPr="00A23854" w:rsidRDefault="005440B9" w:rsidP="006364F6">
            <w:pPr>
              <w:autoSpaceDE w:val="0"/>
              <w:autoSpaceDN w:val="0"/>
              <w:adjustRightInd w:val="0"/>
              <w:spacing w:line="240" w:lineRule="auto"/>
              <w:jc w:val="center"/>
              <w:rPr>
                <w:rFonts w:cs="Arial"/>
                <w:b/>
                <w:lang w:eastAsia="en-US"/>
              </w:rPr>
            </w:pPr>
            <w:r w:rsidRPr="00A23854">
              <w:rPr>
                <w:rFonts w:cs="Arial"/>
                <w:b/>
                <w:lang w:eastAsia="en-US"/>
              </w:rPr>
              <w:t>Estimated dermal uptake (mg/kg bw/d)</w:t>
            </w:r>
          </w:p>
        </w:tc>
        <w:tc>
          <w:tcPr>
            <w:tcW w:w="2699" w:type="dxa"/>
            <w:vAlign w:val="center"/>
          </w:tcPr>
          <w:p w14:paraId="78FE4C16" w14:textId="77777777" w:rsidR="005440B9" w:rsidRPr="00A23854" w:rsidRDefault="005440B9" w:rsidP="006364F6">
            <w:pPr>
              <w:autoSpaceDE w:val="0"/>
              <w:autoSpaceDN w:val="0"/>
              <w:adjustRightInd w:val="0"/>
              <w:spacing w:line="240" w:lineRule="auto"/>
              <w:jc w:val="center"/>
              <w:rPr>
                <w:rFonts w:cs="Arial"/>
                <w:b/>
                <w:lang w:eastAsia="en-US"/>
              </w:rPr>
            </w:pPr>
            <w:r w:rsidRPr="00A23854">
              <w:rPr>
                <w:rFonts w:cs="Arial"/>
                <w:b/>
                <w:lang w:eastAsia="en-US"/>
              </w:rPr>
              <w:t>Estimated oral uptake</w:t>
            </w:r>
            <w:r w:rsidRPr="00C9366E">
              <w:rPr>
                <w:rFonts w:cs="Arial"/>
                <w:b/>
                <w:lang w:eastAsia="en-US"/>
              </w:rPr>
              <w:t>(mg/kg bw/d)</w:t>
            </w:r>
          </w:p>
        </w:tc>
        <w:tc>
          <w:tcPr>
            <w:tcW w:w="2699" w:type="dxa"/>
            <w:vAlign w:val="center"/>
          </w:tcPr>
          <w:p w14:paraId="4EB9CF8B" w14:textId="77777777" w:rsidR="005440B9" w:rsidRPr="00A23854" w:rsidRDefault="005440B9" w:rsidP="006364F6">
            <w:pPr>
              <w:autoSpaceDE w:val="0"/>
              <w:autoSpaceDN w:val="0"/>
              <w:adjustRightInd w:val="0"/>
              <w:spacing w:line="240" w:lineRule="auto"/>
              <w:jc w:val="center"/>
              <w:rPr>
                <w:rFonts w:cs="Arial"/>
                <w:b/>
                <w:lang w:eastAsia="en-US"/>
              </w:rPr>
            </w:pPr>
            <w:r w:rsidRPr="00A23854">
              <w:rPr>
                <w:rFonts w:cs="Arial"/>
                <w:b/>
                <w:lang w:eastAsia="en-US"/>
              </w:rPr>
              <w:t>Estimated total uptake (mg/kg bw/d)</w:t>
            </w:r>
          </w:p>
        </w:tc>
      </w:tr>
      <w:tr w:rsidR="005440B9" w:rsidRPr="00614228" w14:paraId="47DBEC1D" w14:textId="77777777" w:rsidTr="006364F6">
        <w:trPr>
          <w:trHeight w:val="902"/>
        </w:trPr>
        <w:tc>
          <w:tcPr>
            <w:tcW w:w="2698" w:type="dxa"/>
            <w:vAlign w:val="center"/>
          </w:tcPr>
          <w:p w14:paraId="650E6FD8" w14:textId="77777777" w:rsidR="005440B9" w:rsidRPr="00A23854" w:rsidRDefault="005440B9" w:rsidP="005440B9">
            <w:pPr>
              <w:autoSpaceDE w:val="0"/>
              <w:autoSpaceDN w:val="0"/>
              <w:adjustRightInd w:val="0"/>
              <w:spacing w:line="240" w:lineRule="auto"/>
              <w:jc w:val="center"/>
              <w:rPr>
                <w:rFonts w:cs="Arial"/>
                <w:lang w:eastAsia="en-US"/>
              </w:rPr>
            </w:pPr>
            <w:r>
              <w:rPr>
                <w:rFonts w:cs="Arial"/>
                <w:lang w:eastAsia="en-US"/>
              </w:rPr>
              <w:t>Scenario 4: loading of loose grains and placing bait boxes (tier 1 – no PPE)</w:t>
            </w:r>
          </w:p>
        </w:tc>
        <w:tc>
          <w:tcPr>
            <w:tcW w:w="2698" w:type="dxa"/>
            <w:vAlign w:val="center"/>
          </w:tcPr>
          <w:p w14:paraId="75E595A5" w14:textId="77777777" w:rsidR="005440B9" w:rsidRPr="00A23854" w:rsidRDefault="005440B9" w:rsidP="006364F6">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Align w:val="center"/>
          </w:tcPr>
          <w:p w14:paraId="03AAD587" w14:textId="77777777" w:rsidR="005440B9" w:rsidRPr="00A23854" w:rsidRDefault="005440B9" w:rsidP="006364F6">
            <w:pPr>
              <w:autoSpaceDE w:val="0"/>
              <w:autoSpaceDN w:val="0"/>
              <w:adjustRightInd w:val="0"/>
              <w:spacing w:line="240" w:lineRule="auto"/>
              <w:jc w:val="center"/>
              <w:rPr>
                <w:rFonts w:cs="Arial"/>
                <w:vertAlign w:val="superscript"/>
                <w:lang w:eastAsia="en-US"/>
              </w:rPr>
            </w:pPr>
            <w:r>
              <w:rPr>
                <w:rFonts w:cs="Arial"/>
                <w:lang w:eastAsia="en-US"/>
              </w:rPr>
              <w:t>1.7</w:t>
            </w:r>
            <w:r w:rsidRPr="00C9366E">
              <w:rPr>
                <w:rFonts w:cs="Arial"/>
                <w:lang w:eastAsia="en-US"/>
              </w:rPr>
              <w:t xml:space="preserve"> x 10</w:t>
            </w:r>
            <w:r>
              <w:rPr>
                <w:rFonts w:cs="Arial"/>
                <w:vertAlign w:val="superscript"/>
                <w:lang w:eastAsia="en-US"/>
              </w:rPr>
              <w:t>-7</w:t>
            </w:r>
          </w:p>
        </w:tc>
        <w:tc>
          <w:tcPr>
            <w:tcW w:w="2699" w:type="dxa"/>
            <w:vAlign w:val="center"/>
          </w:tcPr>
          <w:p w14:paraId="4BCE55D0" w14:textId="77777777" w:rsidR="005440B9" w:rsidRPr="00A23854" w:rsidRDefault="005440B9" w:rsidP="006364F6">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Merge w:val="restart"/>
            <w:vAlign w:val="center"/>
          </w:tcPr>
          <w:p w14:paraId="45BEE820" w14:textId="77777777" w:rsidR="005440B9" w:rsidRPr="004870DB" w:rsidRDefault="005440B9" w:rsidP="006364F6">
            <w:pPr>
              <w:autoSpaceDE w:val="0"/>
              <w:autoSpaceDN w:val="0"/>
              <w:adjustRightInd w:val="0"/>
              <w:spacing w:line="240" w:lineRule="auto"/>
              <w:jc w:val="center"/>
              <w:rPr>
                <w:rFonts w:cs="Arial"/>
                <w:vertAlign w:val="superscript"/>
                <w:lang w:eastAsia="en-US"/>
              </w:rPr>
            </w:pPr>
            <w:r>
              <w:rPr>
                <w:rFonts w:cs="Arial"/>
                <w:lang w:eastAsia="en-US"/>
              </w:rPr>
              <w:t>4.85 x 10</w:t>
            </w:r>
            <w:r>
              <w:rPr>
                <w:rFonts w:cs="Arial"/>
                <w:vertAlign w:val="superscript"/>
                <w:lang w:eastAsia="en-US"/>
              </w:rPr>
              <w:t>-7</w:t>
            </w:r>
          </w:p>
        </w:tc>
      </w:tr>
      <w:tr w:rsidR="005440B9" w:rsidRPr="00614228" w14:paraId="6C9B6616" w14:textId="77777777" w:rsidTr="006364F6">
        <w:trPr>
          <w:trHeight w:val="841"/>
        </w:trPr>
        <w:tc>
          <w:tcPr>
            <w:tcW w:w="2698" w:type="dxa"/>
            <w:vAlign w:val="center"/>
          </w:tcPr>
          <w:p w14:paraId="5AFE023B" w14:textId="77777777" w:rsidR="005440B9" w:rsidRPr="00A23854" w:rsidRDefault="005440B9" w:rsidP="005440B9">
            <w:pPr>
              <w:autoSpaceDE w:val="0"/>
              <w:autoSpaceDN w:val="0"/>
              <w:adjustRightInd w:val="0"/>
              <w:spacing w:line="240" w:lineRule="auto"/>
              <w:jc w:val="center"/>
              <w:rPr>
                <w:rFonts w:cs="Arial"/>
                <w:lang w:eastAsia="en-US"/>
              </w:rPr>
            </w:pPr>
            <w:r>
              <w:rPr>
                <w:rFonts w:cs="Arial"/>
                <w:lang w:eastAsia="en-US"/>
              </w:rPr>
              <w:t>Scenario 5: clean-up and emptying of bait boxes (tier 1 – no PPE)</w:t>
            </w:r>
          </w:p>
        </w:tc>
        <w:tc>
          <w:tcPr>
            <w:tcW w:w="2698" w:type="dxa"/>
            <w:vAlign w:val="center"/>
          </w:tcPr>
          <w:p w14:paraId="5DA86846" w14:textId="77777777" w:rsidR="005440B9" w:rsidRPr="00A23854" w:rsidRDefault="005440B9" w:rsidP="006364F6">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Align w:val="center"/>
          </w:tcPr>
          <w:p w14:paraId="20B53347" w14:textId="77777777" w:rsidR="005440B9" w:rsidRPr="00A23854" w:rsidRDefault="005440B9" w:rsidP="006364F6">
            <w:pPr>
              <w:autoSpaceDE w:val="0"/>
              <w:autoSpaceDN w:val="0"/>
              <w:adjustRightInd w:val="0"/>
              <w:spacing w:line="240" w:lineRule="auto"/>
              <w:jc w:val="center"/>
              <w:rPr>
                <w:rFonts w:cs="Arial"/>
                <w:vertAlign w:val="superscript"/>
                <w:lang w:eastAsia="en-US"/>
              </w:rPr>
            </w:pPr>
            <w:r>
              <w:rPr>
                <w:rFonts w:cs="Arial"/>
                <w:lang w:eastAsia="en-US"/>
              </w:rPr>
              <w:t>3.15</w:t>
            </w:r>
            <w:r w:rsidRPr="00C9366E">
              <w:rPr>
                <w:rFonts w:cs="Arial"/>
                <w:lang w:eastAsia="en-US"/>
              </w:rPr>
              <w:t xml:space="preserve"> x 10</w:t>
            </w:r>
            <w:r>
              <w:rPr>
                <w:rFonts w:cs="Arial"/>
                <w:vertAlign w:val="superscript"/>
                <w:lang w:eastAsia="en-US"/>
              </w:rPr>
              <w:t>-7</w:t>
            </w:r>
          </w:p>
        </w:tc>
        <w:tc>
          <w:tcPr>
            <w:tcW w:w="2699" w:type="dxa"/>
            <w:vAlign w:val="center"/>
          </w:tcPr>
          <w:p w14:paraId="627CE935" w14:textId="77777777" w:rsidR="005440B9" w:rsidRPr="00A23854" w:rsidRDefault="005440B9" w:rsidP="006364F6">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Merge/>
            <w:vAlign w:val="center"/>
          </w:tcPr>
          <w:p w14:paraId="6D0B7BDB" w14:textId="77777777" w:rsidR="005440B9" w:rsidRPr="00A23854" w:rsidRDefault="005440B9" w:rsidP="006364F6">
            <w:pPr>
              <w:autoSpaceDE w:val="0"/>
              <w:autoSpaceDN w:val="0"/>
              <w:adjustRightInd w:val="0"/>
              <w:spacing w:line="240" w:lineRule="auto"/>
              <w:jc w:val="center"/>
              <w:rPr>
                <w:rFonts w:cs="Arial"/>
                <w:lang w:eastAsia="en-US"/>
              </w:rPr>
            </w:pPr>
          </w:p>
        </w:tc>
      </w:tr>
    </w:tbl>
    <w:p w14:paraId="20A838A1" w14:textId="77777777" w:rsidR="004A20E5" w:rsidRPr="00614228" w:rsidRDefault="004A20E5" w:rsidP="00471AE4">
      <w:pPr>
        <w:autoSpaceDE w:val="0"/>
        <w:autoSpaceDN w:val="0"/>
        <w:adjustRightInd w:val="0"/>
        <w:jc w:val="both"/>
        <w:rPr>
          <w:rFonts w:cs="Arial"/>
          <w:sz w:val="24"/>
          <w:szCs w:val="24"/>
          <w:lang w:eastAsia="en-US"/>
        </w:rPr>
      </w:pPr>
    </w:p>
    <w:p w14:paraId="70913BD9" w14:textId="77777777" w:rsidR="0011067C" w:rsidRPr="00614228" w:rsidRDefault="0011067C" w:rsidP="00614228">
      <w:pPr>
        <w:autoSpaceDE w:val="0"/>
        <w:autoSpaceDN w:val="0"/>
        <w:adjustRightInd w:val="0"/>
        <w:spacing w:line="240" w:lineRule="auto"/>
        <w:jc w:val="both"/>
        <w:rPr>
          <w:rFonts w:cs="Arial"/>
          <w:sz w:val="24"/>
          <w:szCs w:val="24"/>
          <w:lang w:eastAsia="en-US"/>
        </w:rPr>
      </w:pPr>
    </w:p>
    <w:p w14:paraId="0EB1D8FD" w14:textId="77777777" w:rsidR="0011067C" w:rsidRPr="00614228" w:rsidRDefault="0011067C" w:rsidP="00614228">
      <w:pPr>
        <w:autoSpaceDE w:val="0"/>
        <w:autoSpaceDN w:val="0"/>
        <w:adjustRightInd w:val="0"/>
        <w:spacing w:line="240" w:lineRule="auto"/>
        <w:jc w:val="both"/>
        <w:rPr>
          <w:rFonts w:cs="Arial"/>
          <w:b/>
          <w:bCs/>
          <w:i/>
          <w:iCs/>
          <w:sz w:val="24"/>
          <w:szCs w:val="24"/>
          <w:lang w:eastAsia="en-US"/>
        </w:rPr>
      </w:pPr>
      <w:r w:rsidRPr="00614228">
        <w:rPr>
          <w:rFonts w:cs="Arial"/>
          <w:b/>
          <w:bCs/>
          <w:i/>
          <w:iCs/>
          <w:sz w:val="24"/>
          <w:szCs w:val="24"/>
          <w:lang w:eastAsia="en-US"/>
        </w:rPr>
        <w:t>Exposure of the general public</w:t>
      </w:r>
    </w:p>
    <w:p w14:paraId="57DE1DC7" w14:textId="77777777" w:rsidR="0011067C" w:rsidRPr="00614228" w:rsidRDefault="0011067C" w:rsidP="00614228">
      <w:pPr>
        <w:autoSpaceDE w:val="0"/>
        <w:autoSpaceDN w:val="0"/>
        <w:adjustRightInd w:val="0"/>
        <w:spacing w:line="240" w:lineRule="auto"/>
        <w:jc w:val="both"/>
        <w:rPr>
          <w:rFonts w:cs="Arial"/>
          <w:b/>
          <w:bCs/>
          <w:i/>
          <w:iCs/>
          <w:sz w:val="24"/>
          <w:szCs w:val="24"/>
          <w:lang w:eastAsia="en-US"/>
        </w:rPr>
      </w:pPr>
    </w:p>
    <w:p w14:paraId="7F293A26" w14:textId="77777777" w:rsidR="0011067C" w:rsidRDefault="00263407" w:rsidP="00614228">
      <w:pPr>
        <w:autoSpaceDE w:val="0"/>
        <w:autoSpaceDN w:val="0"/>
        <w:adjustRightInd w:val="0"/>
        <w:spacing w:line="240" w:lineRule="auto"/>
        <w:jc w:val="both"/>
        <w:rPr>
          <w:rFonts w:cs="Arial"/>
          <w:b/>
          <w:iCs/>
          <w:sz w:val="28"/>
          <w:szCs w:val="24"/>
          <w:lang w:eastAsia="en-US"/>
        </w:rPr>
      </w:pPr>
      <w:r>
        <w:rPr>
          <w:rFonts w:cs="Arial"/>
          <w:b/>
          <w:iCs/>
          <w:sz w:val="28"/>
          <w:szCs w:val="24"/>
          <w:lang w:eastAsia="en-US"/>
        </w:rPr>
        <w:t xml:space="preserve">Scenario </w:t>
      </w:r>
      <w:r w:rsidR="005440B9">
        <w:rPr>
          <w:rFonts w:cs="Arial"/>
          <w:b/>
          <w:iCs/>
          <w:sz w:val="28"/>
          <w:szCs w:val="24"/>
          <w:lang w:eastAsia="en-US"/>
        </w:rPr>
        <w:t>6</w:t>
      </w:r>
      <w:r w:rsidR="0011067C" w:rsidRPr="00AB5A93">
        <w:rPr>
          <w:rFonts w:cs="Arial"/>
          <w:b/>
          <w:iCs/>
          <w:sz w:val="28"/>
          <w:szCs w:val="24"/>
          <w:lang w:eastAsia="en-US"/>
        </w:rPr>
        <w:t xml:space="preserve"> - Secondary exposure of a toddler transient mouthing of block bait</w:t>
      </w:r>
    </w:p>
    <w:p w14:paraId="6BA8C25B" w14:textId="77777777" w:rsidR="00D911CF" w:rsidRPr="00AB5A93" w:rsidRDefault="00D911CF" w:rsidP="00614228">
      <w:pPr>
        <w:autoSpaceDE w:val="0"/>
        <w:autoSpaceDN w:val="0"/>
        <w:adjustRightInd w:val="0"/>
        <w:spacing w:line="240" w:lineRule="auto"/>
        <w:jc w:val="both"/>
        <w:rPr>
          <w:rFonts w:cs="Arial"/>
          <w:b/>
          <w:iCs/>
          <w:sz w:val="28"/>
          <w:szCs w:val="24"/>
          <w:lang w:eastAsia="en-US"/>
        </w:rPr>
      </w:pPr>
    </w:p>
    <w:tbl>
      <w:tblPr>
        <w:tblW w:w="13575" w:type="dxa"/>
        <w:tblLook w:val="04A0" w:firstRow="1" w:lastRow="0" w:firstColumn="1" w:lastColumn="0" w:noHBand="0" w:noVBand="1"/>
      </w:tblPr>
      <w:tblGrid>
        <w:gridCol w:w="13575"/>
      </w:tblGrid>
      <w:tr w:rsidR="00D911CF" w:rsidRPr="00365AB2" w14:paraId="437FB2CC" w14:textId="77777777" w:rsidTr="00673009">
        <w:trPr>
          <w:trHeight w:val="549"/>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44351552" w14:textId="77777777" w:rsidR="00D911CF" w:rsidRPr="00365AB2" w:rsidRDefault="00D911CF" w:rsidP="005440B9">
            <w:pPr>
              <w:pStyle w:val="THESISTEXT"/>
              <w:spacing w:after="0" w:line="240" w:lineRule="auto"/>
              <w:rPr>
                <w:rFonts w:ascii="Arial" w:hAnsi="Arial" w:cs="Arial"/>
                <w:b/>
                <w:sz w:val="20"/>
              </w:rPr>
            </w:pPr>
            <w:r w:rsidRPr="00365AB2">
              <w:rPr>
                <w:rFonts w:ascii="Arial" w:hAnsi="Arial" w:cs="Arial"/>
                <w:b/>
                <w:sz w:val="20"/>
              </w:rPr>
              <w:t>Description of Scenario</w:t>
            </w:r>
            <w:r w:rsidR="00263407">
              <w:rPr>
                <w:rFonts w:ascii="Arial" w:hAnsi="Arial" w:cs="Arial"/>
                <w:b/>
                <w:sz w:val="20"/>
              </w:rPr>
              <w:t xml:space="preserve"> </w:t>
            </w:r>
            <w:r w:rsidR="005440B9">
              <w:rPr>
                <w:rFonts w:ascii="Arial" w:hAnsi="Arial" w:cs="Arial"/>
                <w:b/>
                <w:sz w:val="20"/>
              </w:rPr>
              <w:t>6</w:t>
            </w:r>
          </w:p>
        </w:tc>
      </w:tr>
      <w:tr w:rsidR="00D911CF" w:rsidRPr="00365AB2" w14:paraId="7CF95A4E" w14:textId="77777777" w:rsidTr="004A2103">
        <w:trPr>
          <w:trHeight w:val="1536"/>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14FB04F1" w14:textId="77777777" w:rsidR="00D911CF" w:rsidRPr="00365AB2" w:rsidRDefault="00D911CF" w:rsidP="004A2103">
            <w:pPr>
              <w:autoSpaceDE w:val="0"/>
              <w:autoSpaceDN w:val="0"/>
              <w:adjustRightInd w:val="0"/>
              <w:spacing w:line="240" w:lineRule="auto"/>
              <w:jc w:val="both"/>
              <w:rPr>
                <w:rFonts w:cs="Arial"/>
                <w:lang w:eastAsia="en-US"/>
              </w:rPr>
            </w:pPr>
            <w:r w:rsidRPr="00365AB2">
              <w:rPr>
                <w:rFonts w:cs="Arial"/>
                <w:lang w:eastAsia="en-US"/>
              </w:rPr>
              <w:t>The critical scenario for secondary exposure in relation to the use of rodenticide block baits is the consumption of the formulation by toddlers. The likelihood of this is reduced by the positioning of the bait in stations and boxes which have been designed to prevent access to the contents. The formulation also contains a human aversive agent that in some cases may help to prevent toddlers chewing and ingesting bait. However, instances of exposure could occur. The TNsG and the User Guidance indicate that an estimate of exposure can be made by assuming that either 10 mg (TNsG 2002, part 2, p.58) or 5 g (TNsG User Guidance, version 1, p. 73) of bait is swallowed by a 10 kg toddler. It should be noted that the User Guidance states that there is a risk of ingestion “if no bait box is used”. Exposure can be calculated as follows, assuming 100% oral absorption:</w:t>
            </w:r>
          </w:p>
        </w:tc>
      </w:tr>
    </w:tbl>
    <w:tbl>
      <w:tblPr>
        <w:tblStyle w:val="Tabela-Siatka"/>
        <w:tblW w:w="13575" w:type="dxa"/>
        <w:tblLook w:val="04A0" w:firstRow="1" w:lastRow="0" w:firstColumn="1" w:lastColumn="0" w:noHBand="0" w:noVBand="1"/>
      </w:tblPr>
      <w:tblGrid>
        <w:gridCol w:w="2518"/>
        <w:gridCol w:w="6477"/>
        <w:gridCol w:w="4580"/>
      </w:tblGrid>
      <w:tr w:rsidR="00D911CF" w:rsidRPr="00365AB2" w14:paraId="75F73B23" w14:textId="77777777" w:rsidTr="00673009">
        <w:trPr>
          <w:trHeight w:val="369"/>
        </w:trPr>
        <w:tc>
          <w:tcPr>
            <w:tcW w:w="2518" w:type="dxa"/>
            <w:vMerge w:val="restart"/>
            <w:vAlign w:val="center"/>
          </w:tcPr>
          <w:p w14:paraId="050A4A7D"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lastRenderedPageBreak/>
              <w:t>Tier 1</w:t>
            </w:r>
          </w:p>
        </w:tc>
        <w:tc>
          <w:tcPr>
            <w:tcW w:w="6477" w:type="dxa"/>
            <w:vAlign w:val="center"/>
          </w:tcPr>
          <w:p w14:paraId="76D86377"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Parameters</w:t>
            </w:r>
          </w:p>
        </w:tc>
        <w:tc>
          <w:tcPr>
            <w:tcW w:w="4580" w:type="dxa"/>
            <w:vAlign w:val="center"/>
          </w:tcPr>
          <w:p w14:paraId="666CC610"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Value</w:t>
            </w:r>
          </w:p>
        </w:tc>
      </w:tr>
      <w:tr w:rsidR="00D911CF" w:rsidRPr="00365AB2" w14:paraId="1883073E" w14:textId="77777777" w:rsidTr="00673009">
        <w:trPr>
          <w:trHeight w:val="417"/>
        </w:trPr>
        <w:tc>
          <w:tcPr>
            <w:tcW w:w="2518" w:type="dxa"/>
            <w:vMerge/>
            <w:vAlign w:val="center"/>
          </w:tcPr>
          <w:p w14:paraId="28A49A10" w14:textId="77777777" w:rsidR="00D911CF" w:rsidRPr="00365AB2" w:rsidRDefault="00D911CF" w:rsidP="00673009">
            <w:pPr>
              <w:autoSpaceDE w:val="0"/>
              <w:autoSpaceDN w:val="0"/>
              <w:adjustRightInd w:val="0"/>
              <w:spacing w:line="240" w:lineRule="auto"/>
              <w:rPr>
                <w:rFonts w:cs="Arial"/>
                <w:lang w:eastAsia="en-US"/>
              </w:rPr>
            </w:pPr>
          </w:p>
        </w:tc>
        <w:tc>
          <w:tcPr>
            <w:tcW w:w="6477" w:type="dxa"/>
            <w:vAlign w:val="center"/>
          </w:tcPr>
          <w:p w14:paraId="4DB72477"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Toddler body weight</w:t>
            </w:r>
          </w:p>
        </w:tc>
        <w:tc>
          <w:tcPr>
            <w:tcW w:w="4580" w:type="dxa"/>
            <w:vAlign w:val="center"/>
          </w:tcPr>
          <w:p w14:paraId="05FEBC1B"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10 kg</w:t>
            </w:r>
          </w:p>
        </w:tc>
      </w:tr>
      <w:tr w:rsidR="00D911CF" w:rsidRPr="00365AB2" w14:paraId="5C90563D" w14:textId="77777777" w:rsidTr="00673009">
        <w:trPr>
          <w:trHeight w:val="422"/>
        </w:trPr>
        <w:tc>
          <w:tcPr>
            <w:tcW w:w="2518" w:type="dxa"/>
            <w:vMerge/>
            <w:vAlign w:val="center"/>
          </w:tcPr>
          <w:p w14:paraId="75B9882C" w14:textId="77777777" w:rsidR="00D911CF" w:rsidRPr="00365AB2" w:rsidRDefault="00D911CF" w:rsidP="00673009">
            <w:pPr>
              <w:autoSpaceDE w:val="0"/>
              <w:autoSpaceDN w:val="0"/>
              <w:adjustRightInd w:val="0"/>
              <w:spacing w:line="240" w:lineRule="auto"/>
              <w:rPr>
                <w:rFonts w:cs="Arial"/>
                <w:lang w:eastAsia="en-US"/>
              </w:rPr>
            </w:pPr>
          </w:p>
        </w:tc>
        <w:tc>
          <w:tcPr>
            <w:tcW w:w="6477" w:type="dxa"/>
            <w:vAlign w:val="center"/>
          </w:tcPr>
          <w:p w14:paraId="69A9F818"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Active substance</w:t>
            </w:r>
          </w:p>
        </w:tc>
        <w:tc>
          <w:tcPr>
            <w:tcW w:w="4580" w:type="dxa"/>
            <w:vAlign w:val="center"/>
          </w:tcPr>
          <w:p w14:paraId="389F9127" w14:textId="77777777" w:rsidR="00D911CF" w:rsidRPr="00365AB2" w:rsidRDefault="00D911CF" w:rsidP="004A2103">
            <w:pPr>
              <w:autoSpaceDE w:val="0"/>
              <w:autoSpaceDN w:val="0"/>
              <w:adjustRightInd w:val="0"/>
              <w:spacing w:line="240" w:lineRule="auto"/>
              <w:rPr>
                <w:rFonts w:cs="Arial"/>
                <w:lang w:eastAsia="en-US"/>
              </w:rPr>
            </w:pPr>
            <w:r w:rsidRPr="00365AB2">
              <w:rPr>
                <w:rFonts w:cs="Arial"/>
                <w:lang w:eastAsia="en-US"/>
              </w:rPr>
              <w:t>Bro</w:t>
            </w:r>
            <w:r w:rsidR="004A2103">
              <w:rPr>
                <w:rFonts w:cs="Arial"/>
                <w:lang w:eastAsia="en-US"/>
              </w:rPr>
              <w:t>madiolone</w:t>
            </w:r>
          </w:p>
        </w:tc>
      </w:tr>
      <w:tr w:rsidR="00D911CF" w:rsidRPr="00365AB2" w14:paraId="52293F28" w14:textId="77777777" w:rsidTr="00673009">
        <w:trPr>
          <w:trHeight w:val="414"/>
        </w:trPr>
        <w:tc>
          <w:tcPr>
            <w:tcW w:w="2518" w:type="dxa"/>
            <w:vMerge/>
            <w:vAlign w:val="center"/>
          </w:tcPr>
          <w:p w14:paraId="28495088" w14:textId="77777777" w:rsidR="00D911CF" w:rsidRPr="00365AB2" w:rsidRDefault="00D911CF" w:rsidP="00673009">
            <w:pPr>
              <w:autoSpaceDE w:val="0"/>
              <w:autoSpaceDN w:val="0"/>
              <w:adjustRightInd w:val="0"/>
              <w:spacing w:line="240" w:lineRule="auto"/>
              <w:rPr>
                <w:rFonts w:cs="Arial"/>
                <w:lang w:eastAsia="en-US"/>
              </w:rPr>
            </w:pPr>
          </w:p>
        </w:tc>
        <w:tc>
          <w:tcPr>
            <w:tcW w:w="6477" w:type="dxa"/>
            <w:vAlign w:val="center"/>
          </w:tcPr>
          <w:p w14:paraId="1FA33A3D"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Concentration of active substance</w:t>
            </w:r>
          </w:p>
        </w:tc>
        <w:tc>
          <w:tcPr>
            <w:tcW w:w="4580" w:type="dxa"/>
            <w:vAlign w:val="center"/>
          </w:tcPr>
          <w:p w14:paraId="53FDFEEA"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0.00</w:t>
            </w:r>
            <w:r w:rsidR="005440B9">
              <w:rPr>
                <w:rFonts w:cs="Arial"/>
                <w:lang w:eastAsia="en-US"/>
              </w:rPr>
              <w:t>2</w:t>
            </w:r>
            <w:r w:rsidRPr="00365AB2">
              <w:rPr>
                <w:rFonts w:cs="Arial"/>
                <w:lang w:eastAsia="en-US"/>
              </w:rPr>
              <w:t>5%</w:t>
            </w:r>
          </w:p>
        </w:tc>
      </w:tr>
      <w:tr w:rsidR="00D911CF" w:rsidRPr="00365AB2" w14:paraId="183D2E57" w14:textId="77777777" w:rsidTr="00673009">
        <w:trPr>
          <w:trHeight w:val="421"/>
        </w:trPr>
        <w:tc>
          <w:tcPr>
            <w:tcW w:w="2518" w:type="dxa"/>
            <w:vMerge/>
            <w:vAlign w:val="center"/>
          </w:tcPr>
          <w:p w14:paraId="1368CDCE" w14:textId="77777777" w:rsidR="00D911CF" w:rsidRPr="00365AB2" w:rsidRDefault="00D911CF" w:rsidP="00673009">
            <w:pPr>
              <w:autoSpaceDE w:val="0"/>
              <w:autoSpaceDN w:val="0"/>
              <w:adjustRightInd w:val="0"/>
              <w:spacing w:line="240" w:lineRule="auto"/>
              <w:rPr>
                <w:rFonts w:cs="Arial"/>
                <w:lang w:eastAsia="en-US"/>
              </w:rPr>
            </w:pPr>
          </w:p>
        </w:tc>
        <w:tc>
          <w:tcPr>
            <w:tcW w:w="6477" w:type="dxa"/>
            <w:vAlign w:val="center"/>
          </w:tcPr>
          <w:p w14:paraId="36AC1D5F" w14:textId="77777777" w:rsidR="00D911CF" w:rsidRPr="00365AB2" w:rsidRDefault="00365AB2" w:rsidP="00673009">
            <w:pPr>
              <w:autoSpaceDE w:val="0"/>
              <w:autoSpaceDN w:val="0"/>
              <w:adjustRightInd w:val="0"/>
              <w:spacing w:line="240" w:lineRule="auto"/>
              <w:rPr>
                <w:rFonts w:cs="Arial"/>
                <w:lang w:eastAsia="en-US"/>
              </w:rPr>
            </w:pPr>
            <w:r w:rsidRPr="00365AB2">
              <w:rPr>
                <w:rFonts w:cs="Arial"/>
                <w:lang w:eastAsia="en-US"/>
              </w:rPr>
              <w:t>Oral</w:t>
            </w:r>
            <w:r w:rsidR="00D911CF" w:rsidRPr="00365AB2">
              <w:rPr>
                <w:rFonts w:cs="Arial"/>
                <w:lang w:eastAsia="en-US"/>
              </w:rPr>
              <w:t xml:space="preserve"> penetration</w:t>
            </w:r>
          </w:p>
        </w:tc>
        <w:tc>
          <w:tcPr>
            <w:tcW w:w="4580" w:type="dxa"/>
            <w:vAlign w:val="center"/>
          </w:tcPr>
          <w:p w14:paraId="03EF8E92" w14:textId="77777777" w:rsidR="00D911CF" w:rsidRPr="00365AB2" w:rsidRDefault="00365AB2" w:rsidP="00673009">
            <w:pPr>
              <w:autoSpaceDE w:val="0"/>
              <w:autoSpaceDN w:val="0"/>
              <w:adjustRightInd w:val="0"/>
              <w:spacing w:line="240" w:lineRule="auto"/>
              <w:rPr>
                <w:rFonts w:cs="Arial"/>
                <w:lang w:eastAsia="en-US"/>
              </w:rPr>
            </w:pPr>
            <w:r w:rsidRPr="00365AB2">
              <w:rPr>
                <w:rFonts w:cs="Arial"/>
                <w:lang w:eastAsia="en-US"/>
              </w:rPr>
              <w:t>100</w:t>
            </w:r>
            <w:r w:rsidR="00D911CF" w:rsidRPr="00365AB2">
              <w:rPr>
                <w:rFonts w:cs="Arial"/>
                <w:lang w:eastAsia="en-US"/>
              </w:rPr>
              <w:t>%</w:t>
            </w:r>
          </w:p>
        </w:tc>
      </w:tr>
      <w:tr w:rsidR="00D911CF" w:rsidRPr="00365AB2" w14:paraId="4AEA0848" w14:textId="77777777" w:rsidTr="00673009">
        <w:trPr>
          <w:trHeight w:val="413"/>
        </w:trPr>
        <w:tc>
          <w:tcPr>
            <w:tcW w:w="2518" w:type="dxa"/>
            <w:vMerge/>
            <w:vAlign w:val="center"/>
          </w:tcPr>
          <w:p w14:paraId="7E277507" w14:textId="77777777" w:rsidR="00D911CF" w:rsidRPr="00365AB2" w:rsidRDefault="00D911CF" w:rsidP="00673009">
            <w:pPr>
              <w:autoSpaceDE w:val="0"/>
              <w:autoSpaceDN w:val="0"/>
              <w:adjustRightInd w:val="0"/>
              <w:spacing w:line="240" w:lineRule="auto"/>
              <w:rPr>
                <w:rFonts w:cs="Arial"/>
                <w:lang w:eastAsia="en-US"/>
              </w:rPr>
            </w:pPr>
          </w:p>
        </w:tc>
        <w:tc>
          <w:tcPr>
            <w:tcW w:w="6477" w:type="dxa"/>
            <w:vAlign w:val="center"/>
          </w:tcPr>
          <w:p w14:paraId="4AC17AF0" w14:textId="77777777" w:rsidR="00D911CF" w:rsidRPr="00365AB2" w:rsidRDefault="00365AB2" w:rsidP="00673009">
            <w:pPr>
              <w:autoSpaceDE w:val="0"/>
              <w:autoSpaceDN w:val="0"/>
              <w:adjustRightInd w:val="0"/>
              <w:spacing w:line="240" w:lineRule="auto"/>
              <w:rPr>
                <w:rFonts w:cs="Arial"/>
                <w:lang w:eastAsia="en-US"/>
              </w:rPr>
            </w:pPr>
            <w:r w:rsidRPr="00365AB2">
              <w:rPr>
                <w:rFonts w:cs="Arial"/>
                <w:lang w:eastAsia="en-US"/>
              </w:rPr>
              <w:t>Amount of bait ingested by toddler (in absence of bittering agent)</w:t>
            </w:r>
          </w:p>
        </w:tc>
        <w:tc>
          <w:tcPr>
            <w:tcW w:w="4580" w:type="dxa"/>
            <w:vAlign w:val="center"/>
          </w:tcPr>
          <w:p w14:paraId="7B962A84" w14:textId="77777777" w:rsidR="00D911CF" w:rsidRPr="00365AB2" w:rsidRDefault="00365AB2" w:rsidP="00673009">
            <w:pPr>
              <w:autoSpaceDE w:val="0"/>
              <w:autoSpaceDN w:val="0"/>
              <w:adjustRightInd w:val="0"/>
              <w:spacing w:line="240" w:lineRule="auto"/>
              <w:rPr>
                <w:rFonts w:cs="Arial"/>
                <w:lang w:eastAsia="en-US"/>
              </w:rPr>
            </w:pPr>
            <w:r w:rsidRPr="00365AB2">
              <w:rPr>
                <w:rFonts w:cs="Arial"/>
              </w:rPr>
              <w:t>5 g</w:t>
            </w:r>
          </w:p>
        </w:tc>
      </w:tr>
      <w:tr w:rsidR="00365AB2" w:rsidRPr="00365AB2" w14:paraId="6D604988" w14:textId="77777777" w:rsidTr="00673009">
        <w:trPr>
          <w:trHeight w:val="752"/>
        </w:trPr>
        <w:tc>
          <w:tcPr>
            <w:tcW w:w="2518" w:type="dxa"/>
            <w:vAlign w:val="center"/>
          </w:tcPr>
          <w:p w14:paraId="0F4C9597" w14:textId="77777777" w:rsidR="00365AB2" w:rsidRPr="00365AB2" w:rsidRDefault="00365AB2" w:rsidP="00365AB2">
            <w:pPr>
              <w:autoSpaceDE w:val="0"/>
              <w:autoSpaceDN w:val="0"/>
              <w:adjustRightInd w:val="0"/>
              <w:spacing w:line="240" w:lineRule="auto"/>
              <w:rPr>
                <w:rFonts w:cs="Arial"/>
                <w:lang w:eastAsia="en-US"/>
              </w:rPr>
            </w:pPr>
            <w:r w:rsidRPr="00365AB2">
              <w:rPr>
                <w:rFonts w:cs="Arial"/>
                <w:lang w:eastAsia="en-US"/>
              </w:rPr>
              <w:t>Tier 2</w:t>
            </w:r>
          </w:p>
        </w:tc>
        <w:tc>
          <w:tcPr>
            <w:tcW w:w="6477" w:type="dxa"/>
            <w:vAlign w:val="center"/>
          </w:tcPr>
          <w:p w14:paraId="081376C2" w14:textId="77777777" w:rsidR="00365AB2" w:rsidRPr="00365AB2" w:rsidRDefault="00365AB2" w:rsidP="00365AB2">
            <w:pPr>
              <w:autoSpaceDE w:val="0"/>
              <w:autoSpaceDN w:val="0"/>
              <w:adjustRightInd w:val="0"/>
              <w:spacing w:line="240" w:lineRule="auto"/>
              <w:rPr>
                <w:rFonts w:cs="Arial"/>
                <w:lang w:eastAsia="en-US"/>
              </w:rPr>
            </w:pPr>
            <w:r w:rsidRPr="00365AB2">
              <w:rPr>
                <w:rFonts w:cs="Arial"/>
                <w:lang w:eastAsia="en-US"/>
              </w:rPr>
              <w:t>Amount of bait ingested by toddler (considering presence of bittering agent)</w:t>
            </w:r>
          </w:p>
        </w:tc>
        <w:tc>
          <w:tcPr>
            <w:tcW w:w="4580" w:type="dxa"/>
            <w:vAlign w:val="center"/>
          </w:tcPr>
          <w:p w14:paraId="6DBFAD17" w14:textId="77777777" w:rsidR="00365AB2" w:rsidRPr="00365AB2" w:rsidRDefault="00365AB2" w:rsidP="00365AB2">
            <w:pPr>
              <w:rPr>
                <w:rFonts w:cs="Arial"/>
                <w:lang w:eastAsia="en-US"/>
              </w:rPr>
            </w:pPr>
            <w:r w:rsidRPr="00365AB2">
              <w:rPr>
                <w:rFonts w:cs="Arial"/>
              </w:rPr>
              <w:t>10 mg</w:t>
            </w:r>
          </w:p>
        </w:tc>
      </w:tr>
    </w:tbl>
    <w:p w14:paraId="21F1E21D" w14:textId="77777777" w:rsidR="0011067C" w:rsidRPr="00614228" w:rsidRDefault="0011067C" w:rsidP="00614228">
      <w:pPr>
        <w:autoSpaceDE w:val="0"/>
        <w:autoSpaceDN w:val="0"/>
        <w:adjustRightInd w:val="0"/>
        <w:spacing w:line="240" w:lineRule="auto"/>
        <w:jc w:val="both"/>
        <w:rPr>
          <w:rFonts w:cs="Arial"/>
          <w:sz w:val="24"/>
          <w:szCs w:val="24"/>
          <w:lang w:eastAsia="en-US"/>
        </w:rPr>
      </w:pPr>
    </w:p>
    <w:p w14:paraId="577C482D" w14:textId="77777777" w:rsidR="00365AB2" w:rsidRPr="006C04CB" w:rsidRDefault="00263407" w:rsidP="00365AB2">
      <w:pPr>
        <w:autoSpaceDE w:val="0"/>
        <w:autoSpaceDN w:val="0"/>
        <w:adjustRightInd w:val="0"/>
        <w:spacing w:line="240" w:lineRule="auto"/>
        <w:jc w:val="both"/>
        <w:rPr>
          <w:rFonts w:cs="Arial"/>
          <w:sz w:val="24"/>
          <w:szCs w:val="24"/>
          <w:u w:val="single"/>
          <w:lang w:eastAsia="en-US"/>
        </w:rPr>
      </w:pPr>
      <w:r>
        <w:rPr>
          <w:rFonts w:cs="Arial"/>
          <w:sz w:val="24"/>
          <w:szCs w:val="24"/>
          <w:u w:val="single"/>
          <w:lang w:eastAsia="en-US"/>
        </w:rPr>
        <w:t>Calculations for Scenario 4</w:t>
      </w:r>
    </w:p>
    <w:p w14:paraId="55E9D7CA" w14:textId="77777777" w:rsidR="00365AB2" w:rsidRPr="00614228" w:rsidRDefault="00365AB2" w:rsidP="00365AB2">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698"/>
        <w:gridCol w:w="2698"/>
        <w:gridCol w:w="2699"/>
        <w:gridCol w:w="2699"/>
        <w:gridCol w:w="2699"/>
      </w:tblGrid>
      <w:tr w:rsidR="00365AB2" w:rsidRPr="00614228" w14:paraId="61B42E1E" w14:textId="77777777" w:rsidTr="00673009">
        <w:trPr>
          <w:trHeight w:val="432"/>
        </w:trPr>
        <w:tc>
          <w:tcPr>
            <w:tcW w:w="13493" w:type="dxa"/>
            <w:gridSpan w:val="5"/>
            <w:vAlign w:val="center"/>
          </w:tcPr>
          <w:p w14:paraId="07083A60" w14:textId="77777777" w:rsidR="00365AB2" w:rsidRPr="00C9366E" w:rsidRDefault="00365AB2" w:rsidP="004A2103">
            <w:pPr>
              <w:autoSpaceDE w:val="0"/>
              <w:autoSpaceDN w:val="0"/>
              <w:adjustRightInd w:val="0"/>
              <w:spacing w:line="240" w:lineRule="auto"/>
              <w:rPr>
                <w:rFonts w:cs="Arial"/>
                <w:b/>
                <w:lang w:eastAsia="en-US"/>
              </w:rPr>
            </w:pPr>
            <w:r w:rsidRPr="00C9366E">
              <w:rPr>
                <w:rFonts w:cs="Arial"/>
                <w:b/>
                <w:lang w:eastAsia="en-US"/>
              </w:rPr>
              <w:t>Summary table: estimated exposure to b</w:t>
            </w:r>
            <w:r w:rsidR="004A2103">
              <w:rPr>
                <w:rFonts w:cs="Arial"/>
                <w:b/>
                <w:lang w:eastAsia="en-US"/>
              </w:rPr>
              <w:t xml:space="preserve">romadiolone </w:t>
            </w:r>
            <w:r>
              <w:rPr>
                <w:rFonts w:cs="Arial"/>
                <w:b/>
                <w:lang w:eastAsia="en-US"/>
              </w:rPr>
              <w:t>to the general public</w:t>
            </w:r>
          </w:p>
        </w:tc>
      </w:tr>
      <w:tr w:rsidR="00365AB2" w:rsidRPr="00614228" w14:paraId="4B33E4ED" w14:textId="77777777" w:rsidTr="00673009">
        <w:trPr>
          <w:trHeight w:val="694"/>
        </w:trPr>
        <w:tc>
          <w:tcPr>
            <w:tcW w:w="2698" w:type="dxa"/>
            <w:vAlign w:val="center"/>
          </w:tcPr>
          <w:p w14:paraId="585A2C68" w14:textId="77777777" w:rsidR="00365AB2" w:rsidRPr="00C9366E" w:rsidRDefault="00365AB2" w:rsidP="00673009">
            <w:pPr>
              <w:autoSpaceDE w:val="0"/>
              <w:autoSpaceDN w:val="0"/>
              <w:adjustRightInd w:val="0"/>
              <w:spacing w:line="240" w:lineRule="auto"/>
              <w:jc w:val="center"/>
              <w:rPr>
                <w:rFonts w:cs="Arial"/>
                <w:b/>
                <w:lang w:eastAsia="en-US"/>
              </w:rPr>
            </w:pPr>
            <w:r w:rsidRPr="00C9366E">
              <w:rPr>
                <w:rFonts w:cs="Arial"/>
                <w:b/>
                <w:lang w:eastAsia="en-US"/>
              </w:rPr>
              <w:t>Tier/PPE</w:t>
            </w:r>
          </w:p>
        </w:tc>
        <w:tc>
          <w:tcPr>
            <w:tcW w:w="2698" w:type="dxa"/>
            <w:vAlign w:val="center"/>
          </w:tcPr>
          <w:p w14:paraId="1666871F" w14:textId="77777777" w:rsidR="00365AB2" w:rsidRPr="00C9366E" w:rsidRDefault="00365AB2" w:rsidP="00673009">
            <w:pPr>
              <w:autoSpaceDE w:val="0"/>
              <w:autoSpaceDN w:val="0"/>
              <w:adjustRightInd w:val="0"/>
              <w:spacing w:line="240" w:lineRule="auto"/>
              <w:jc w:val="center"/>
              <w:rPr>
                <w:rFonts w:cs="Arial"/>
                <w:b/>
                <w:lang w:eastAsia="en-US"/>
              </w:rPr>
            </w:pPr>
            <w:r w:rsidRPr="00C9366E">
              <w:rPr>
                <w:rFonts w:cs="Arial"/>
                <w:b/>
                <w:lang w:eastAsia="en-US"/>
              </w:rPr>
              <w:t>Estimated inhalation uptake</w:t>
            </w:r>
            <w:r w:rsidR="00471AE4" w:rsidRPr="00C9366E">
              <w:rPr>
                <w:rFonts w:cs="Arial"/>
                <w:b/>
                <w:lang w:eastAsia="en-US"/>
              </w:rPr>
              <w:t>(mg/kg bw/d)</w:t>
            </w:r>
          </w:p>
        </w:tc>
        <w:tc>
          <w:tcPr>
            <w:tcW w:w="2699" w:type="dxa"/>
            <w:vAlign w:val="center"/>
          </w:tcPr>
          <w:p w14:paraId="765A74F8" w14:textId="77777777" w:rsidR="00365AB2" w:rsidRPr="00C9366E" w:rsidRDefault="00365AB2" w:rsidP="00673009">
            <w:pPr>
              <w:autoSpaceDE w:val="0"/>
              <w:autoSpaceDN w:val="0"/>
              <w:adjustRightInd w:val="0"/>
              <w:spacing w:line="240" w:lineRule="auto"/>
              <w:jc w:val="center"/>
              <w:rPr>
                <w:rFonts w:cs="Arial"/>
                <w:b/>
                <w:lang w:eastAsia="en-US"/>
              </w:rPr>
            </w:pPr>
            <w:r w:rsidRPr="00C9366E">
              <w:rPr>
                <w:rFonts w:cs="Arial"/>
                <w:b/>
                <w:lang w:eastAsia="en-US"/>
              </w:rPr>
              <w:t>Estimated dermal uptake (mg/kg bw/d)</w:t>
            </w:r>
          </w:p>
        </w:tc>
        <w:tc>
          <w:tcPr>
            <w:tcW w:w="2699" w:type="dxa"/>
            <w:vAlign w:val="center"/>
          </w:tcPr>
          <w:p w14:paraId="07463D97" w14:textId="77777777" w:rsidR="00365AB2" w:rsidRPr="00C9366E" w:rsidRDefault="00365AB2" w:rsidP="00673009">
            <w:pPr>
              <w:autoSpaceDE w:val="0"/>
              <w:autoSpaceDN w:val="0"/>
              <w:adjustRightInd w:val="0"/>
              <w:spacing w:line="240" w:lineRule="auto"/>
              <w:jc w:val="center"/>
              <w:rPr>
                <w:rFonts w:cs="Arial"/>
                <w:b/>
                <w:lang w:eastAsia="en-US"/>
              </w:rPr>
            </w:pPr>
            <w:r w:rsidRPr="00C9366E">
              <w:rPr>
                <w:rFonts w:cs="Arial"/>
                <w:b/>
                <w:lang w:eastAsia="en-US"/>
              </w:rPr>
              <w:t>Estimated oral uptake</w:t>
            </w:r>
            <w:r w:rsidR="00471AE4" w:rsidRPr="00C9366E">
              <w:rPr>
                <w:rFonts w:cs="Arial"/>
                <w:b/>
                <w:lang w:eastAsia="en-US"/>
              </w:rPr>
              <w:t>(mg/kg bw/d)</w:t>
            </w:r>
          </w:p>
        </w:tc>
        <w:tc>
          <w:tcPr>
            <w:tcW w:w="2699" w:type="dxa"/>
            <w:vAlign w:val="center"/>
          </w:tcPr>
          <w:p w14:paraId="2CB5881F" w14:textId="77777777" w:rsidR="00365AB2" w:rsidRPr="00C9366E" w:rsidRDefault="00365AB2" w:rsidP="00673009">
            <w:pPr>
              <w:autoSpaceDE w:val="0"/>
              <w:autoSpaceDN w:val="0"/>
              <w:adjustRightInd w:val="0"/>
              <w:spacing w:line="240" w:lineRule="auto"/>
              <w:jc w:val="center"/>
              <w:rPr>
                <w:rFonts w:cs="Arial"/>
                <w:b/>
                <w:lang w:eastAsia="en-US"/>
              </w:rPr>
            </w:pPr>
            <w:r w:rsidRPr="00C9366E">
              <w:rPr>
                <w:rFonts w:cs="Arial"/>
                <w:b/>
                <w:lang w:eastAsia="en-US"/>
              </w:rPr>
              <w:t>Estimated total uptake (mg/kg bw/d)</w:t>
            </w:r>
          </w:p>
        </w:tc>
      </w:tr>
      <w:tr w:rsidR="005440B9" w:rsidRPr="00614228" w14:paraId="06D1F54F" w14:textId="77777777" w:rsidTr="00673009">
        <w:trPr>
          <w:trHeight w:val="561"/>
        </w:trPr>
        <w:tc>
          <w:tcPr>
            <w:tcW w:w="2698" w:type="dxa"/>
            <w:vAlign w:val="center"/>
          </w:tcPr>
          <w:p w14:paraId="20E245DF" w14:textId="77777777" w:rsidR="005440B9" w:rsidRPr="00C23571" w:rsidRDefault="005440B9" w:rsidP="00341E24">
            <w:pPr>
              <w:autoSpaceDE w:val="0"/>
              <w:autoSpaceDN w:val="0"/>
              <w:adjustRightInd w:val="0"/>
              <w:spacing w:line="240" w:lineRule="auto"/>
              <w:rPr>
                <w:rFonts w:cs="Arial"/>
                <w:lang w:eastAsia="en-US"/>
              </w:rPr>
            </w:pPr>
            <w:r w:rsidRPr="00C23571">
              <w:rPr>
                <w:rFonts w:cs="Arial"/>
                <w:lang w:eastAsia="en-US"/>
              </w:rPr>
              <w:t>1</w:t>
            </w:r>
          </w:p>
        </w:tc>
        <w:tc>
          <w:tcPr>
            <w:tcW w:w="2698" w:type="dxa"/>
            <w:vAlign w:val="center"/>
          </w:tcPr>
          <w:p w14:paraId="239F3376" w14:textId="77777777" w:rsidR="005440B9" w:rsidRPr="00C23571" w:rsidRDefault="005440B9" w:rsidP="00341E24">
            <w:pPr>
              <w:autoSpaceDE w:val="0"/>
              <w:autoSpaceDN w:val="0"/>
              <w:adjustRightInd w:val="0"/>
              <w:spacing w:line="240" w:lineRule="auto"/>
              <w:jc w:val="center"/>
              <w:rPr>
                <w:rFonts w:cs="Arial"/>
                <w:lang w:eastAsia="en-US"/>
              </w:rPr>
            </w:pPr>
            <w:r w:rsidRPr="00C23571">
              <w:rPr>
                <w:rFonts w:cs="Arial"/>
                <w:lang w:eastAsia="en-US"/>
              </w:rPr>
              <w:t>N/A</w:t>
            </w:r>
          </w:p>
        </w:tc>
        <w:tc>
          <w:tcPr>
            <w:tcW w:w="2699" w:type="dxa"/>
            <w:vAlign w:val="center"/>
          </w:tcPr>
          <w:p w14:paraId="2D85F93B" w14:textId="77777777" w:rsidR="005440B9" w:rsidRPr="00C23571" w:rsidRDefault="005440B9" w:rsidP="00341E24">
            <w:pPr>
              <w:autoSpaceDE w:val="0"/>
              <w:autoSpaceDN w:val="0"/>
              <w:adjustRightInd w:val="0"/>
              <w:spacing w:line="240" w:lineRule="auto"/>
              <w:jc w:val="center"/>
              <w:rPr>
                <w:rFonts w:cs="Arial"/>
                <w:vertAlign w:val="superscript"/>
                <w:lang w:eastAsia="en-US"/>
              </w:rPr>
            </w:pPr>
            <w:r w:rsidRPr="00C23571">
              <w:rPr>
                <w:rFonts w:cs="Arial"/>
                <w:lang w:eastAsia="en-US"/>
              </w:rPr>
              <w:t>N/A</w:t>
            </w:r>
          </w:p>
        </w:tc>
        <w:tc>
          <w:tcPr>
            <w:tcW w:w="2699" w:type="dxa"/>
            <w:vAlign w:val="center"/>
          </w:tcPr>
          <w:p w14:paraId="07B70B3A" w14:textId="77777777" w:rsidR="005440B9" w:rsidRPr="00C23571" w:rsidRDefault="005440B9" w:rsidP="00341E24">
            <w:pPr>
              <w:autoSpaceDE w:val="0"/>
              <w:autoSpaceDN w:val="0"/>
              <w:adjustRightInd w:val="0"/>
              <w:spacing w:line="240" w:lineRule="auto"/>
              <w:jc w:val="center"/>
              <w:rPr>
                <w:rFonts w:cs="Arial"/>
                <w:lang w:eastAsia="en-US"/>
              </w:rPr>
            </w:pPr>
            <w:r w:rsidRPr="00C23571">
              <w:rPr>
                <w:rFonts w:cs="Arial"/>
                <w:lang w:eastAsia="en-US"/>
              </w:rPr>
              <w:t>1.25 x 10</w:t>
            </w:r>
            <w:r w:rsidRPr="00C23571">
              <w:rPr>
                <w:rFonts w:cs="Arial"/>
                <w:vertAlign w:val="superscript"/>
                <w:lang w:eastAsia="en-US"/>
              </w:rPr>
              <w:t xml:space="preserve">-2 </w:t>
            </w:r>
          </w:p>
        </w:tc>
        <w:tc>
          <w:tcPr>
            <w:tcW w:w="2699" w:type="dxa"/>
            <w:vAlign w:val="center"/>
          </w:tcPr>
          <w:p w14:paraId="14366BCB" w14:textId="77777777" w:rsidR="005440B9" w:rsidRPr="00C23571" w:rsidRDefault="005440B9" w:rsidP="006364F6">
            <w:pPr>
              <w:autoSpaceDE w:val="0"/>
              <w:autoSpaceDN w:val="0"/>
              <w:adjustRightInd w:val="0"/>
              <w:spacing w:line="240" w:lineRule="auto"/>
              <w:jc w:val="center"/>
              <w:rPr>
                <w:rFonts w:cs="Arial"/>
                <w:lang w:eastAsia="en-US"/>
              </w:rPr>
            </w:pPr>
            <w:r w:rsidRPr="00C23571">
              <w:rPr>
                <w:rFonts w:cs="Arial"/>
                <w:lang w:eastAsia="en-US"/>
              </w:rPr>
              <w:t>1.25 x 10</w:t>
            </w:r>
            <w:r w:rsidRPr="00C23571">
              <w:rPr>
                <w:rFonts w:cs="Arial"/>
                <w:vertAlign w:val="superscript"/>
                <w:lang w:eastAsia="en-US"/>
              </w:rPr>
              <w:t xml:space="preserve">-2 </w:t>
            </w:r>
          </w:p>
        </w:tc>
      </w:tr>
      <w:tr w:rsidR="005440B9" w:rsidRPr="00614228" w14:paraId="3DDAD96F" w14:textId="77777777" w:rsidTr="00673009">
        <w:trPr>
          <w:trHeight w:val="569"/>
        </w:trPr>
        <w:tc>
          <w:tcPr>
            <w:tcW w:w="2698" w:type="dxa"/>
            <w:vAlign w:val="center"/>
          </w:tcPr>
          <w:p w14:paraId="3FBC91C5" w14:textId="77777777" w:rsidR="005440B9" w:rsidRPr="00C23571" w:rsidRDefault="005440B9" w:rsidP="00341E24">
            <w:pPr>
              <w:autoSpaceDE w:val="0"/>
              <w:autoSpaceDN w:val="0"/>
              <w:adjustRightInd w:val="0"/>
              <w:spacing w:line="240" w:lineRule="auto"/>
              <w:rPr>
                <w:rFonts w:cs="Arial"/>
                <w:lang w:eastAsia="en-US"/>
              </w:rPr>
            </w:pPr>
            <w:r w:rsidRPr="00C23571">
              <w:rPr>
                <w:rFonts w:cs="Arial"/>
                <w:lang w:eastAsia="en-US"/>
              </w:rPr>
              <w:t>2</w:t>
            </w:r>
          </w:p>
        </w:tc>
        <w:tc>
          <w:tcPr>
            <w:tcW w:w="2698" w:type="dxa"/>
            <w:vAlign w:val="center"/>
          </w:tcPr>
          <w:p w14:paraId="403103A4" w14:textId="77777777" w:rsidR="005440B9" w:rsidRPr="00C23571" w:rsidRDefault="005440B9" w:rsidP="00341E24">
            <w:pPr>
              <w:autoSpaceDE w:val="0"/>
              <w:autoSpaceDN w:val="0"/>
              <w:adjustRightInd w:val="0"/>
              <w:spacing w:line="240" w:lineRule="auto"/>
              <w:jc w:val="center"/>
              <w:rPr>
                <w:rFonts w:cs="Arial"/>
                <w:lang w:eastAsia="en-US"/>
              </w:rPr>
            </w:pPr>
            <w:r w:rsidRPr="00C23571">
              <w:rPr>
                <w:rFonts w:cs="Arial"/>
                <w:lang w:eastAsia="en-US"/>
              </w:rPr>
              <w:t>N/A</w:t>
            </w:r>
          </w:p>
        </w:tc>
        <w:tc>
          <w:tcPr>
            <w:tcW w:w="2699" w:type="dxa"/>
            <w:vAlign w:val="center"/>
          </w:tcPr>
          <w:p w14:paraId="33657296" w14:textId="77777777" w:rsidR="005440B9" w:rsidRPr="00C23571" w:rsidRDefault="005440B9" w:rsidP="00341E24">
            <w:pPr>
              <w:autoSpaceDE w:val="0"/>
              <w:autoSpaceDN w:val="0"/>
              <w:adjustRightInd w:val="0"/>
              <w:spacing w:line="240" w:lineRule="auto"/>
              <w:jc w:val="center"/>
              <w:rPr>
                <w:rFonts w:cs="Arial"/>
                <w:vertAlign w:val="superscript"/>
                <w:lang w:eastAsia="en-US"/>
              </w:rPr>
            </w:pPr>
            <w:r w:rsidRPr="00C23571">
              <w:rPr>
                <w:rFonts w:cs="Arial"/>
                <w:lang w:eastAsia="en-US"/>
              </w:rPr>
              <w:t>N/A</w:t>
            </w:r>
          </w:p>
        </w:tc>
        <w:tc>
          <w:tcPr>
            <w:tcW w:w="2699" w:type="dxa"/>
            <w:vAlign w:val="center"/>
          </w:tcPr>
          <w:p w14:paraId="55E9AD52" w14:textId="77777777" w:rsidR="005440B9" w:rsidRPr="00C23571" w:rsidRDefault="005440B9" w:rsidP="00341E24">
            <w:pPr>
              <w:autoSpaceDE w:val="0"/>
              <w:autoSpaceDN w:val="0"/>
              <w:adjustRightInd w:val="0"/>
              <w:spacing w:line="240" w:lineRule="auto"/>
              <w:jc w:val="center"/>
              <w:rPr>
                <w:rFonts w:cs="Arial"/>
                <w:lang w:eastAsia="en-US"/>
              </w:rPr>
            </w:pPr>
            <w:r w:rsidRPr="00C23571">
              <w:rPr>
                <w:rFonts w:cs="Arial"/>
                <w:lang w:eastAsia="en-US"/>
              </w:rPr>
              <w:t>2.5 x 10</w:t>
            </w:r>
            <w:r w:rsidRPr="00C23571">
              <w:rPr>
                <w:rFonts w:cs="Arial"/>
                <w:vertAlign w:val="superscript"/>
                <w:lang w:eastAsia="en-US"/>
              </w:rPr>
              <w:t>-5</w:t>
            </w:r>
          </w:p>
        </w:tc>
        <w:tc>
          <w:tcPr>
            <w:tcW w:w="2699" w:type="dxa"/>
            <w:vAlign w:val="center"/>
          </w:tcPr>
          <w:p w14:paraId="00AB11E9" w14:textId="77777777" w:rsidR="005440B9" w:rsidRPr="00C23571" w:rsidRDefault="005440B9" w:rsidP="006364F6">
            <w:pPr>
              <w:autoSpaceDE w:val="0"/>
              <w:autoSpaceDN w:val="0"/>
              <w:adjustRightInd w:val="0"/>
              <w:spacing w:line="240" w:lineRule="auto"/>
              <w:jc w:val="center"/>
              <w:rPr>
                <w:rFonts w:cs="Arial"/>
                <w:lang w:eastAsia="en-US"/>
              </w:rPr>
            </w:pPr>
            <w:r w:rsidRPr="00C23571">
              <w:rPr>
                <w:rFonts w:cs="Arial"/>
                <w:lang w:eastAsia="en-US"/>
              </w:rPr>
              <w:t>2.5 x 10</w:t>
            </w:r>
            <w:r w:rsidRPr="00C23571">
              <w:rPr>
                <w:rFonts w:cs="Arial"/>
                <w:vertAlign w:val="superscript"/>
                <w:lang w:eastAsia="en-US"/>
              </w:rPr>
              <w:t>-5</w:t>
            </w:r>
          </w:p>
        </w:tc>
      </w:tr>
    </w:tbl>
    <w:p w14:paraId="0FD43D3D" w14:textId="77777777" w:rsidR="00E118BB" w:rsidRPr="00614228" w:rsidRDefault="00E118BB" w:rsidP="00614228">
      <w:pPr>
        <w:autoSpaceDE w:val="0"/>
        <w:autoSpaceDN w:val="0"/>
        <w:adjustRightInd w:val="0"/>
        <w:spacing w:line="240" w:lineRule="auto"/>
        <w:jc w:val="both"/>
        <w:rPr>
          <w:rFonts w:cs="Arial"/>
          <w:sz w:val="24"/>
          <w:szCs w:val="24"/>
          <w:lang w:eastAsia="en-US"/>
        </w:rPr>
      </w:pPr>
    </w:p>
    <w:p w14:paraId="5C3DF7CB" w14:textId="77777777" w:rsidR="003B77C6" w:rsidRPr="00614228" w:rsidRDefault="003B77C6" w:rsidP="00614228">
      <w:pPr>
        <w:autoSpaceDE w:val="0"/>
        <w:autoSpaceDN w:val="0"/>
        <w:adjustRightInd w:val="0"/>
        <w:spacing w:line="240" w:lineRule="auto"/>
        <w:jc w:val="both"/>
        <w:rPr>
          <w:rFonts w:cs="Arial"/>
          <w:sz w:val="24"/>
          <w:szCs w:val="24"/>
          <w:u w:val="single"/>
          <w:lang w:eastAsia="en-US"/>
        </w:rPr>
      </w:pPr>
      <w:r w:rsidRPr="00614228">
        <w:rPr>
          <w:rFonts w:cs="Arial"/>
          <w:sz w:val="24"/>
          <w:szCs w:val="24"/>
          <w:u w:val="single"/>
          <w:lang w:eastAsia="en-US"/>
        </w:rPr>
        <w:t>Combined scenarios</w:t>
      </w:r>
    </w:p>
    <w:p w14:paraId="50580E25" w14:textId="77777777" w:rsidR="003B77C6" w:rsidRPr="00614228" w:rsidRDefault="003B77C6" w:rsidP="00614228">
      <w:pPr>
        <w:autoSpaceDE w:val="0"/>
        <w:autoSpaceDN w:val="0"/>
        <w:adjustRightInd w:val="0"/>
        <w:spacing w:line="240" w:lineRule="auto"/>
        <w:jc w:val="both"/>
        <w:rPr>
          <w:rFonts w:cs="Arial"/>
          <w:sz w:val="24"/>
          <w:szCs w:val="24"/>
          <w:u w:val="single"/>
          <w:lang w:eastAsia="en-US"/>
        </w:rPr>
      </w:pPr>
    </w:p>
    <w:p w14:paraId="5D2394C1" w14:textId="77777777" w:rsidR="003B77C6" w:rsidRPr="00614228" w:rsidRDefault="003B77C6" w:rsidP="00614228">
      <w:pPr>
        <w:autoSpaceDE w:val="0"/>
        <w:autoSpaceDN w:val="0"/>
        <w:adjustRightInd w:val="0"/>
        <w:spacing w:line="240" w:lineRule="auto"/>
        <w:jc w:val="both"/>
        <w:rPr>
          <w:rFonts w:cs="Arial"/>
          <w:sz w:val="24"/>
          <w:szCs w:val="24"/>
          <w:lang w:eastAsia="en-US"/>
        </w:rPr>
      </w:pPr>
      <w:r w:rsidRPr="00614228">
        <w:rPr>
          <w:rFonts w:cs="Arial"/>
          <w:sz w:val="24"/>
          <w:szCs w:val="24"/>
          <w:lang w:eastAsia="en-US"/>
        </w:rPr>
        <w:t>There are no combined scenarios foreseen for the general public.</w:t>
      </w:r>
    </w:p>
    <w:p w14:paraId="390E9EDC" w14:textId="77777777" w:rsidR="003B77C6" w:rsidRPr="00614228" w:rsidRDefault="003B77C6" w:rsidP="00614228">
      <w:pPr>
        <w:autoSpaceDE w:val="0"/>
        <w:autoSpaceDN w:val="0"/>
        <w:adjustRightInd w:val="0"/>
        <w:spacing w:line="240" w:lineRule="auto"/>
        <w:jc w:val="both"/>
        <w:rPr>
          <w:rFonts w:cs="Arial"/>
          <w:sz w:val="24"/>
          <w:szCs w:val="24"/>
          <w:lang w:eastAsia="en-US"/>
        </w:rPr>
      </w:pPr>
    </w:p>
    <w:p w14:paraId="00F1233C" w14:textId="77777777" w:rsidR="003B77C6" w:rsidRPr="00614228" w:rsidRDefault="003B77C6" w:rsidP="00614228">
      <w:pPr>
        <w:autoSpaceDE w:val="0"/>
        <w:autoSpaceDN w:val="0"/>
        <w:adjustRightInd w:val="0"/>
        <w:spacing w:line="240" w:lineRule="auto"/>
        <w:jc w:val="both"/>
        <w:rPr>
          <w:rFonts w:cs="Arial"/>
          <w:b/>
          <w:sz w:val="24"/>
          <w:szCs w:val="24"/>
          <w:lang w:eastAsia="en-US"/>
        </w:rPr>
      </w:pPr>
      <w:r w:rsidRPr="00614228">
        <w:rPr>
          <w:rFonts w:cs="Arial"/>
          <w:b/>
          <w:sz w:val="24"/>
          <w:szCs w:val="24"/>
          <w:lang w:eastAsia="en-US"/>
        </w:rPr>
        <w:t>Dietary exposure</w:t>
      </w:r>
    </w:p>
    <w:p w14:paraId="3DE168F3" w14:textId="77777777" w:rsidR="003B77C6" w:rsidRPr="00614228" w:rsidRDefault="003B77C6" w:rsidP="00614228">
      <w:pPr>
        <w:autoSpaceDE w:val="0"/>
        <w:autoSpaceDN w:val="0"/>
        <w:adjustRightInd w:val="0"/>
        <w:spacing w:line="240" w:lineRule="auto"/>
        <w:jc w:val="both"/>
        <w:rPr>
          <w:rFonts w:cs="Arial"/>
          <w:b/>
          <w:sz w:val="24"/>
          <w:szCs w:val="24"/>
          <w:lang w:eastAsia="en-US"/>
        </w:rPr>
      </w:pPr>
    </w:p>
    <w:p w14:paraId="0B83F5F1" w14:textId="77777777" w:rsidR="003B77C6" w:rsidRPr="00614228" w:rsidRDefault="003B77C6" w:rsidP="00614228">
      <w:pPr>
        <w:autoSpaceDE w:val="0"/>
        <w:autoSpaceDN w:val="0"/>
        <w:adjustRightInd w:val="0"/>
        <w:spacing w:line="240" w:lineRule="auto"/>
        <w:jc w:val="both"/>
        <w:rPr>
          <w:rFonts w:cs="Arial"/>
          <w:sz w:val="24"/>
          <w:szCs w:val="24"/>
          <w:lang w:eastAsia="en-US"/>
        </w:rPr>
      </w:pPr>
      <w:r w:rsidRPr="00614228">
        <w:rPr>
          <w:rFonts w:cs="Arial"/>
          <w:sz w:val="24"/>
          <w:szCs w:val="24"/>
          <w:lang w:eastAsia="en-US"/>
        </w:rPr>
        <w:t>No dietary exposure is foreseen from the use of the product.</w:t>
      </w:r>
    </w:p>
    <w:p w14:paraId="607EDE50" w14:textId="77777777" w:rsidR="003B77C6" w:rsidRPr="00614228" w:rsidRDefault="003B77C6" w:rsidP="00614228">
      <w:pPr>
        <w:autoSpaceDE w:val="0"/>
        <w:autoSpaceDN w:val="0"/>
        <w:adjustRightInd w:val="0"/>
        <w:spacing w:line="240" w:lineRule="auto"/>
        <w:jc w:val="both"/>
        <w:rPr>
          <w:rFonts w:cs="Arial"/>
          <w:sz w:val="24"/>
          <w:szCs w:val="24"/>
          <w:lang w:eastAsia="en-US"/>
        </w:rPr>
      </w:pPr>
    </w:p>
    <w:p w14:paraId="7E239300" w14:textId="77777777" w:rsidR="003B77C6" w:rsidRPr="00614228" w:rsidRDefault="003B77C6" w:rsidP="00614228">
      <w:pPr>
        <w:autoSpaceDE w:val="0"/>
        <w:autoSpaceDN w:val="0"/>
        <w:adjustRightInd w:val="0"/>
        <w:spacing w:line="240" w:lineRule="auto"/>
        <w:jc w:val="both"/>
        <w:rPr>
          <w:rFonts w:cs="Arial"/>
          <w:b/>
          <w:sz w:val="24"/>
          <w:szCs w:val="24"/>
          <w:lang w:eastAsia="en-US"/>
        </w:rPr>
      </w:pPr>
      <w:r w:rsidRPr="00614228">
        <w:rPr>
          <w:rFonts w:cs="Arial"/>
          <w:b/>
          <w:sz w:val="24"/>
          <w:szCs w:val="24"/>
          <w:lang w:eastAsia="en-US"/>
        </w:rPr>
        <w:lastRenderedPageBreak/>
        <w:t>Exposure associated with production, formulation and disposal of the biocidal product</w:t>
      </w:r>
    </w:p>
    <w:p w14:paraId="35CB7571" w14:textId="77777777" w:rsidR="003B77C6" w:rsidRPr="00614228" w:rsidRDefault="003B77C6" w:rsidP="00614228">
      <w:pPr>
        <w:autoSpaceDE w:val="0"/>
        <w:autoSpaceDN w:val="0"/>
        <w:adjustRightInd w:val="0"/>
        <w:spacing w:line="240" w:lineRule="auto"/>
        <w:jc w:val="both"/>
        <w:rPr>
          <w:rFonts w:cs="Arial"/>
          <w:b/>
          <w:sz w:val="24"/>
          <w:szCs w:val="24"/>
          <w:lang w:eastAsia="en-US"/>
        </w:rPr>
      </w:pPr>
    </w:p>
    <w:p w14:paraId="59652F10" w14:textId="77777777" w:rsidR="00E118BB" w:rsidRPr="004A2103" w:rsidRDefault="004A2103" w:rsidP="004A2103">
      <w:pPr>
        <w:autoSpaceDE w:val="0"/>
        <w:autoSpaceDN w:val="0"/>
        <w:adjustRightInd w:val="0"/>
        <w:jc w:val="both"/>
        <w:rPr>
          <w:rFonts w:cs="Arial"/>
          <w:sz w:val="24"/>
          <w:szCs w:val="24"/>
          <w:lang w:eastAsia="en-US"/>
        </w:rPr>
      </w:pPr>
      <w:r w:rsidRPr="004A2103">
        <w:rPr>
          <w:rFonts w:cs="Arial"/>
          <w:sz w:val="24"/>
          <w:szCs w:val="24"/>
          <w:lang w:eastAsia="en-US"/>
        </w:rPr>
        <w:t>Given that the modelling of exposures and subsequent risk characterisation during production and formulation of this product is addressed under other EU legislation (e.g. Directive 98/24/EC</w:t>
      </w:r>
      <w:r w:rsidRPr="004A2103">
        <w:rPr>
          <w:rStyle w:val="Odwoanieprzypisudolnego"/>
          <w:rFonts w:cs="Arial"/>
          <w:sz w:val="24"/>
          <w:szCs w:val="24"/>
          <w:lang w:eastAsia="en-US"/>
        </w:rPr>
        <w:footnoteReference w:id="10"/>
      </w:r>
      <w:r w:rsidRPr="004A2103">
        <w:rPr>
          <w:rFonts w:cs="Arial"/>
          <w:sz w:val="24"/>
          <w:szCs w:val="24"/>
          <w:lang w:eastAsia="en-US"/>
        </w:rPr>
        <w:t>) (as agreed at Biocides Technical Meeting TMI06), the PL CA has not considered exposure from production of the biocidal product further.</w:t>
      </w:r>
    </w:p>
    <w:p w14:paraId="19CB6FCD" w14:textId="77777777" w:rsidR="004A2103" w:rsidRDefault="004A2103" w:rsidP="00614228">
      <w:pPr>
        <w:autoSpaceDE w:val="0"/>
        <w:autoSpaceDN w:val="0"/>
        <w:adjustRightInd w:val="0"/>
        <w:spacing w:line="240" w:lineRule="auto"/>
        <w:jc w:val="both"/>
        <w:rPr>
          <w:rFonts w:cs="Arial"/>
          <w:sz w:val="24"/>
          <w:szCs w:val="24"/>
          <w:lang w:eastAsia="en-US"/>
        </w:rPr>
      </w:pPr>
    </w:p>
    <w:p w14:paraId="2C8CD009" w14:textId="77777777" w:rsidR="005440B9" w:rsidRPr="00614228" w:rsidRDefault="005440B9" w:rsidP="00614228">
      <w:pPr>
        <w:autoSpaceDE w:val="0"/>
        <w:autoSpaceDN w:val="0"/>
        <w:adjustRightInd w:val="0"/>
        <w:spacing w:line="240" w:lineRule="auto"/>
        <w:jc w:val="both"/>
        <w:rPr>
          <w:rFonts w:cs="Arial"/>
          <w:sz w:val="24"/>
          <w:szCs w:val="24"/>
          <w:lang w:eastAsia="en-US"/>
        </w:rPr>
      </w:pPr>
    </w:p>
    <w:p w14:paraId="3115A477" w14:textId="77777777" w:rsidR="0011067C" w:rsidRPr="00AB5A93" w:rsidRDefault="0091106F" w:rsidP="00614228">
      <w:pPr>
        <w:autoSpaceDE w:val="0"/>
        <w:autoSpaceDN w:val="0"/>
        <w:adjustRightInd w:val="0"/>
        <w:spacing w:line="240" w:lineRule="auto"/>
        <w:jc w:val="both"/>
        <w:rPr>
          <w:rFonts w:cs="Arial"/>
          <w:sz w:val="28"/>
          <w:szCs w:val="24"/>
          <w:lang w:eastAsia="en-US"/>
        </w:rPr>
      </w:pPr>
      <w:r w:rsidRPr="00AB5A93">
        <w:rPr>
          <w:rFonts w:cs="Arial"/>
          <w:b/>
          <w:sz w:val="28"/>
          <w:szCs w:val="24"/>
          <w:lang w:eastAsia="en-US"/>
        </w:rPr>
        <w:t>Summary of exposure assessment</w:t>
      </w:r>
    </w:p>
    <w:p w14:paraId="26532FBD" w14:textId="77777777" w:rsidR="0091106F" w:rsidRPr="00614228" w:rsidRDefault="0091106F" w:rsidP="00614228">
      <w:pPr>
        <w:autoSpaceDE w:val="0"/>
        <w:autoSpaceDN w:val="0"/>
        <w:adjustRightInd w:val="0"/>
        <w:spacing w:line="240" w:lineRule="auto"/>
        <w:jc w:val="both"/>
        <w:rPr>
          <w:rFonts w:cs="Arial"/>
          <w:sz w:val="24"/>
          <w:szCs w:val="24"/>
          <w:lang w:eastAsia="en-US"/>
        </w:rPr>
      </w:pPr>
    </w:p>
    <w:p w14:paraId="605B3C93" w14:textId="77777777" w:rsidR="00C24F50" w:rsidRDefault="00C24F50" w:rsidP="00614228">
      <w:pPr>
        <w:autoSpaceDE w:val="0"/>
        <w:autoSpaceDN w:val="0"/>
        <w:adjustRightInd w:val="0"/>
        <w:spacing w:line="240" w:lineRule="auto"/>
        <w:jc w:val="both"/>
        <w:rPr>
          <w:rFonts w:cs="Arial"/>
          <w:b/>
          <w:sz w:val="24"/>
          <w:szCs w:val="24"/>
          <w:lang w:eastAsia="en-US"/>
        </w:rPr>
      </w:pPr>
    </w:p>
    <w:tbl>
      <w:tblPr>
        <w:tblStyle w:val="Tabela-Siatka"/>
        <w:tblW w:w="0" w:type="auto"/>
        <w:tblLook w:val="04A0" w:firstRow="1" w:lastRow="0" w:firstColumn="1" w:lastColumn="0" w:noHBand="0" w:noVBand="1"/>
      </w:tblPr>
      <w:tblGrid>
        <w:gridCol w:w="1101"/>
        <w:gridCol w:w="4536"/>
        <w:gridCol w:w="1701"/>
        <w:gridCol w:w="1701"/>
      </w:tblGrid>
      <w:tr w:rsidR="005440B9" w:rsidRPr="00614228" w14:paraId="6F20C6A3" w14:textId="77777777" w:rsidTr="006364F6">
        <w:trPr>
          <w:trHeight w:val="502"/>
        </w:trPr>
        <w:tc>
          <w:tcPr>
            <w:tcW w:w="9039" w:type="dxa"/>
            <w:gridSpan w:val="4"/>
            <w:vAlign w:val="center"/>
          </w:tcPr>
          <w:p w14:paraId="272FC838" w14:textId="77777777" w:rsidR="005440B9" w:rsidRPr="009C2047" w:rsidRDefault="005440B9" w:rsidP="006364F6">
            <w:pPr>
              <w:autoSpaceDE w:val="0"/>
              <w:autoSpaceDN w:val="0"/>
              <w:adjustRightInd w:val="0"/>
              <w:spacing w:line="240" w:lineRule="auto"/>
              <w:rPr>
                <w:rFonts w:cs="Arial"/>
                <w:b/>
                <w:lang w:eastAsia="en-US"/>
              </w:rPr>
            </w:pPr>
            <w:r w:rsidRPr="009C2047">
              <w:rPr>
                <w:rFonts w:cs="Arial"/>
                <w:b/>
                <w:lang w:eastAsia="en-US"/>
              </w:rPr>
              <w:t>Scenarios and values to be used i</w:t>
            </w:r>
            <w:r w:rsidR="0039025F">
              <w:rPr>
                <w:rFonts w:cs="Arial"/>
                <w:b/>
                <w:lang w:eastAsia="en-US"/>
              </w:rPr>
              <w:t>n risk assessment of bromadiolone</w:t>
            </w:r>
          </w:p>
        </w:tc>
      </w:tr>
      <w:tr w:rsidR="005440B9" w:rsidRPr="00614228" w14:paraId="3DEDDB1C" w14:textId="77777777" w:rsidTr="006364F6">
        <w:tc>
          <w:tcPr>
            <w:tcW w:w="1101" w:type="dxa"/>
            <w:vAlign w:val="center"/>
          </w:tcPr>
          <w:p w14:paraId="57714131" w14:textId="77777777" w:rsidR="005440B9" w:rsidRPr="009C2047" w:rsidRDefault="005440B9" w:rsidP="006364F6">
            <w:pPr>
              <w:autoSpaceDE w:val="0"/>
              <w:autoSpaceDN w:val="0"/>
              <w:adjustRightInd w:val="0"/>
              <w:spacing w:line="240" w:lineRule="auto"/>
              <w:jc w:val="center"/>
              <w:rPr>
                <w:rFonts w:cs="Arial"/>
                <w:b/>
                <w:lang w:eastAsia="en-US"/>
              </w:rPr>
            </w:pPr>
            <w:r w:rsidRPr="009C2047">
              <w:rPr>
                <w:rFonts w:cs="Arial"/>
                <w:b/>
                <w:lang w:eastAsia="en-US"/>
              </w:rPr>
              <w:t>Scenario number</w:t>
            </w:r>
          </w:p>
        </w:tc>
        <w:tc>
          <w:tcPr>
            <w:tcW w:w="4536" w:type="dxa"/>
            <w:vAlign w:val="center"/>
          </w:tcPr>
          <w:p w14:paraId="2EDED6E2" w14:textId="77777777" w:rsidR="005440B9" w:rsidRPr="009C2047" w:rsidRDefault="005440B9" w:rsidP="006364F6">
            <w:pPr>
              <w:autoSpaceDE w:val="0"/>
              <w:autoSpaceDN w:val="0"/>
              <w:adjustRightInd w:val="0"/>
              <w:spacing w:line="240" w:lineRule="auto"/>
              <w:jc w:val="center"/>
              <w:rPr>
                <w:rFonts w:cs="Arial"/>
                <w:b/>
                <w:lang w:eastAsia="en-US"/>
              </w:rPr>
            </w:pPr>
            <w:r w:rsidRPr="009C2047">
              <w:rPr>
                <w:rFonts w:cs="Arial"/>
                <w:b/>
                <w:lang w:eastAsia="en-US"/>
              </w:rPr>
              <w:t>Exposed group</w:t>
            </w:r>
            <w:r>
              <w:rPr>
                <w:rFonts w:cs="Arial"/>
                <w:b/>
                <w:lang w:eastAsia="en-US"/>
              </w:rPr>
              <w:br/>
              <w:t>(eg. p</w:t>
            </w:r>
            <w:r w:rsidRPr="009C2047">
              <w:rPr>
                <w:rFonts w:cs="Arial"/>
                <w:b/>
                <w:lang w:eastAsia="en-US"/>
              </w:rPr>
              <w:t>rofessionals, non-professionals, bystanders)</w:t>
            </w:r>
          </w:p>
        </w:tc>
        <w:tc>
          <w:tcPr>
            <w:tcW w:w="1701" w:type="dxa"/>
            <w:vAlign w:val="center"/>
          </w:tcPr>
          <w:p w14:paraId="35E66D06" w14:textId="77777777" w:rsidR="005440B9" w:rsidRPr="009C2047" w:rsidRDefault="005440B9" w:rsidP="006364F6">
            <w:pPr>
              <w:autoSpaceDE w:val="0"/>
              <w:autoSpaceDN w:val="0"/>
              <w:adjustRightInd w:val="0"/>
              <w:spacing w:line="240" w:lineRule="auto"/>
              <w:jc w:val="center"/>
              <w:rPr>
                <w:rFonts w:cs="Arial"/>
                <w:b/>
                <w:lang w:eastAsia="en-US"/>
              </w:rPr>
            </w:pPr>
            <w:r w:rsidRPr="009C2047">
              <w:rPr>
                <w:rFonts w:cs="Arial"/>
                <w:b/>
                <w:lang w:eastAsia="en-US"/>
              </w:rPr>
              <w:t>Tier/PPE</w:t>
            </w:r>
          </w:p>
        </w:tc>
        <w:tc>
          <w:tcPr>
            <w:tcW w:w="1701" w:type="dxa"/>
            <w:vAlign w:val="center"/>
          </w:tcPr>
          <w:p w14:paraId="63F15F9C" w14:textId="77777777" w:rsidR="005440B9" w:rsidRPr="009C2047" w:rsidRDefault="005440B9" w:rsidP="006364F6">
            <w:pPr>
              <w:autoSpaceDE w:val="0"/>
              <w:autoSpaceDN w:val="0"/>
              <w:adjustRightInd w:val="0"/>
              <w:spacing w:line="240" w:lineRule="auto"/>
              <w:jc w:val="center"/>
              <w:rPr>
                <w:rFonts w:cs="Arial"/>
                <w:b/>
                <w:lang w:eastAsia="en-US"/>
              </w:rPr>
            </w:pPr>
            <w:r>
              <w:rPr>
                <w:rFonts w:cs="Arial"/>
                <w:b/>
                <w:lang w:eastAsia="en-US"/>
              </w:rPr>
              <w:t>Estimated total uptake</w:t>
            </w:r>
            <w:r>
              <w:rPr>
                <w:rFonts w:cs="Arial"/>
                <w:b/>
                <w:lang w:eastAsia="en-US"/>
              </w:rPr>
              <w:br/>
            </w:r>
            <w:r w:rsidRPr="009C2047">
              <w:rPr>
                <w:rFonts w:cs="Arial"/>
                <w:b/>
                <w:lang w:eastAsia="en-US"/>
              </w:rPr>
              <w:t>(mg a.s./kg bw/day)</w:t>
            </w:r>
          </w:p>
        </w:tc>
      </w:tr>
      <w:tr w:rsidR="005440B9" w:rsidRPr="00614228" w14:paraId="1173D754" w14:textId="77777777" w:rsidTr="006364F6">
        <w:trPr>
          <w:trHeight w:val="412"/>
        </w:trPr>
        <w:tc>
          <w:tcPr>
            <w:tcW w:w="1101" w:type="dxa"/>
            <w:vMerge w:val="restart"/>
            <w:vAlign w:val="center"/>
          </w:tcPr>
          <w:p w14:paraId="68FB892D" w14:textId="77777777" w:rsidR="005440B9" w:rsidRPr="009C2047" w:rsidRDefault="005440B9" w:rsidP="006364F6">
            <w:pPr>
              <w:autoSpaceDE w:val="0"/>
              <w:autoSpaceDN w:val="0"/>
              <w:adjustRightInd w:val="0"/>
              <w:spacing w:line="240" w:lineRule="auto"/>
              <w:rPr>
                <w:rFonts w:cs="Arial"/>
                <w:lang w:eastAsia="en-US"/>
              </w:rPr>
            </w:pPr>
            <w:r w:rsidRPr="009C2047">
              <w:rPr>
                <w:rFonts w:cs="Arial"/>
                <w:lang w:eastAsia="en-US"/>
              </w:rPr>
              <w:t>1.</w:t>
            </w:r>
          </w:p>
        </w:tc>
        <w:tc>
          <w:tcPr>
            <w:tcW w:w="4536" w:type="dxa"/>
            <w:vMerge w:val="restart"/>
            <w:vAlign w:val="center"/>
          </w:tcPr>
          <w:p w14:paraId="14CA728B" w14:textId="77777777" w:rsidR="005440B9" w:rsidRPr="009C2047" w:rsidRDefault="005440B9" w:rsidP="006364F6">
            <w:pPr>
              <w:autoSpaceDE w:val="0"/>
              <w:autoSpaceDN w:val="0"/>
              <w:adjustRightInd w:val="0"/>
              <w:spacing w:line="240" w:lineRule="auto"/>
              <w:rPr>
                <w:rFonts w:cs="Arial"/>
                <w:lang w:eastAsia="en-US"/>
              </w:rPr>
            </w:pPr>
            <w:r>
              <w:rPr>
                <w:rFonts w:cs="Arial"/>
              </w:rPr>
              <w:t>Decanting of loose granules (including inhalation exposure) - Professional</w:t>
            </w:r>
          </w:p>
        </w:tc>
        <w:tc>
          <w:tcPr>
            <w:tcW w:w="1701" w:type="dxa"/>
            <w:vAlign w:val="center"/>
          </w:tcPr>
          <w:p w14:paraId="35990741" w14:textId="77777777" w:rsidR="005440B9" w:rsidRPr="009C2047" w:rsidRDefault="005440B9" w:rsidP="006364F6">
            <w:pPr>
              <w:autoSpaceDE w:val="0"/>
              <w:autoSpaceDN w:val="0"/>
              <w:adjustRightInd w:val="0"/>
              <w:spacing w:line="240" w:lineRule="auto"/>
              <w:rPr>
                <w:rFonts w:cs="Arial"/>
                <w:lang w:eastAsia="en-US"/>
              </w:rPr>
            </w:pPr>
            <w:r w:rsidRPr="009C2047">
              <w:rPr>
                <w:rFonts w:cs="Arial"/>
                <w:lang w:eastAsia="en-US"/>
              </w:rPr>
              <w:t>1 (no PPE)</w:t>
            </w:r>
          </w:p>
        </w:tc>
        <w:tc>
          <w:tcPr>
            <w:tcW w:w="1701" w:type="dxa"/>
            <w:vAlign w:val="center"/>
          </w:tcPr>
          <w:p w14:paraId="4AB80A66" w14:textId="77777777" w:rsidR="005440B9" w:rsidRPr="00F24A94" w:rsidRDefault="005440B9" w:rsidP="006364F6">
            <w:pPr>
              <w:autoSpaceDE w:val="0"/>
              <w:autoSpaceDN w:val="0"/>
              <w:adjustRightInd w:val="0"/>
              <w:spacing w:line="240" w:lineRule="auto"/>
              <w:jc w:val="center"/>
              <w:rPr>
                <w:rFonts w:cs="Arial"/>
                <w:lang w:eastAsia="en-US"/>
              </w:rPr>
            </w:pPr>
            <w:r>
              <w:rPr>
                <w:rFonts w:cs="Arial"/>
                <w:lang w:eastAsia="en-US"/>
              </w:rPr>
              <w:t>4.71</w:t>
            </w:r>
            <w:r w:rsidRPr="00F24A94">
              <w:rPr>
                <w:rFonts w:cs="Arial"/>
                <w:lang w:eastAsia="en-US"/>
              </w:rPr>
              <w:t xml:space="preserve"> x 10</w:t>
            </w:r>
            <w:r>
              <w:rPr>
                <w:rFonts w:cs="Arial"/>
                <w:vertAlign w:val="superscript"/>
                <w:lang w:eastAsia="en-US"/>
              </w:rPr>
              <w:t>-6</w:t>
            </w:r>
          </w:p>
        </w:tc>
      </w:tr>
      <w:tr w:rsidR="005440B9" w:rsidRPr="00614228" w14:paraId="150BB3FF" w14:textId="77777777" w:rsidTr="006364F6">
        <w:trPr>
          <w:trHeight w:val="411"/>
        </w:trPr>
        <w:tc>
          <w:tcPr>
            <w:tcW w:w="1101" w:type="dxa"/>
            <w:vMerge/>
            <w:vAlign w:val="center"/>
          </w:tcPr>
          <w:p w14:paraId="2418770D" w14:textId="77777777" w:rsidR="005440B9" w:rsidRPr="009C2047" w:rsidRDefault="005440B9" w:rsidP="006364F6">
            <w:pPr>
              <w:autoSpaceDE w:val="0"/>
              <w:autoSpaceDN w:val="0"/>
              <w:adjustRightInd w:val="0"/>
              <w:spacing w:line="240" w:lineRule="auto"/>
              <w:rPr>
                <w:rFonts w:cs="Arial"/>
                <w:lang w:eastAsia="en-US"/>
              </w:rPr>
            </w:pPr>
          </w:p>
        </w:tc>
        <w:tc>
          <w:tcPr>
            <w:tcW w:w="4536" w:type="dxa"/>
            <w:vMerge/>
            <w:vAlign w:val="center"/>
          </w:tcPr>
          <w:p w14:paraId="599BF6C7" w14:textId="77777777" w:rsidR="005440B9" w:rsidRPr="009C2047" w:rsidRDefault="005440B9" w:rsidP="006364F6">
            <w:pPr>
              <w:autoSpaceDE w:val="0"/>
              <w:autoSpaceDN w:val="0"/>
              <w:adjustRightInd w:val="0"/>
              <w:spacing w:line="240" w:lineRule="auto"/>
              <w:rPr>
                <w:rFonts w:cs="Arial"/>
                <w:lang w:eastAsia="en-US"/>
              </w:rPr>
            </w:pPr>
          </w:p>
        </w:tc>
        <w:tc>
          <w:tcPr>
            <w:tcW w:w="1701" w:type="dxa"/>
            <w:vAlign w:val="center"/>
          </w:tcPr>
          <w:p w14:paraId="4F570DF4" w14:textId="77777777" w:rsidR="005440B9" w:rsidRPr="009C2047" w:rsidRDefault="005440B9" w:rsidP="006364F6">
            <w:pPr>
              <w:autoSpaceDE w:val="0"/>
              <w:autoSpaceDN w:val="0"/>
              <w:adjustRightInd w:val="0"/>
              <w:spacing w:line="240" w:lineRule="auto"/>
              <w:rPr>
                <w:rFonts w:cs="Arial"/>
                <w:lang w:eastAsia="en-US"/>
              </w:rPr>
            </w:pPr>
            <w:r w:rsidRPr="009C2047">
              <w:rPr>
                <w:rFonts w:cs="Arial"/>
                <w:lang w:eastAsia="en-US"/>
              </w:rPr>
              <w:t xml:space="preserve">2 </w:t>
            </w:r>
            <w:r>
              <w:rPr>
                <w:rFonts w:cs="Arial"/>
                <w:lang w:eastAsia="en-US"/>
              </w:rPr>
              <w:t xml:space="preserve">(PPE, </w:t>
            </w:r>
            <w:r w:rsidRPr="009C2047">
              <w:rPr>
                <w:rFonts w:cs="Arial"/>
                <w:lang w:eastAsia="en-US"/>
              </w:rPr>
              <w:t>gloves</w:t>
            </w:r>
            <w:r>
              <w:rPr>
                <w:rFonts w:cs="Arial"/>
                <w:lang w:eastAsia="en-US"/>
              </w:rPr>
              <w:t>)</w:t>
            </w:r>
          </w:p>
        </w:tc>
        <w:tc>
          <w:tcPr>
            <w:tcW w:w="1701" w:type="dxa"/>
            <w:vAlign w:val="center"/>
          </w:tcPr>
          <w:p w14:paraId="59BF256D" w14:textId="77777777" w:rsidR="005440B9" w:rsidRPr="00F24A94" w:rsidRDefault="005440B9" w:rsidP="006364F6">
            <w:pPr>
              <w:autoSpaceDE w:val="0"/>
              <w:autoSpaceDN w:val="0"/>
              <w:adjustRightInd w:val="0"/>
              <w:spacing w:line="240" w:lineRule="auto"/>
              <w:jc w:val="center"/>
              <w:rPr>
                <w:rFonts w:cs="Arial"/>
                <w:lang w:eastAsia="en-US"/>
              </w:rPr>
            </w:pPr>
            <w:r>
              <w:rPr>
                <w:rFonts w:cs="Arial"/>
                <w:lang w:eastAsia="en-US"/>
              </w:rPr>
              <w:t>1.24</w:t>
            </w:r>
            <w:r w:rsidRPr="00F24A94">
              <w:rPr>
                <w:rFonts w:cs="Arial"/>
                <w:lang w:eastAsia="en-US"/>
              </w:rPr>
              <w:t xml:space="preserve"> x 10</w:t>
            </w:r>
            <w:r>
              <w:rPr>
                <w:rFonts w:cs="Arial"/>
                <w:vertAlign w:val="superscript"/>
                <w:lang w:eastAsia="en-US"/>
              </w:rPr>
              <w:t>-6</w:t>
            </w:r>
          </w:p>
        </w:tc>
      </w:tr>
      <w:tr w:rsidR="005440B9" w:rsidRPr="00614228" w14:paraId="0BE0C70F" w14:textId="77777777" w:rsidTr="006364F6">
        <w:trPr>
          <w:trHeight w:val="496"/>
        </w:trPr>
        <w:tc>
          <w:tcPr>
            <w:tcW w:w="1101" w:type="dxa"/>
            <w:vMerge w:val="restart"/>
            <w:vAlign w:val="center"/>
          </w:tcPr>
          <w:p w14:paraId="7D04F89A" w14:textId="77777777" w:rsidR="005440B9" w:rsidRPr="009C2047" w:rsidRDefault="005440B9" w:rsidP="006364F6">
            <w:pPr>
              <w:autoSpaceDE w:val="0"/>
              <w:autoSpaceDN w:val="0"/>
              <w:adjustRightInd w:val="0"/>
              <w:spacing w:line="240" w:lineRule="auto"/>
              <w:rPr>
                <w:rFonts w:cs="Arial"/>
                <w:lang w:eastAsia="en-US"/>
              </w:rPr>
            </w:pPr>
            <w:r w:rsidRPr="009C2047">
              <w:rPr>
                <w:rFonts w:cs="Arial"/>
                <w:lang w:eastAsia="en-US"/>
              </w:rPr>
              <w:t>2.</w:t>
            </w:r>
          </w:p>
        </w:tc>
        <w:tc>
          <w:tcPr>
            <w:tcW w:w="4536" w:type="dxa"/>
            <w:vMerge w:val="restart"/>
            <w:vAlign w:val="center"/>
          </w:tcPr>
          <w:p w14:paraId="42C22A46" w14:textId="77777777" w:rsidR="005440B9" w:rsidRPr="009C2047" w:rsidRDefault="005440B9" w:rsidP="006364F6">
            <w:pPr>
              <w:autoSpaceDE w:val="0"/>
              <w:autoSpaceDN w:val="0"/>
              <w:adjustRightInd w:val="0"/>
              <w:spacing w:line="240" w:lineRule="auto"/>
              <w:rPr>
                <w:rFonts w:cs="Arial"/>
                <w:lang w:eastAsia="en-US"/>
              </w:rPr>
            </w:pPr>
            <w:r w:rsidRPr="00BC37D6">
              <w:rPr>
                <w:rFonts w:cs="Arial"/>
              </w:rPr>
              <w:t>Loading of bait stations</w:t>
            </w:r>
            <w:r>
              <w:rPr>
                <w:rFonts w:cs="Arial"/>
              </w:rPr>
              <w:t xml:space="preserve"> - Professional</w:t>
            </w:r>
          </w:p>
        </w:tc>
        <w:tc>
          <w:tcPr>
            <w:tcW w:w="1701" w:type="dxa"/>
            <w:vAlign w:val="center"/>
          </w:tcPr>
          <w:p w14:paraId="2DDCA2DC" w14:textId="77777777" w:rsidR="005440B9" w:rsidRPr="009C2047" w:rsidRDefault="005440B9" w:rsidP="006364F6">
            <w:pPr>
              <w:autoSpaceDE w:val="0"/>
              <w:autoSpaceDN w:val="0"/>
              <w:adjustRightInd w:val="0"/>
              <w:spacing w:line="240" w:lineRule="auto"/>
              <w:rPr>
                <w:rFonts w:cs="Arial"/>
                <w:lang w:eastAsia="en-US"/>
              </w:rPr>
            </w:pPr>
            <w:r w:rsidRPr="009C2047">
              <w:rPr>
                <w:rFonts w:cs="Arial"/>
                <w:lang w:eastAsia="en-US"/>
              </w:rPr>
              <w:t>1 (no PPE)</w:t>
            </w:r>
          </w:p>
        </w:tc>
        <w:tc>
          <w:tcPr>
            <w:tcW w:w="1701" w:type="dxa"/>
            <w:vAlign w:val="center"/>
          </w:tcPr>
          <w:p w14:paraId="0460AD30" w14:textId="77777777" w:rsidR="005440B9" w:rsidRPr="00C9366E" w:rsidRDefault="005440B9" w:rsidP="006364F6">
            <w:pPr>
              <w:autoSpaceDE w:val="0"/>
              <w:autoSpaceDN w:val="0"/>
              <w:adjustRightInd w:val="0"/>
              <w:spacing w:line="240" w:lineRule="auto"/>
              <w:jc w:val="center"/>
              <w:rPr>
                <w:rFonts w:cs="Arial"/>
                <w:vertAlign w:val="superscript"/>
                <w:lang w:eastAsia="en-US"/>
              </w:rPr>
            </w:pPr>
            <w:r>
              <w:rPr>
                <w:rFonts w:cs="Arial"/>
                <w:lang w:eastAsia="en-US"/>
              </w:rPr>
              <w:t>2.14</w:t>
            </w:r>
            <w:r w:rsidRPr="00C9366E">
              <w:rPr>
                <w:rFonts w:cs="Arial"/>
                <w:lang w:eastAsia="en-US"/>
              </w:rPr>
              <w:t xml:space="preserve"> x 10</w:t>
            </w:r>
            <w:r>
              <w:rPr>
                <w:rFonts w:cs="Arial"/>
                <w:vertAlign w:val="superscript"/>
                <w:lang w:eastAsia="en-US"/>
              </w:rPr>
              <w:t>-6</w:t>
            </w:r>
          </w:p>
        </w:tc>
      </w:tr>
      <w:tr w:rsidR="005440B9" w:rsidRPr="00614228" w14:paraId="67AB8139" w14:textId="77777777" w:rsidTr="006364F6">
        <w:trPr>
          <w:trHeight w:val="495"/>
        </w:trPr>
        <w:tc>
          <w:tcPr>
            <w:tcW w:w="1101" w:type="dxa"/>
            <w:vMerge/>
            <w:vAlign w:val="center"/>
          </w:tcPr>
          <w:p w14:paraId="49413BE7" w14:textId="77777777" w:rsidR="005440B9" w:rsidRPr="009C2047" w:rsidRDefault="005440B9" w:rsidP="006364F6">
            <w:pPr>
              <w:autoSpaceDE w:val="0"/>
              <w:autoSpaceDN w:val="0"/>
              <w:adjustRightInd w:val="0"/>
              <w:spacing w:line="240" w:lineRule="auto"/>
              <w:rPr>
                <w:rFonts w:cs="Arial"/>
                <w:lang w:eastAsia="en-US"/>
              </w:rPr>
            </w:pPr>
          </w:p>
        </w:tc>
        <w:tc>
          <w:tcPr>
            <w:tcW w:w="4536" w:type="dxa"/>
            <w:vMerge/>
            <w:vAlign w:val="center"/>
          </w:tcPr>
          <w:p w14:paraId="66A3E242" w14:textId="77777777" w:rsidR="005440B9" w:rsidRPr="009C2047" w:rsidRDefault="005440B9" w:rsidP="006364F6">
            <w:pPr>
              <w:autoSpaceDE w:val="0"/>
              <w:autoSpaceDN w:val="0"/>
              <w:adjustRightInd w:val="0"/>
              <w:spacing w:line="240" w:lineRule="auto"/>
              <w:rPr>
                <w:rFonts w:cs="Arial"/>
                <w:lang w:eastAsia="en-US"/>
              </w:rPr>
            </w:pPr>
          </w:p>
        </w:tc>
        <w:tc>
          <w:tcPr>
            <w:tcW w:w="1701" w:type="dxa"/>
            <w:vAlign w:val="center"/>
          </w:tcPr>
          <w:p w14:paraId="382BF9E9" w14:textId="77777777" w:rsidR="005440B9" w:rsidRPr="009C2047" w:rsidRDefault="005440B9" w:rsidP="006364F6">
            <w:pPr>
              <w:autoSpaceDE w:val="0"/>
              <w:autoSpaceDN w:val="0"/>
              <w:adjustRightInd w:val="0"/>
              <w:spacing w:line="240" w:lineRule="auto"/>
              <w:rPr>
                <w:rFonts w:cs="Arial"/>
                <w:lang w:eastAsia="en-US"/>
              </w:rPr>
            </w:pPr>
            <w:r w:rsidRPr="009C2047">
              <w:rPr>
                <w:rFonts w:cs="Arial"/>
                <w:lang w:eastAsia="en-US"/>
              </w:rPr>
              <w:t xml:space="preserve">2 </w:t>
            </w:r>
            <w:r>
              <w:rPr>
                <w:rFonts w:cs="Arial"/>
                <w:lang w:eastAsia="en-US"/>
              </w:rPr>
              <w:t xml:space="preserve">(PE, </w:t>
            </w:r>
            <w:r w:rsidRPr="009C2047">
              <w:rPr>
                <w:rFonts w:cs="Arial"/>
                <w:lang w:eastAsia="en-US"/>
              </w:rPr>
              <w:t>gloves</w:t>
            </w:r>
            <w:r>
              <w:rPr>
                <w:rFonts w:cs="Arial"/>
                <w:lang w:eastAsia="en-US"/>
              </w:rPr>
              <w:t>)</w:t>
            </w:r>
          </w:p>
        </w:tc>
        <w:tc>
          <w:tcPr>
            <w:tcW w:w="1701" w:type="dxa"/>
            <w:vAlign w:val="center"/>
          </w:tcPr>
          <w:p w14:paraId="0A1F23C2" w14:textId="77777777" w:rsidR="005440B9" w:rsidRPr="00C9366E" w:rsidRDefault="005440B9" w:rsidP="006364F6">
            <w:pPr>
              <w:autoSpaceDE w:val="0"/>
              <w:autoSpaceDN w:val="0"/>
              <w:adjustRightInd w:val="0"/>
              <w:spacing w:line="240" w:lineRule="auto"/>
              <w:jc w:val="center"/>
              <w:rPr>
                <w:rFonts w:cs="Arial"/>
                <w:vertAlign w:val="superscript"/>
                <w:lang w:eastAsia="en-US"/>
              </w:rPr>
            </w:pPr>
            <w:r>
              <w:rPr>
                <w:rFonts w:cs="Arial"/>
                <w:lang w:eastAsia="en-US"/>
              </w:rPr>
              <w:t>1.07</w:t>
            </w:r>
            <w:r w:rsidRPr="00C9366E">
              <w:rPr>
                <w:rFonts w:cs="Arial"/>
                <w:lang w:eastAsia="en-US"/>
              </w:rPr>
              <w:t xml:space="preserve"> x 10</w:t>
            </w:r>
            <w:r>
              <w:rPr>
                <w:rFonts w:cs="Arial"/>
                <w:vertAlign w:val="superscript"/>
                <w:lang w:eastAsia="en-US"/>
              </w:rPr>
              <w:t>-7</w:t>
            </w:r>
          </w:p>
        </w:tc>
      </w:tr>
      <w:tr w:rsidR="005440B9" w:rsidRPr="00614228" w14:paraId="477EB890" w14:textId="77777777" w:rsidTr="006364F6">
        <w:trPr>
          <w:trHeight w:val="357"/>
        </w:trPr>
        <w:tc>
          <w:tcPr>
            <w:tcW w:w="1101" w:type="dxa"/>
            <w:vMerge w:val="restart"/>
            <w:vAlign w:val="center"/>
          </w:tcPr>
          <w:p w14:paraId="398946F1" w14:textId="77777777" w:rsidR="005440B9" w:rsidRPr="009C2047" w:rsidRDefault="005440B9" w:rsidP="006364F6">
            <w:pPr>
              <w:autoSpaceDE w:val="0"/>
              <w:autoSpaceDN w:val="0"/>
              <w:adjustRightInd w:val="0"/>
              <w:spacing w:line="240" w:lineRule="auto"/>
              <w:rPr>
                <w:rFonts w:cs="Arial"/>
                <w:lang w:eastAsia="en-US"/>
              </w:rPr>
            </w:pPr>
            <w:r>
              <w:rPr>
                <w:rFonts w:cs="Arial"/>
                <w:lang w:eastAsia="en-US"/>
              </w:rPr>
              <w:t>3.</w:t>
            </w:r>
          </w:p>
        </w:tc>
        <w:tc>
          <w:tcPr>
            <w:tcW w:w="4536" w:type="dxa"/>
            <w:vMerge w:val="restart"/>
            <w:vAlign w:val="center"/>
          </w:tcPr>
          <w:p w14:paraId="62736038" w14:textId="77777777" w:rsidR="005440B9" w:rsidRPr="00571B12" w:rsidRDefault="005440B9" w:rsidP="006364F6">
            <w:pPr>
              <w:autoSpaceDE w:val="0"/>
              <w:autoSpaceDN w:val="0"/>
              <w:adjustRightInd w:val="0"/>
              <w:spacing w:line="240" w:lineRule="auto"/>
              <w:rPr>
                <w:rFonts w:cs="Arial"/>
                <w:lang w:eastAsia="en-US"/>
              </w:rPr>
            </w:pPr>
            <w:r w:rsidRPr="00571B12">
              <w:rPr>
                <w:rFonts w:cs="Arial"/>
              </w:rPr>
              <w:t>Clean-up and disposal</w:t>
            </w:r>
            <w:r>
              <w:rPr>
                <w:rFonts w:cs="Arial"/>
              </w:rPr>
              <w:t xml:space="preserve"> - Professional</w:t>
            </w:r>
          </w:p>
        </w:tc>
        <w:tc>
          <w:tcPr>
            <w:tcW w:w="1701" w:type="dxa"/>
            <w:vAlign w:val="center"/>
          </w:tcPr>
          <w:p w14:paraId="7F3F27EB" w14:textId="77777777" w:rsidR="005440B9" w:rsidRPr="009C2047" w:rsidRDefault="005440B9" w:rsidP="006364F6">
            <w:pPr>
              <w:autoSpaceDE w:val="0"/>
              <w:autoSpaceDN w:val="0"/>
              <w:adjustRightInd w:val="0"/>
              <w:spacing w:line="240" w:lineRule="auto"/>
              <w:rPr>
                <w:rFonts w:cs="Arial"/>
                <w:lang w:eastAsia="en-US"/>
              </w:rPr>
            </w:pPr>
            <w:r w:rsidRPr="009C2047">
              <w:rPr>
                <w:rFonts w:cs="Arial"/>
                <w:lang w:eastAsia="en-US"/>
              </w:rPr>
              <w:t>1 (no PPE)</w:t>
            </w:r>
          </w:p>
        </w:tc>
        <w:tc>
          <w:tcPr>
            <w:tcW w:w="1701" w:type="dxa"/>
            <w:vAlign w:val="center"/>
          </w:tcPr>
          <w:p w14:paraId="34EB71EF" w14:textId="77777777" w:rsidR="005440B9" w:rsidRPr="00C9366E" w:rsidRDefault="005440B9" w:rsidP="006364F6">
            <w:pPr>
              <w:autoSpaceDE w:val="0"/>
              <w:autoSpaceDN w:val="0"/>
              <w:adjustRightInd w:val="0"/>
              <w:spacing w:line="240" w:lineRule="auto"/>
              <w:jc w:val="center"/>
              <w:rPr>
                <w:rFonts w:cs="Arial"/>
                <w:lang w:eastAsia="en-US"/>
              </w:rPr>
            </w:pPr>
            <w:r>
              <w:rPr>
                <w:rFonts w:cs="Arial"/>
                <w:lang w:eastAsia="en-US"/>
              </w:rPr>
              <w:t>1.01</w:t>
            </w:r>
            <w:r w:rsidRPr="00C9366E">
              <w:rPr>
                <w:rFonts w:cs="Arial"/>
                <w:lang w:eastAsia="en-US"/>
              </w:rPr>
              <w:t xml:space="preserve"> x 10</w:t>
            </w:r>
            <w:r>
              <w:rPr>
                <w:rFonts w:cs="Arial"/>
                <w:vertAlign w:val="superscript"/>
                <w:lang w:eastAsia="en-US"/>
              </w:rPr>
              <w:t>-6</w:t>
            </w:r>
          </w:p>
        </w:tc>
      </w:tr>
      <w:tr w:rsidR="005440B9" w:rsidRPr="00614228" w14:paraId="00E3F845" w14:textId="77777777" w:rsidTr="006364F6">
        <w:trPr>
          <w:trHeight w:val="379"/>
        </w:trPr>
        <w:tc>
          <w:tcPr>
            <w:tcW w:w="1101" w:type="dxa"/>
            <w:vMerge/>
            <w:vAlign w:val="center"/>
          </w:tcPr>
          <w:p w14:paraId="637B44E0" w14:textId="77777777" w:rsidR="005440B9" w:rsidRDefault="005440B9" w:rsidP="006364F6">
            <w:pPr>
              <w:autoSpaceDE w:val="0"/>
              <w:autoSpaceDN w:val="0"/>
              <w:adjustRightInd w:val="0"/>
              <w:spacing w:line="240" w:lineRule="auto"/>
              <w:rPr>
                <w:rFonts w:cs="Arial"/>
                <w:lang w:eastAsia="en-US"/>
              </w:rPr>
            </w:pPr>
          </w:p>
        </w:tc>
        <w:tc>
          <w:tcPr>
            <w:tcW w:w="4536" w:type="dxa"/>
            <w:vMerge/>
            <w:vAlign w:val="center"/>
          </w:tcPr>
          <w:p w14:paraId="0B0E3A0B" w14:textId="77777777" w:rsidR="005440B9" w:rsidRPr="00571B12" w:rsidRDefault="005440B9" w:rsidP="006364F6">
            <w:pPr>
              <w:autoSpaceDE w:val="0"/>
              <w:autoSpaceDN w:val="0"/>
              <w:adjustRightInd w:val="0"/>
              <w:spacing w:line="240" w:lineRule="auto"/>
              <w:rPr>
                <w:rFonts w:cs="Arial"/>
              </w:rPr>
            </w:pPr>
          </w:p>
        </w:tc>
        <w:tc>
          <w:tcPr>
            <w:tcW w:w="1701" w:type="dxa"/>
            <w:vAlign w:val="center"/>
          </w:tcPr>
          <w:p w14:paraId="3BD5645B" w14:textId="77777777" w:rsidR="005440B9" w:rsidRPr="009C2047" w:rsidRDefault="005440B9" w:rsidP="006364F6">
            <w:pPr>
              <w:autoSpaceDE w:val="0"/>
              <w:autoSpaceDN w:val="0"/>
              <w:adjustRightInd w:val="0"/>
              <w:spacing w:line="240" w:lineRule="auto"/>
              <w:rPr>
                <w:rFonts w:cs="Arial"/>
                <w:lang w:eastAsia="en-US"/>
              </w:rPr>
            </w:pPr>
            <w:r w:rsidRPr="009C2047">
              <w:rPr>
                <w:rFonts w:cs="Arial"/>
                <w:lang w:eastAsia="en-US"/>
              </w:rPr>
              <w:t xml:space="preserve">2 </w:t>
            </w:r>
            <w:r>
              <w:rPr>
                <w:rFonts w:cs="Arial"/>
                <w:lang w:eastAsia="en-US"/>
              </w:rPr>
              <w:t xml:space="preserve">(PE, </w:t>
            </w:r>
            <w:r w:rsidRPr="009C2047">
              <w:rPr>
                <w:rFonts w:cs="Arial"/>
                <w:lang w:eastAsia="en-US"/>
              </w:rPr>
              <w:t>gloves</w:t>
            </w:r>
            <w:r>
              <w:rPr>
                <w:rFonts w:cs="Arial"/>
                <w:lang w:eastAsia="en-US"/>
              </w:rPr>
              <w:t>)</w:t>
            </w:r>
          </w:p>
        </w:tc>
        <w:tc>
          <w:tcPr>
            <w:tcW w:w="1701" w:type="dxa"/>
            <w:vAlign w:val="center"/>
          </w:tcPr>
          <w:p w14:paraId="0477BEEB" w14:textId="77777777" w:rsidR="005440B9" w:rsidRPr="00C9366E" w:rsidRDefault="005440B9" w:rsidP="006364F6">
            <w:pPr>
              <w:autoSpaceDE w:val="0"/>
              <w:autoSpaceDN w:val="0"/>
              <w:adjustRightInd w:val="0"/>
              <w:spacing w:line="240" w:lineRule="auto"/>
              <w:jc w:val="center"/>
              <w:rPr>
                <w:rFonts w:cs="Arial"/>
                <w:lang w:eastAsia="en-US"/>
              </w:rPr>
            </w:pPr>
            <w:r>
              <w:rPr>
                <w:rFonts w:cs="Arial"/>
                <w:lang w:eastAsia="en-US"/>
              </w:rPr>
              <w:t>5.05</w:t>
            </w:r>
            <w:r w:rsidRPr="00C9366E">
              <w:rPr>
                <w:rFonts w:cs="Arial"/>
                <w:lang w:eastAsia="en-US"/>
              </w:rPr>
              <w:t xml:space="preserve"> x 10</w:t>
            </w:r>
            <w:r>
              <w:rPr>
                <w:rFonts w:cs="Arial"/>
                <w:vertAlign w:val="superscript"/>
                <w:lang w:eastAsia="en-US"/>
              </w:rPr>
              <w:t>-8</w:t>
            </w:r>
          </w:p>
        </w:tc>
      </w:tr>
      <w:tr w:rsidR="005440B9" w:rsidRPr="00614228" w14:paraId="496072E8" w14:textId="77777777" w:rsidTr="005440B9">
        <w:trPr>
          <w:trHeight w:val="466"/>
        </w:trPr>
        <w:tc>
          <w:tcPr>
            <w:tcW w:w="1101" w:type="dxa"/>
            <w:vAlign w:val="center"/>
          </w:tcPr>
          <w:p w14:paraId="44B819B3" w14:textId="77777777" w:rsidR="005440B9" w:rsidRPr="009C2047" w:rsidRDefault="005440B9" w:rsidP="006364F6">
            <w:pPr>
              <w:autoSpaceDE w:val="0"/>
              <w:autoSpaceDN w:val="0"/>
              <w:adjustRightInd w:val="0"/>
              <w:spacing w:line="240" w:lineRule="auto"/>
              <w:rPr>
                <w:rFonts w:cs="Arial"/>
                <w:lang w:eastAsia="en-US"/>
              </w:rPr>
            </w:pPr>
            <w:r>
              <w:rPr>
                <w:rFonts w:cs="Arial"/>
                <w:lang w:eastAsia="en-US"/>
              </w:rPr>
              <w:t>4.</w:t>
            </w:r>
          </w:p>
        </w:tc>
        <w:tc>
          <w:tcPr>
            <w:tcW w:w="4536" w:type="dxa"/>
            <w:vAlign w:val="center"/>
          </w:tcPr>
          <w:p w14:paraId="65BECF6D" w14:textId="77777777" w:rsidR="005440B9" w:rsidRPr="009C2047" w:rsidRDefault="005440B9" w:rsidP="006364F6">
            <w:pPr>
              <w:autoSpaceDE w:val="0"/>
              <w:autoSpaceDN w:val="0"/>
              <w:adjustRightInd w:val="0"/>
              <w:spacing w:line="240" w:lineRule="auto"/>
              <w:rPr>
                <w:rFonts w:cs="Arial"/>
                <w:lang w:eastAsia="en-US"/>
              </w:rPr>
            </w:pPr>
            <w:r w:rsidRPr="00BC37D6">
              <w:rPr>
                <w:rFonts w:cs="Arial"/>
              </w:rPr>
              <w:t>Loading of bait stations</w:t>
            </w:r>
            <w:r>
              <w:rPr>
                <w:rFonts w:cs="Arial"/>
              </w:rPr>
              <w:t xml:space="preserve"> - Non-professional</w:t>
            </w:r>
          </w:p>
        </w:tc>
        <w:tc>
          <w:tcPr>
            <w:tcW w:w="1701" w:type="dxa"/>
            <w:vAlign w:val="center"/>
          </w:tcPr>
          <w:p w14:paraId="64288760" w14:textId="77777777" w:rsidR="005440B9" w:rsidRPr="009C2047" w:rsidRDefault="005440B9" w:rsidP="006364F6">
            <w:pPr>
              <w:autoSpaceDE w:val="0"/>
              <w:autoSpaceDN w:val="0"/>
              <w:adjustRightInd w:val="0"/>
              <w:spacing w:line="240" w:lineRule="auto"/>
              <w:rPr>
                <w:rFonts w:cs="Arial"/>
                <w:lang w:eastAsia="en-US"/>
              </w:rPr>
            </w:pPr>
            <w:r w:rsidRPr="009C2047">
              <w:rPr>
                <w:rFonts w:cs="Arial"/>
                <w:lang w:eastAsia="en-US"/>
              </w:rPr>
              <w:t>1 (no PPE)</w:t>
            </w:r>
          </w:p>
        </w:tc>
        <w:tc>
          <w:tcPr>
            <w:tcW w:w="1701" w:type="dxa"/>
            <w:vAlign w:val="center"/>
          </w:tcPr>
          <w:p w14:paraId="01DE549B" w14:textId="77777777" w:rsidR="005440B9" w:rsidRPr="00C9366E" w:rsidRDefault="005440B9" w:rsidP="006364F6">
            <w:pPr>
              <w:autoSpaceDE w:val="0"/>
              <w:autoSpaceDN w:val="0"/>
              <w:adjustRightInd w:val="0"/>
              <w:spacing w:line="240" w:lineRule="auto"/>
              <w:jc w:val="center"/>
              <w:rPr>
                <w:rFonts w:cs="Arial"/>
                <w:lang w:eastAsia="en-US"/>
              </w:rPr>
            </w:pPr>
            <w:r>
              <w:rPr>
                <w:rFonts w:cs="Arial"/>
                <w:lang w:eastAsia="en-US"/>
              </w:rPr>
              <w:t>1.7</w:t>
            </w:r>
            <w:r w:rsidRPr="00C9366E">
              <w:rPr>
                <w:rFonts w:cs="Arial"/>
                <w:lang w:eastAsia="en-US"/>
              </w:rPr>
              <w:t xml:space="preserve"> x 10</w:t>
            </w:r>
            <w:r>
              <w:rPr>
                <w:rFonts w:cs="Arial"/>
                <w:vertAlign w:val="superscript"/>
                <w:lang w:eastAsia="en-US"/>
              </w:rPr>
              <w:t>-7</w:t>
            </w:r>
          </w:p>
        </w:tc>
      </w:tr>
      <w:tr w:rsidR="005440B9" w:rsidRPr="00614228" w14:paraId="315AC1AD" w14:textId="77777777" w:rsidTr="006364F6">
        <w:trPr>
          <w:trHeight w:val="381"/>
        </w:trPr>
        <w:tc>
          <w:tcPr>
            <w:tcW w:w="1101" w:type="dxa"/>
            <w:vAlign w:val="center"/>
          </w:tcPr>
          <w:p w14:paraId="14251BC2" w14:textId="77777777" w:rsidR="005440B9" w:rsidRDefault="005440B9" w:rsidP="006364F6">
            <w:pPr>
              <w:autoSpaceDE w:val="0"/>
              <w:autoSpaceDN w:val="0"/>
              <w:adjustRightInd w:val="0"/>
              <w:spacing w:line="240" w:lineRule="auto"/>
              <w:rPr>
                <w:rFonts w:cs="Arial"/>
                <w:lang w:eastAsia="en-US"/>
              </w:rPr>
            </w:pPr>
            <w:r>
              <w:rPr>
                <w:rFonts w:cs="Arial"/>
                <w:lang w:eastAsia="en-US"/>
              </w:rPr>
              <w:lastRenderedPageBreak/>
              <w:t>5.</w:t>
            </w:r>
          </w:p>
        </w:tc>
        <w:tc>
          <w:tcPr>
            <w:tcW w:w="4536" w:type="dxa"/>
            <w:vAlign w:val="center"/>
          </w:tcPr>
          <w:p w14:paraId="6EA6940D" w14:textId="77777777" w:rsidR="005440B9" w:rsidRPr="00BC37D6" w:rsidRDefault="005440B9" w:rsidP="006364F6">
            <w:pPr>
              <w:autoSpaceDE w:val="0"/>
              <w:autoSpaceDN w:val="0"/>
              <w:adjustRightInd w:val="0"/>
              <w:spacing w:line="240" w:lineRule="auto"/>
              <w:rPr>
                <w:rFonts w:cs="Arial"/>
              </w:rPr>
            </w:pPr>
            <w:r w:rsidRPr="00571B12">
              <w:rPr>
                <w:rFonts w:cs="Arial"/>
              </w:rPr>
              <w:t>Clean-up and disposal</w:t>
            </w:r>
            <w:r>
              <w:rPr>
                <w:rFonts w:cs="Arial"/>
              </w:rPr>
              <w:t xml:space="preserve"> – Non-professional</w:t>
            </w:r>
          </w:p>
        </w:tc>
        <w:tc>
          <w:tcPr>
            <w:tcW w:w="1701" w:type="dxa"/>
            <w:vAlign w:val="center"/>
          </w:tcPr>
          <w:p w14:paraId="078AA7DE" w14:textId="77777777" w:rsidR="005440B9" w:rsidRDefault="005440B9" w:rsidP="006364F6">
            <w:pPr>
              <w:autoSpaceDE w:val="0"/>
              <w:autoSpaceDN w:val="0"/>
              <w:adjustRightInd w:val="0"/>
              <w:spacing w:line="240" w:lineRule="auto"/>
              <w:rPr>
                <w:rFonts w:cs="Arial"/>
                <w:lang w:eastAsia="en-US"/>
              </w:rPr>
            </w:pPr>
            <w:r w:rsidRPr="009C2047">
              <w:rPr>
                <w:rFonts w:cs="Arial"/>
                <w:lang w:eastAsia="en-US"/>
              </w:rPr>
              <w:t>1 (no PPE)</w:t>
            </w:r>
          </w:p>
        </w:tc>
        <w:tc>
          <w:tcPr>
            <w:tcW w:w="1701" w:type="dxa"/>
            <w:vAlign w:val="center"/>
          </w:tcPr>
          <w:p w14:paraId="6D56ADE9" w14:textId="77777777" w:rsidR="005440B9" w:rsidRPr="009C2047" w:rsidRDefault="005440B9" w:rsidP="006364F6">
            <w:pPr>
              <w:autoSpaceDE w:val="0"/>
              <w:autoSpaceDN w:val="0"/>
              <w:adjustRightInd w:val="0"/>
              <w:spacing w:line="240" w:lineRule="auto"/>
              <w:jc w:val="center"/>
              <w:rPr>
                <w:rFonts w:cs="Arial"/>
                <w:lang w:eastAsia="en-US"/>
              </w:rPr>
            </w:pPr>
            <w:r>
              <w:rPr>
                <w:rFonts w:cs="Arial"/>
                <w:lang w:eastAsia="en-US"/>
              </w:rPr>
              <w:t>3.15</w:t>
            </w:r>
            <w:r w:rsidRPr="00C9366E">
              <w:rPr>
                <w:rFonts w:cs="Arial"/>
                <w:lang w:eastAsia="en-US"/>
              </w:rPr>
              <w:t xml:space="preserve"> x 10</w:t>
            </w:r>
            <w:r>
              <w:rPr>
                <w:rFonts w:cs="Arial"/>
                <w:vertAlign w:val="superscript"/>
                <w:lang w:eastAsia="en-US"/>
              </w:rPr>
              <w:t>-7</w:t>
            </w:r>
          </w:p>
        </w:tc>
      </w:tr>
      <w:tr w:rsidR="005440B9" w:rsidRPr="00614228" w14:paraId="49D333A6" w14:textId="77777777" w:rsidTr="006364F6">
        <w:trPr>
          <w:trHeight w:val="381"/>
        </w:trPr>
        <w:tc>
          <w:tcPr>
            <w:tcW w:w="1101" w:type="dxa"/>
            <w:vMerge w:val="restart"/>
            <w:vAlign w:val="center"/>
          </w:tcPr>
          <w:p w14:paraId="01C4D169" w14:textId="77777777" w:rsidR="005440B9" w:rsidRPr="009C2047" w:rsidRDefault="005440B9" w:rsidP="006364F6">
            <w:pPr>
              <w:autoSpaceDE w:val="0"/>
              <w:autoSpaceDN w:val="0"/>
              <w:adjustRightInd w:val="0"/>
              <w:spacing w:line="240" w:lineRule="auto"/>
              <w:rPr>
                <w:rFonts w:cs="Arial"/>
                <w:lang w:eastAsia="en-US"/>
              </w:rPr>
            </w:pPr>
            <w:r>
              <w:rPr>
                <w:rFonts w:cs="Arial"/>
                <w:lang w:eastAsia="en-US"/>
              </w:rPr>
              <w:t>6.</w:t>
            </w:r>
          </w:p>
        </w:tc>
        <w:tc>
          <w:tcPr>
            <w:tcW w:w="4536" w:type="dxa"/>
            <w:vMerge w:val="restart"/>
            <w:vAlign w:val="center"/>
          </w:tcPr>
          <w:p w14:paraId="76A24829" w14:textId="77777777" w:rsidR="005440B9" w:rsidRPr="009C2047" w:rsidRDefault="005440B9" w:rsidP="006364F6">
            <w:pPr>
              <w:autoSpaceDE w:val="0"/>
              <w:autoSpaceDN w:val="0"/>
              <w:adjustRightInd w:val="0"/>
              <w:spacing w:line="240" w:lineRule="auto"/>
              <w:rPr>
                <w:rFonts w:cs="Arial"/>
                <w:lang w:eastAsia="en-US"/>
              </w:rPr>
            </w:pPr>
            <w:r w:rsidRPr="00BC37D6">
              <w:rPr>
                <w:rFonts w:cs="Arial"/>
              </w:rPr>
              <w:t>Oral ingestion of bait</w:t>
            </w:r>
            <w:r>
              <w:rPr>
                <w:rFonts w:cs="Arial"/>
              </w:rPr>
              <w:t xml:space="preserve">- Child </w:t>
            </w:r>
          </w:p>
        </w:tc>
        <w:tc>
          <w:tcPr>
            <w:tcW w:w="1701" w:type="dxa"/>
            <w:vAlign w:val="center"/>
          </w:tcPr>
          <w:p w14:paraId="4AB754BE" w14:textId="77777777" w:rsidR="005440B9" w:rsidRPr="009C2047" w:rsidRDefault="005440B9" w:rsidP="006364F6">
            <w:pPr>
              <w:autoSpaceDE w:val="0"/>
              <w:autoSpaceDN w:val="0"/>
              <w:adjustRightInd w:val="0"/>
              <w:spacing w:line="240" w:lineRule="auto"/>
              <w:rPr>
                <w:rFonts w:cs="Arial"/>
                <w:lang w:eastAsia="en-US"/>
              </w:rPr>
            </w:pPr>
            <w:r w:rsidRPr="009C2047">
              <w:rPr>
                <w:rFonts w:cs="Arial"/>
                <w:lang w:eastAsia="en-US"/>
              </w:rPr>
              <w:t>1</w:t>
            </w:r>
          </w:p>
        </w:tc>
        <w:tc>
          <w:tcPr>
            <w:tcW w:w="1701" w:type="dxa"/>
            <w:vAlign w:val="center"/>
          </w:tcPr>
          <w:p w14:paraId="763AD390" w14:textId="77777777" w:rsidR="005440B9" w:rsidRPr="00C9366E" w:rsidRDefault="005440B9" w:rsidP="006364F6">
            <w:pPr>
              <w:autoSpaceDE w:val="0"/>
              <w:autoSpaceDN w:val="0"/>
              <w:adjustRightInd w:val="0"/>
              <w:spacing w:line="240" w:lineRule="auto"/>
              <w:jc w:val="center"/>
              <w:rPr>
                <w:rFonts w:cs="Arial"/>
                <w:lang w:eastAsia="en-US"/>
              </w:rPr>
            </w:pPr>
            <w:r>
              <w:rPr>
                <w:rFonts w:cs="Arial"/>
                <w:lang w:eastAsia="en-US"/>
              </w:rPr>
              <w:t>1.2</w:t>
            </w:r>
            <w:r w:rsidRPr="009C2047">
              <w:rPr>
                <w:rFonts w:cs="Arial"/>
                <w:lang w:eastAsia="en-US"/>
              </w:rPr>
              <w:t>5 x 10</w:t>
            </w:r>
            <w:r w:rsidRPr="009C2047">
              <w:rPr>
                <w:rFonts w:cs="Arial"/>
                <w:vertAlign w:val="superscript"/>
                <w:lang w:eastAsia="en-US"/>
              </w:rPr>
              <w:t>-2</w:t>
            </w:r>
          </w:p>
        </w:tc>
      </w:tr>
      <w:tr w:rsidR="005440B9" w:rsidRPr="00614228" w14:paraId="28A74A24" w14:textId="77777777" w:rsidTr="006364F6">
        <w:trPr>
          <w:trHeight w:val="381"/>
        </w:trPr>
        <w:tc>
          <w:tcPr>
            <w:tcW w:w="1101" w:type="dxa"/>
            <w:vMerge/>
            <w:vAlign w:val="center"/>
          </w:tcPr>
          <w:p w14:paraId="4671365B" w14:textId="77777777" w:rsidR="005440B9" w:rsidRDefault="005440B9" w:rsidP="006364F6">
            <w:pPr>
              <w:autoSpaceDE w:val="0"/>
              <w:autoSpaceDN w:val="0"/>
              <w:adjustRightInd w:val="0"/>
              <w:spacing w:line="240" w:lineRule="auto"/>
              <w:rPr>
                <w:rFonts w:cs="Arial"/>
                <w:lang w:eastAsia="en-US"/>
              </w:rPr>
            </w:pPr>
          </w:p>
        </w:tc>
        <w:tc>
          <w:tcPr>
            <w:tcW w:w="4536" w:type="dxa"/>
            <w:vMerge/>
            <w:vAlign w:val="center"/>
          </w:tcPr>
          <w:p w14:paraId="003F0CBE" w14:textId="77777777" w:rsidR="005440B9" w:rsidRPr="00BC37D6" w:rsidRDefault="005440B9" w:rsidP="006364F6">
            <w:pPr>
              <w:autoSpaceDE w:val="0"/>
              <w:autoSpaceDN w:val="0"/>
              <w:adjustRightInd w:val="0"/>
              <w:spacing w:line="240" w:lineRule="auto"/>
              <w:rPr>
                <w:rFonts w:cs="Arial"/>
              </w:rPr>
            </w:pPr>
          </w:p>
        </w:tc>
        <w:tc>
          <w:tcPr>
            <w:tcW w:w="1701" w:type="dxa"/>
            <w:vAlign w:val="center"/>
          </w:tcPr>
          <w:p w14:paraId="0DD873AC" w14:textId="77777777" w:rsidR="005440B9" w:rsidRPr="009C2047" w:rsidRDefault="005440B9" w:rsidP="006364F6">
            <w:pPr>
              <w:autoSpaceDE w:val="0"/>
              <w:autoSpaceDN w:val="0"/>
              <w:adjustRightInd w:val="0"/>
              <w:spacing w:line="240" w:lineRule="auto"/>
              <w:rPr>
                <w:rFonts w:cs="Arial"/>
                <w:lang w:eastAsia="en-US"/>
              </w:rPr>
            </w:pPr>
            <w:r>
              <w:rPr>
                <w:rFonts w:cs="Arial"/>
                <w:lang w:eastAsia="en-US"/>
              </w:rPr>
              <w:t>2</w:t>
            </w:r>
          </w:p>
        </w:tc>
        <w:tc>
          <w:tcPr>
            <w:tcW w:w="1701" w:type="dxa"/>
            <w:vAlign w:val="center"/>
          </w:tcPr>
          <w:p w14:paraId="43DA4C20" w14:textId="77777777" w:rsidR="005440B9" w:rsidRPr="00C9366E" w:rsidRDefault="005440B9" w:rsidP="006364F6">
            <w:pPr>
              <w:autoSpaceDE w:val="0"/>
              <w:autoSpaceDN w:val="0"/>
              <w:adjustRightInd w:val="0"/>
              <w:spacing w:line="240" w:lineRule="auto"/>
              <w:jc w:val="center"/>
              <w:rPr>
                <w:rFonts w:cs="Arial"/>
                <w:lang w:eastAsia="en-US"/>
              </w:rPr>
            </w:pPr>
            <w:r>
              <w:rPr>
                <w:rFonts w:cs="Arial"/>
                <w:lang w:eastAsia="en-US"/>
              </w:rPr>
              <w:t>2.5</w:t>
            </w:r>
            <w:r w:rsidRPr="009C2047">
              <w:rPr>
                <w:rFonts w:cs="Arial"/>
                <w:lang w:eastAsia="en-US"/>
              </w:rPr>
              <w:t xml:space="preserve"> x 10</w:t>
            </w:r>
            <w:r w:rsidRPr="009C2047">
              <w:rPr>
                <w:rFonts w:cs="Arial"/>
                <w:vertAlign w:val="superscript"/>
                <w:lang w:eastAsia="en-US"/>
              </w:rPr>
              <w:t>-5</w:t>
            </w:r>
          </w:p>
        </w:tc>
      </w:tr>
    </w:tbl>
    <w:p w14:paraId="34D3FCF4" w14:textId="77777777" w:rsidR="005440B9" w:rsidRDefault="005440B9" w:rsidP="00614228">
      <w:pPr>
        <w:autoSpaceDE w:val="0"/>
        <w:autoSpaceDN w:val="0"/>
        <w:adjustRightInd w:val="0"/>
        <w:spacing w:line="240" w:lineRule="auto"/>
        <w:jc w:val="both"/>
        <w:rPr>
          <w:rFonts w:cs="Arial"/>
          <w:b/>
          <w:sz w:val="24"/>
          <w:szCs w:val="24"/>
          <w:lang w:eastAsia="en-US"/>
        </w:rPr>
      </w:pPr>
    </w:p>
    <w:p w14:paraId="439BE71F" w14:textId="77777777" w:rsidR="00C24F50" w:rsidRPr="00FA1A2F" w:rsidRDefault="00C24F50" w:rsidP="00812B1B">
      <w:pPr>
        <w:pStyle w:val="Nagwek3"/>
        <w:numPr>
          <w:ilvl w:val="2"/>
          <w:numId w:val="1"/>
        </w:numPr>
        <w:rPr>
          <w:lang w:eastAsia="en-US"/>
        </w:rPr>
      </w:pPr>
      <w:r w:rsidRPr="00FA1A2F">
        <w:rPr>
          <w:lang w:eastAsia="en-US"/>
        </w:rPr>
        <w:t xml:space="preserve">Risk </w:t>
      </w:r>
      <w:r w:rsidR="00F96B1C" w:rsidRPr="00FA1A2F">
        <w:rPr>
          <w:lang w:eastAsia="en-US"/>
        </w:rPr>
        <w:t>characterisation</w:t>
      </w:r>
      <w:r w:rsidRPr="00FA1A2F">
        <w:rPr>
          <w:lang w:eastAsia="en-US"/>
        </w:rPr>
        <w:t xml:space="preserve"> for human health</w:t>
      </w:r>
    </w:p>
    <w:p w14:paraId="4EFE58DE" w14:textId="77777777" w:rsidR="00635E38" w:rsidRPr="00614228" w:rsidRDefault="00635E38" w:rsidP="00614228">
      <w:pPr>
        <w:autoSpaceDE w:val="0"/>
        <w:autoSpaceDN w:val="0"/>
        <w:adjustRightInd w:val="0"/>
        <w:spacing w:line="240" w:lineRule="auto"/>
        <w:jc w:val="both"/>
        <w:rPr>
          <w:rFonts w:cs="Arial"/>
          <w:b/>
          <w:sz w:val="24"/>
          <w:szCs w:val="24"/>
          <w:lang w:eastAsia="en-US"/>
        </w:rPr>
      </w:pPr>
      <w:r w:rsidRPr="00614228">
        <w:rPr>
          <w:rFonts w:cs="Arial"/>
          <w:b/>
          <w:sz w:val="24"/>
          <w:szCs w:val="24"/>
          <w:lang w:eastAsia="en-US"/>
        </w:rPr>
        <w:t>Risk for industrial users</w:t>
      </w:r>
    </w:p>
    <w:p w14:paraId="0EA416DE" w14:textId="77777777" w:rsidR="00635E38" w:rsidRPr="00614228" w:rsidRDefault="00635E38" w:rsidP="00614228">
      <w:pPr>
        <w:autoSpaceDE w:val="0"/>
        <w:autoSpaceDN w:val="0"/>
        <w:adjustRightInd w:val="0"/>
        <w:spacing w:line="240" w:lineRule="auto"/>
        <w:jc w:val="both"/>
        <w:rPr>
          <w:rFonts w:cs="Arial"/>
          <w:b/>
          <w:sz w:val="24"/>
          <w:szCs w:val="24"/>
          <w:lang w:eastAsia="en-US"/>
        </w:rPr>
      </w:pPr>
    </w:p>
    <w:p w14:paraId="480DEA6F" w14:textId="77777777" w:rsidR="00635E38" w:rsidRPr="00614228" w:rsidRDefault="00635E38" w:rsidP="00614228">
      <w:pPr>
        <w:autoSpaceDE w:val="0"/>
        <w:autoSpaceDN w:val="0"/>
        <w:adjustRightInd w:val="0"/>
        <w:spacing w:line="240" w:lineRule="auto"/>
        <w:jc w:val="both"/>
        <w:rPr>
          <w:rFonts w:cs="Arial"/>
          <w:sz w:val="24"/>
          <w:szCs w:val="24"/>
          <w:lang w:eastAsia="en-US"/>
        </w:rPr>
      </w:pPr>
      <w:r w:rsidRPr="00614228">
        <w:rPr>
          <w:rFonts w:cs="Arial"/>
          <w:sz w:val="24"/>
          <w:szCs w:val="24"/>
          <w:lang w:eastAsia="en-US"/>
        </w:rPr>
        <w:t>The product is not intended for industrial users.</w:t>
      </w:r>
    </w:p>
    <w:p w14:paraId="58E78F78" w14:textId="77777777" w:rsidR="00635E38" w:rsidRPr="00614228" w:rsidRDefault="00635E38" w:rsidP="00614228">
      <w:pPr>
        <w:autoSpaceDE w:val="0"/>
        <w:autoSpaceDN w:val="0"/>
        <w:adjustRightInd w:val="0"/>
        <w:spacing w:line="240" w:lineRule="auto"/>
        <w:jc w:val="both"/>
        <w:rPr>
          <w:rFonts w:cs="Arial"/>
          <w:b/>
          <w:sz w:val="24"/>
          <w:szCs w:val="24"/>
          <w:lang w:eastAsia="en-US"/>
        </w:rPr>
      </w:pPr>
    </w:p>
    <w:p w14:paraId="4677E50E" w14:textId="77777777" w:rsidR="00635E38" w:rsidRDefault="00635E38" w:rsidP="00614228">
      <w:pPr>
        <w:autoSpaceDE w:val="0"/>
        <w:autoSpaceDN w:val="0"/>
        <w:adjustRightInd w:val="0"/>
        <w:spacing w:line="240" w:lineRule="auto"/>
        <w:jc w:val="both"/>
        <w:rPr>
          <w:rFonts w:cs="Arial"/>
          <w:b/>
          <w:sz w:val="24"/>
          <w:szCs w:val="24"/>
          <w:lang w:eastAsia="en-US"/>
        </w:rPr>
      </w:pPr>
      <w:r w:rsidRPr="00614228">
        <w:rPr>
          <w:rFonts w:cs="Arial"/>
          <w:b/>
          <w:sz w:val="24"/>
          <w:szCs w:val="24"/>
          <w:lang w:eastAsia="en-US"/>
        </w:rPr>
        <w:t>Risk for professional users</w:t>
      </w:r>
    </w:p>
    <w:p w14:paraId="009B2A99" w14:textId="77777777" w:rsidR="006A668E" w:rsidRPr="00614228" w:rsidRDefault="006A668E" w:rsidP="00614228">
      <w:pPr>
        <w:autoSpaceDE w:val="0"/>
        <w:autoSpaceDN w:val="0"/>
        <w:adjustRightInd w:val="0"/>
        <w:spacing w:line="240" w:lineRule="auto"/>
        <w:jc w:val="both"/>
        <w:rPr>
          <w:rFonts w:cs="Arial"/>
          <w:b/>
          <w:sz w:val="24"/>
          <w:szCs w:val="24"/>
          <w:lang w:eastAsia="en-US"/>
        </w:rPr>
      </w:pPr>
    </w:p>
    <w:p w14:paraId="5BBDE142" w14:textId="77777777" w:rsidR="0091106F" w:rsidRPr="006A668E" w:rsidRDefault="00172139" w:rsidP="00614228">
      <w:pPr>
        <w:autoSpaceDE w:val="0"/>
        <w:autoSpaceDN w:val="0"/>
        <w:adjustRightInd w:val="0"/>
        <w:spacing w:line="240" w:lineRule="auto"/>
        <w:jc w:val="both"/>
        <w:rPr>
          <w:rFonts w:cs="Arial"/>
          <w:lang w:eastAsia="en-US"/>
        </w:rPr>
      </w:pPr>
      <w:r w:rsidRPr="00471AE4">
        <w:rPr>
          <w:rFonts w:cs="Arial"/>
          <w:sz w:val="24"/>
          <w:lang w:eastAsia="en-US"/>
        </w:rPr>
        <w:t xml:space="preserve">Due to high value of </w:t>
      </w:r>
      <w:r w:rsidR="006A668E" w:rsidRPr="00471AE4">
        <w:rPr>
          <w:rFonts w:cs="Arial"/>
          <w:sz w:val="24"/>
          <w:lang w:eastAsia="en-US"/>
        </w:rPr>
        <w:t xml:space="preserve">exposure for professional, the phase of </w:t>
      </w:r>
      <w:r w:rsidR="006A668E" w:rsidRPr="00471AE4">
        <w:rPr>
          <w:rFonts w:cs="Arial"/>
          <w:sz w:val="24"/>
        </w:rPr>
        <w:t>d</w:t>
      </w:r>
      <w:r w:rsidR="00C34DB2" w:rsidRPr="00471AE4">
        <w:rPr>
          <w:rFonts w:cs="Arial"/>
          <w:sz w:val="24"/>
        </w:rPr>
        <w:t>ecanting of loose grain</w:t>
      </w:r>
      <w:r w:rsidR="006A668E" w:rsidRPr="00471AE4">
        <w:rPr>
          <w:rFonts w:cs="Arial"/>
          <w:sz w:val="24"/>
        </w:rPr>
        <w:t>s was omitted.</w:t>
      </w:r>
    </w:p>
    <w:p w14:paraId="1E778B3A" w14:textId="77777777" w:rsidR="00172139" w:rsidRPr="00614228" w:rsidRDefault="00172139" w:rsidP="00614228">
      <w:pPr>
        <w:autoSpaceDE w:val="0"/>
        <w:autoSpaceDN w:val="0"/>
        <w:adjustRightInd w:val="0"/>
        <w:spacing w:line="240" w:lineRule="auto"/>
        <w:jc w:val="both"/>
        <w:rPr>
          <w:rFonts w:cs="Arial"/>
          <w:sz w:val="24"/>
          <w:szCs w:val="24"/>
          <w:lang w:eastAsia="en-US"/>
        </w:rPr>
      </w:pPr>
    </w:p>
    <w:p w14:paraId="6B2504BD" w14:textId="77777777" w:rsidR="00635E38" w:rsidRPr="00F96B1C" w:rsidRDefault="00C34DB2" w:rsidP="00C34DB2">
      <w:pPr>
        <w:autoSpaceDE w:val="0"/>
        <w:autoSpaceDN w:val="0"/>
        <w:adjustRightInd w:val="0"/>
        <w:jc w:val="both"/>
        <w:rPr>
          <w:rFonts w:cs="Arial"/>
          <w:b/>
          <w:sz w:val="24"/>
          <w:szCs w:val="24"/>
          <w:lang w:eastAsia="en-US"/>
        </w:rPr>
      </w:pPr>
      <w:r>
        <w:rPr>
          <w:rFonts w:cs="Arial"/>
          <w:b/>
          <w:sz w:val="24"/>
          <w:szCs w:val="24"/>
          <w:lang w:eastAsia="en-US"/>
        </w:rPr>
        <w:t>Systemic effects for bromadiolone</w:t>
      </w:r>
    </w:p>
    <w:tbl>
      <w:tblPr>
        <w:tblStyle w:val="Tabela-Siatka"/>
        <w:tblW w:w="0" w:type="auto"/>
        <w:tblLook w:val="04A0" w:firstRow="1" w:lastRow="0" w:firstColumn="1" w:lastColumn="0" w:noHBand="0" w:noVBand="1"/>
      </w:tblPr>
      <w:tblGrid>
        <w:gridCol w:w="2248"/>
        <w:gridCol w:w="2249"/>
        <w:gridCol w:w="2249"/>
        <w:gridCol w:w="2249"/>
        <w:gridCol w:w="2249"/>
        <w:gridCol w:w="2249"/>
      </w:tblGrid>
      <w:tr w:rsidR="00635E38" w:rsidRPr="00614228" w14:paraId="64B58BBB" w14:textId="77777777" w:rsidTr="00C34DB2">
        <w:trPr>
          <w:trHeight w:val="592"/>
        </w:trPr>
        <w:tc>
          <w:tcPr>
            <w:tcW w:w="2248" w:type="dxa"/>
            <w:vAlign w:val="center"/>
          </w:tcPr>
          <w:p w14:paraId="0633AA3E" w14:textId="77777777" w:rsidR="00635E38" w:rsidRPr="00F96B1C" w:rsidRDefault="00635E38" w:rsidP="00C34DB2">
            <w:pPr>
              <w:autoSpaceDE w:val="0"/>
              <w:autoSpaceDN w:val="0"/>
              <w:adjustRightInd w:val="0"/>
              <w:spacing w:line="240" w:lineRule="auto"/>
              <w:jc w:val="center"/>
              <w:rPr>
                <w:rFonts w:cs="Arial"/>
                <w:b/>
                <w:lang w:eastAsia="en-US"/>
              </w:rPr>
            </w:pPr>
            <w:r w:rsidRPr="00F96B1C">
              <w:rPr>
                <w:rFonts w:cs="Arial"/>
                <w:b/>
                <w:lang w:eastAsia="en-US"/>
              </w:rPr>
              <w:t>Task/scenario</w:t>
            </w:r>
          </w:p>
        </w:tc>
        <w:tc>
          <w:tcPr>
            <w:tcW w:w="2249" w:type="dxa"/>
            <w:vAlign w:val="center"/>
          </w:tcPr>
          <w:p w14:paraId="0716CF70" w14:textId="77777777" w:rsidR="00635E38" w:rsidRPr="00F96B1C" w:rsidRDefault="00635E38" w:rsidP="00C34DB2">
            <w:pPr>
              <w:autoSpaceDE w:val="0"/>
              <w:autoSpaceDN w:val="0"/>
              <w:adjustRightInd w:val="0"/>
              <w:spacing w:line="240" w:lineRule="auto"/>
              <w:jc w:val="center"/>
              <w:rPr>
                <w:rFonts w:cs="Arial"/>
                <w:b/>
                <w:lang w:eastAsia="en-US"/>
              </w:rPr>
            </w:pPr>
            <w:r w:rsidRPr="00F96B1C">
              <w:rPr>
                <w:rFonts w:cs="Arial"/>
                <w:b/>
                <w:lang w:eastAsia="en-US"/>
              </w:rPr>
              <w:t>Tier</w:t>
            </w:r>
          </w:p>
        </w:tc>
        <w:tc>
          <w:tcPr>
            <w:tcW w:w="2249" w:type="dxa"/>
            <w:vAlign w:val="center"/>
          </w:tcPr>
          <w:p w14:paraId="1120B709" w14:textId="77777777" w:rsidR="00635E38" w:rsidRPr="00F96B1C" w:rsidRDefault="00635E38" w:rsidP="00C34DB2">
            <w:pPr>
              <w:autoSpaceDE w:val="0"/>
              <w:autoSpaceDN w:val="0"/>
              <w:adjustRightInd w:val="0"/>
              <w:spacing w:line="240" w:lineRule="auto"/>
              <w:jc w:val="center"/>
              <w:rPr>
                <w:rFonts w:cs="Arial"/>
                <w:b/>
                <w:lang w:eastAsia="en-US"/>
              </w:rPr>
            </w:pPr>
            <w:r w:rsidRPr="00F96B1C">
              <w:rPr>
                <w:rFonts w:cs="Arial"/>
                <w:b/>
                <w:lang w:eastAsia="en-US"/>
              </w:rPr>
              <w:t>AEL (long-term) mg/kg bw/d</w:t>
            </w:r>
          </w:p>
        </w:tc>
        <w:tc>
          <w:tcPr>
            <w:tcW w:w="2249" w:type="dxa"/>
            <w:vAlign w:val="center"/>
          </w:tcPr>
          <w:p w14:paraId="2F1A825A" w14:textId="77777777" w:rsidR="00635E38" w:rsidRPr="00F96B1C" w:rsidRDefault="00635E38" w:rsidP="00C34DB2">
            <w:pPr>
              <w:autoSpaceDE w:val="0"/>
              <w:autoSpaceDN w:val="0"/>
              <w:adjustRightInd w:val="0"/>
              <w:spacing w:line="240" w:lineRule="auto"/>
              <w:jc w:val="center"/>
              <w:rPr>
                <w:rFonts w:cs="Arial"/>
                <w:b/>
                <w:lang w:eastAsia="en-US"/>
              </w:rPr>
            </w:pPr>
            <w:r w:rsidRPr="00F96B1C">
              <w:rPr>
                <w:rFonts w:cs="Arial"/>
                <w:b/>
                <w:lang w:eastAsia="en-US"/>
              </w:rPr>
              <w:t>Estimated uptake mg/kg bw/d</w:t>
            </w:r>
          </w:p>
        </w:tc>
        <w:tc>
          <w:tcPr>
            <w:tcW w:w="2249" w:type="dxa"/>
            <w:vAlign w:val="center"/>
          </w:tcPr>
          <w:p w14:paraId="2707855F" w14:textId="77777777" w:rsidR="00635E38" w:rsidRPr="00F96B1C" w:rsidRDefault="00635E38" w:rsidP="00C34DB2">
            <w:pPr>
              <w:autoSpaceDE w:val="0"/>
              <w:autoSpaceDN w:val="0"/>
              <w:adjustRightInd w:val="0"/>
              <w:spacing w:line="240" w:lineRule="auto"/>
              <w:jc w:val="center"/>
              <w:rPr>
                <w:rFonts w:cs="Arial"/>
                <w:b/>
                <w:lang w:eastAsia="en-US"/>
              </w:rPr>
            </w:pPr>
            <w:r w:rsidRPr="00F96B1C">
              <w:rPr>
                <w:rFonts w:cs="Arial"/>
                <w:b/>
                <w:lang w:eastAsia="en-US"/>
              </w:rPr>
              <w:t>Estimated uptake/AEL (%)</w:t>
            </w:r>
          </w:p>
        </w:tc>
        <w:tc>
          <w:tcPr>
            <w:tcW w:w="2249" w:type="dxa"/>
            <w:vAlign w:val="center"/>
          </w:tcPr>
          <w:p w14:paraId="66945CB5" w14:textId="77777777" w:rsidR="00635E38" w:rsidRPr="00F96B1C" w:rsidRDefault="00F96B1C" w:rsidP="00C34DB2">
            <w:pPr>
              <w:autoSpaceDE w:val="0"/>
              <w:autoSpaceDN w:val="0"/>
              <w:adjustRightInd w:val="0"/>
              <w:spacing w:line="240" w:lineRule="auto"/>
              <w:jc w:val="center"/>
              <w:rPr>
                <w:rFonts w:cs="Arial"/>
                <w:b/>
                <w:lang w:eastAsia="en-US"/>
              </w:rPr>
            </w:pPr>
            <w:r>
              <w:rPr>
                <w:rFonts w:cs="Arial"/>
                <w:b/>
                <w:lang w:eastAsia="en-US"/>
              </w:rPr>
              <w:t>Acceptable</w:t>
            </w:r>
            <w:r>
              <w:rPr>
                <w:rFonts w:cs="Arial"/>
                <w:b/>
                <w:lang w:eastAsia="en-US"/>
              </w:rPr>
              <w:br/>
            </w:r>
            <w:r w:rsidR="00635E38" w:rsidRPr="00F96B1C">
              <w:rPr>
                <w:rFonts w:cs="Arial"/>
                <w:b/>
                <w:lang w:eastAsia="en-US"/>
              </w:rPr>
              <w:t>(yes/no)</w:t>
            </w:r>
          </w:p>
        </w:tc>
      </w:tr>
      <w:tr w:rsidR="006364F6" w:rsidRPr="00614228" w14:paraId="79563CBB" w14:textId="77777777" w:rsidTr="00C34DB2">
        <w:trPr>
          <w:trHeight w:val="700"/>
        </w:trPr>
        <w:tc>
          <w:tcPr>
            <w:tcW w:w="2248" w:type="dxa"/>
            <w:vMerge w:val="restart"/>
            <w:vAlign w:val="center"/>
          </w:tcPr>
          <w:p w14:paraId="23BE6811" w14:textId="77777777" w:rsidR="006364F6" w:rsidRPr="006A668E" w:rsidRDefault="006364F6" w:rsidP="008C02D6">
            <w:pPr>
              <w:autoSpaceDE w:val="0"/>
              <w:autoSpaceDN w:val="0"/>
              <w:adjustRightInd w:val="0"/>
              <w:spacing w:line="240" w:lineRule="auto"/>
              <w:rPr>
                <w:rFonts w:cs="Arial"/>
                <w:lang w:eastAsia="en-US"/>
              </w:rPr>
            </w:pPr>
            <w:r w:rsidRPr="006A668E">
              <w:rPr>
                <w:rFonts w:cs="Arial"/>
                <w:lang w:eastAsia="en-US"/>
              </w:rPr>
              <w:t>Scenario 2: Primary exposur</w:t>
            </w:r>
            <w:r>
              <w:rPr>
                <w:rFonts w:cs="Arial"/>
                <w:lang w:eastAsia="en-US"/>
              </w:rPr>
              <w:t>e during loading of loose grains</w:t>
            </w:r>
            <w:r w:rsidRPr="006A668E">
              <w:rPr>
                <w:rFonts w:cs="Arial"/>
                <w:lang w:eastAsia="en-US"/>
              </w:rPr>
              <w:t xml:space="preserve"> bait and placing bait boxes</w:t>
            </w:r>
          </w:p>
        </w:tc>
        <w:tc>
          <w:tcPr>
            <w:tcW w:w="2249" w:type="dxa"/>
            <w:vAlign w:val="center"/>
          </w:tcPr>
          <w:p w14:paraId="5AAB1390" w14:textId="77777777" w:rsidR="006364F6" w:rsidRPr="00F96B1C" w:rsidRDefault="006364F6" w:rsidP="008C02D6">
            <w:pPr>
              <w:autoSpaceDE w:val="0"/>
              <w:autoSpaceDN w:val="0"/>
              <w:adjustRightInd w:val="0"/>
              <w:spacing w:line="240" w:lineRule="auto"/>
              <w:rPr>
                <w:rFonts w:cs="Arial"/>
                <w:lang w:eastAsia="en-US"/>
              </w:rPr>
            </w:pPr>
            <w:r w:rsidRPr="00F96B1C">
              <w:rPr>
                <w:rFonts w:cs="Arial"/>
                <w:lang w:eastAsia="en-US"/>
              </w:rPr>
              <w:t>1 (no PPE)</w:t>
            </w:r>
          </w:p>
        </w:tc>
        <w:tc>
          <w:tcPr>
            <w:tcW w:w="2249" w:type="dxa"/>
            <w:vMerge w:val="restart"/>
            <w:vAlign w:val="center"/>
          </w:tcPr>
          <w:p w14:paraId="701A6EC6" w14:textId="77777777" w:rsidR="006364F6" w:rsidRPr="00B1374F" w:rsidRDefault="006364F6" w:rsidP="008C02D6">
            <w:pPr>
              <w:autoSpaceDE w:val="0"/>
              <w:autoSpaceDN w:val="0"/>
              <w:adjustRightInd w:val="0"/>
              <w:spacing w:line="240" w:lineRule="auto"/>
              <w:jc w:val="center"/>
              <w:rPr>
                <w:rFonts w:cs="Arial"/>
                <w:lang w:eastAsia="en-US"/>
              </w:rPr>
            </w:pPr>
            <w:r>
              <w:rPr>
                <w:rFonts w:cs="Arial"/>
              </w:rPr>
              <w:t>1.2</w:t>
            </w:r>
            <w:r w:rsidRPr="00F96B1C">
              <w:rPr>
                <w:rFonts w:cs="Arial"/>
              </w:rPr>
              <w:t>x10</w:t>
            </w:r>
            <w:r w:rsidRPr="00F96B1C">
              <w:rPr>
                <w:rFonts w:cs="Arial"/>
                <w:vertAlign w:val="superscript"/>
              </w:rPr>
              <w:t>-6</w:t>
            </w:r>
            <w:r>
              <w:rPr>
                <w:rFonts w:cs="Arial"/>
              </w:rPr>
              <w:br/>
            </w:r>
            <w:r w:rsidRPr="005608A2">
              <w:rPr>
                <w:rFonts w:cs="Arial"/>
              </w:rPr>
              <w:t>Developmental toxicity study rabbit (Task Force)</w:t>
            </w:r>
          </w:p>
        </w:tc>
        <w:tc>
          <w:tcPr>
            <w:tcW w:w="2249" w:type="dxa"/>
            <w:vAlign w:val="center"/>
          </w:tcPr>
          <w:p w14:paraId="41189E9C" w14:textId="77777777" w:rsidR="006364F6" w:rsidRPr="00C9366E" w:rsidRDefault="006364F6" w:rsidP="006364F6">
            <w:pPr>
              <w:autoSpaceDE w:val="0"/>
              <w:autoSpaceDN w:val="0"/>
              <w:adjustRightInd w:val="0"/>
              <w:spacing w:line="240" w:lineRule="auto"/>
              <w:jc w:val="center"/>
              <w:rPr>
                <w:rFonts w:cs="Arial"/>
                <w:vertAlign w:val="superscript"/>
                <w:lang w:eastAsia="en-US"/>
              </w:rPr>
            </w:pPr>
            <w:r>
              <w:rPr>
                <w:rFonts w:cs="Arial"/>
                <w:lang w:eastAsia="en-US"/>
              </w:rPr>
              <w:t>2.14</w:t>
            </w:r>
            <w:r w:rsidRPr="00C9366E">
              <w:rPr>
                <w:rFonts w:cs="Arial"/>
                <w:lang w:eastAsia="en-US"/>
              </w:rPr>
              <w:t xml:space="preserve"> x 10</w:t>
            </w:r>
            <w:r>
              <w:rPr>
                <w:rFonts w:cs="Arial"/>
                <w:vertAlign w:val="superscript"/>
                <w:lang w:eastAsia="en-US"/>
              </w:rPr>
              <w:t>-6</w:t>
            </w:r>
          </w:p>
        </w:tc>
        <w:tc>
          <w:tcPr>
            <w:tcW w:w="2249" w:type="dxa"/>
            <w:vAlign w:val="center"/>
          </w:tcPr>
          <w:p w14:paraId="6889AA19" w14:textId="77777777" w:rsidR="006364F6" w:rsidRPr="00F96B1C" w:rsidRDefault="006364F6" w:rsidP="008C02D6">
            <w:pPr>
              <w:autoSpaceDE w:val="0"/>
              <w:autoSpaceDN w:val="0"/>
              <w:adjustRightInd w:val="0"/>
              <w:spacing w:line="240" w:lineRule="auto"/>
              <w:jc w:val="center"/>
              <w:rPr>
                <w:rFonts w:cs="Arial"/>
                <w:lang w:eastAsia="en-US"/>
              </w:rPr>
            </w:pPr>
            <w:r>
              <w:rPr>
                <w:rFonts w:cs="Arial"/>
                <w:lang w:eastAsia="en-US"/>
              </w:rPr>
              <w:t>178%</w:t>
            </w:r>
          </w:p>
        </w:tc>
        <w:tc>
          <w:tcPr>
            <w:tcW w:w="2249" w:type="dxa"/>
            <w:vAlign w:val="center"/>
          </w:tcPr>
          <w:p w14:paraId="044F82B6" w14:textId="77777777" w:rsidR="006364F6" w:rsidRPr="00F96B1C" w:rsidRDefault="006364F6" w:rsidP="008C02D6">
            <w:pPr>
              <w:autoSpaceDE w:val="0"/>
              <w:autoSpaceDN w:val="0"/>
              <w:adjustRightInd w:val="0"/>
              <w:spacing w:line="240" w:lineRule="auto"/>
              <w:jc w:val="center"/>
              <w:rPr>
                <w:rFonts w:cs="Arial"/>
                <w:lang w:eastAsia="en-US"/>
              </w:rPr>
            </w:pPr>
            <w:r>
              <w:rPr>
                <w:rFonts w:cs="Arial"/>
                <w:lang w:eastAsia="en-US"/>
              </w:rPr>
              <w:t>No</w:t>
            </w:r>
          </w:p>
        </w:tc>
      </w:tr>
      <w:tr w:rsidR="006364F6" w:rsidRPr="00614228" w14:paraId="580790DC" w14:textId="77777777" w:rsidTr="00471AE4">
        <w:trPr>
          <w:trHeight w:val="562"/>
        </w:trPr>
        <w:tc>
          <w:tcPr>
            <w:tcW w:w="2248" w:type="dxa"/>
            <w:vMerge/>
            <w:vAlign w:val="center"/>
          </w:tcPr>
          <w:p w14:paraId="7C64D01C" w14:textId="77777777" w:rsidR="006364F6" w:rsidRPr="006A668E" w:rsidRDefault="006364F6" w:rsidP="008C02D6">
            <w:pPr>
              <w:autoSpaceDE w:val="0"/>
              <w:autoSpaceDN w:val="0"/>
              <w:adjustRightInd w:val="0"/>
              <w:spacing w:line="240" w:lineRule="auto"/>
              <w:rPr>
                <w:rFonts w:cs="Arial"/>
                <w:lang w:eastAsia="en-US"/>
              </w:rPr>
            </w:pPr>
          </w:p>
        </w:tc>
        <w:tc>
          <w:tcPr>
            <w:tcW w:w="2249" w:type="dxa"/>
            <w:vAlign w:val="center"/>
          </w:tcPr>
          <w:p w14:paraId="4290BDE1" w14:textId="77777777" w:rsidR="006364F6" w:rsidRPr="00F96B1C" w:rsidRDefault="006364F6" w:rsidP="008C02D6">
            <w:pPr>
              <w:autoSpaceDE w:val="0"/>
              <w:autoSpaceDN w:val="0"/>
              <w:adjustRightInd w:val="0"/>
              <w:spacing w:line="240" w:lineRule="auto"/>
              <w:rPr>
                <w:rFonts w:cs="Arial"/>
                <w:lang w:eastAsia="en-US"/>
              </w:rPr>
            </w:pPr>
            <w:r w:rsidRPr="00F96B1C">
              <w:rPr>
                <w:rFonts w:cs="Arial"/>
                <w:lang w:eastAsia="en-US"/>
              </w:rPr>
              <w:t>2 (</w:t>
            </w:r>
            <w:r>
              <w:rPr>
                <w:rFonts w:cs="Arial"/>
                <w:lang w:eastAsia="en-US"/>
              </w:rPr>
              <w:t xml:space="preserve">PPE, </w:t>
            </w:r>
            <w:r w:rsidRPr="00F96B1C">
              <w:rPr>
                <w:rFonts w:cs="Arial"/>
                <w:lang w:eastAsia="en-US"/>
              </w:rPr>
              <w:t>gloves)</w:t>
            </w:r>
          </w:p>
        </w:tc>
        <w:tc>
          <w:tcPr>
            <w:tcW w:w="2249" w:type="dxa"/>
            <w:vMerge/>
            <w:vAlign w:val="center"/>
          </w:tcPr>
          <w:p w14:paraId="45D13662" w14:textId="77777777" w:rsidR="006364F6" w:rsidRPr="00F96B1C" w:rsidRDefault="006364F6" w:rsidP="008C02D6">
            <w:pPr>
              <w:autoSpaceDE w:val="0"/>
              <w:autoSpaceDN w:val="0"/>
              <w:adjustRightInd w:val="0"/>
              <w:spacing w:line="240" w:lineRule="auto"/>
              <w:jc w:val="center"/>
              <w:rPr>
                <w:rFonts w:cs="Arial"/>
                <w:lang w:eastAsia="en-US"/>
              </w:rPr>
            </w:pPr>
          </w:p>
        </w:tc>
        <w:tc>
          <w:tcPr>
            <w:tcW w:w="2249" w:type="dxa"/>
            <w:vAlign w:val="center"/>
          </w:tcPr>
          <w:p w14:paraId="062018AF" w14:textId="77777777" w:rsidR="006364F6" w:rsidRPr="00C9366E" w:rsidRDefault="006364F6" w:rsidP="006364F6">
            <w:pPr>
              <w:autoSpaceDE w:val="0"/>
              <w:autoSpaceDN w:val="0"/>
              <w:adjustRightInd w:val="0"/>
              <w:spacing w:line="240" w:lineRule="auto"/>
              <w:jc w:val="center"/>
              <w:rPr>
                <w:rFonts w:cs="Arial"/>
                <w:vertAlign w:val="superscript"/>
                <w:lang w:eastAsia="en-US"/>
              </w:rPr>
            </w:pPr>
            <w:r>
              <w:rPr>
                <w:rFonts w:cs="Arial"/>
                <w:lang w:eastAsia="en-US"/>
              </w:rPr>
              <w:t>1.07</w:t>
            </w:r>
            <w:r w:rsidRPr="00C9366E">
              <w:rPr>
                <w:rFonts w:cs="Arial"/>
                <w:lang w:eastAsia="en-US"/>
              </w:rPr>
              <w:t xml:space="preserve"> x 10</w:t>
            </w:r>
            <w:r>
              <w:rPr>
                <w:rFonts w:cs="Arial"/>
                <w:vertAlign w:val="superscript"/>
                <w:lang w:eastAsia="en-US"/>
              </w:rPr>
              <w:t>-7</w:t>
            </w:r>
          </w:p>
        </w:tc>
        <w:tc>
          <w:tcPr>
            <w:tcW w:w="2249" w:type="dxa"/>
            <w:vAlign w:val="center"/>
          </w:tcPr>
          <w:p w14:paraId="185FA534" w14:textId="77777777" w:rsidR="006364F6" w:rsidRPr="00F96B1C" w:rsidRDefault="006364F6" w:rsidP="008C02D6">
            <w:pPr>
              <w:autoSpaceDE w:val="0"/>
              <w:autoSpaceDN w:val="0"/>
              <w:adjustRightInd w:val="0"/>
              <w:spacing w:line="240" w:lineRule="auto"/>
              <w:jc w:val="center"/>
              <w:rPr>
                <w:rFonts w:cs="Arial"/>
                <w:lang w:eastAsia="en-US"/>
              </w:rPr>
            </w:pPr>
            <w:r>
              <w:rPr>
                <w:rFonts w:cs="Arial"/>
                <w:lang w:eastAsia="en-US"/>
              </w:rPr>
              <w:t>8.9%</w:t>
            </w:r>
          </w:p>
        </w:tc>
        <w:tc>
          <w:tcPr>
            <w:tcW w:w="2249" w:type="dxa"/>
            <w:vAlign w:val="center"/>
          </w:tcPr>
          <w:p w14:paraId="28517523" w14:textId="77777777" w:rsidR="006364F6" w:rsidRPr="00F96B1C" w:rsidRDefault="006364F6" w:rsidP="008C02D6">
            <w:pPr>
              <w:autoSpaceDE w:val="0"/>
              <w:autoSpaceDN w:val="0"/>
              <w:adjustRightInd w:val="0"/>
              <w:spacing w:line="240" w:lineRule="auto"/>
              <w:jc w:val="center"/>
              <w:rPr>
                <w:rFonts w:cs="Arial"/>
                <w:lang w:eastAsia="en-US"/>
              </w:rPr>
            </w:pPr>
            <w:r>
              <w:rPr>
                <w:rFonts w:cs="Arial"/>
                <w:lang w:eastAsia="en-US"/>
              </w:rPr>
              <w:t>Yes</w:t>
            </w:r>
          </w:p>
        </w:tc>
      </w:tr>
      <w:tr w:rsidR="006364F6" w:rsidRPr="00614228" w14:paraId="6CD83CF9" w14:textId="77777777" w:rsidTr="00C34DB2">
        <w:trPr>
          <w:trHeight w:val="578"/>
        </w:trPr>
        <w:tc>
          <w:tcPr>
            <w:tcW w:w="2248" w:type="dxa"/>
            <w:vMerge w:val="restart"/>
            <w:vAlign w:val="center"/>
          </w:tcPr>
          <w:p w14:paraId="354D3D43" w14:textId="77777777" w:rsidR="006364F6" w:rsidRPr="006A668E" w:rsidRDefault="006364F6" w:rsidP="008C02D6">
            <w:pPr>
              <w:autoSpaceDE w:val="0"/>
              <w:autoSpaceDN w:val="0"/>
              <w:adjustRightInd w:val="0"/>
              <w:spacing w:line="240" w:lineRule="auto"/>
              <w:rPr>
                <w:rFonts w:cs="Arial"/>
                <w:lang w:eastAsia="en-US"/>
              </w:rPr>
            </w:pPr>
            <w:r w:rsidRPr="006A668E">
              <w:rPr>
                <w:rFonts w:cs="Arial"/>
                <w:lang w:eastAsia="en-US"/>
              </w:rPr>
              <w:t>Scenario 3: Primary exposure during clean-up and empty bait boxes</w:t>
            </w:r>
          </w:p>
        </w:tc>
        <w:tc>
          <w:tcPr>
            <w:tcW w:w="2249" w:type="dxa"/>
            <w:vAlign w:val="center"/>
          </w:tcPr>
          <w:p w14:paraId="6F33F80C" w14:textId="77777777" w:rsidR="006364F6" w:rsidRPr="00F96B1C" w:rsidRDefault="006364F6" w:rsidP="008C02D6">
            <w:pPr>
              <w:autoSpaceDE w:val="0"/>
              <w:autoSpaceDN w:val="0"/>
              <w:adjustRightInd w:val="0"/>
              <w:spacing w:line="240" w:lineRule="auto"/>
              <w:rPr>
                <w:rFonts w:cs="Arial"/>
                <w:lang w:eastAsia="en-US"/>
              </w:rPr>
            </w:pPr>
            <w:r w:rsidRPr="00F96B1C">
              <w:rPr>
                <w:rFonts w:cs="Arial"/>
                <w:lang w:eastAsia="en-US"/>
              </w:rPr>
              <w:t>1 (no PPE)</w:t>
            </w:r>
          </w:p>
        </w:tc>
        <w:tc>
          <w:tcPr>
            <w:tcW w:w="2249" w:type="dxa"/>
            <w:vMerge w:val="restart"/>
            <w:vAlign w:val="center"/>
          </w:tcPr>
          <w:p w14:paraId="37BFD3DA" w14:textId="77777777" w:rsidR="006364F6" w:rsidRPr="00B1374F" w:rsidRDefault="006364F6" w:rsidP="008C02D6">
            <w:pPr>
              <w:autoSpaceDE w:val="0"/>
              <w:autoSpaceDN w:val="0"/>
              <w:adjustRightInd w:val="0"/>
              <w:spacing w:line="240" w:lineRule="auto"/>
              <w:jc w:val="center"/>
              <w:rPr>
                <w:rFonts w:cs="Arial"/>
                <w:lang w:eastAsia="en-US"/>
              </w:rPr>
            </w:pPr>
            <w:r>
              <w:rPr>
                <w:rFonts w:cs="Arial"/>
              </w:rPr>
              <w:t>1.2</w:t>
            </w:r>
            <w:r w:rsidRPr="00F96B1C">
              <w:rPr>
                <w:rFonts w:cs="Arial"/>
              </w:rPr>
              <w:t>x10</w:t>
            </w:r>
            <w:r w:rsidRPr="00F96B1C">
              <w:rPr>
                <w:rFonts w:cs="Arial"/>
                <w:vertAlign w:val="superscript"/>
              </w:rPr>
              <w:t>-6</w:t>
            </w:r>
            <w:r>
              <w:rPr>
                <w:rFonts w:cs="Arial"/>
              </w:rPr>
              <w:br/>
            </w:r>
            <w:r w:rsidRPr="005608A2">
              <w:rPr>
                <w:rFonts w:cs="Arial"/>
              </w:rPr>
              <w:t>Developmental toxicity study rabbit (Task Force)</w:t>
            </w:r>
          </w:p>
        </w:tc>
        <w:tc>
          <w:tcPr>
            <w:tcW w:w="2249" w:type="dxa"/>
            <w:vAlign w:val="center"/>
          </w:tcPr>
          <w:p w14:paraId="552F36D3" w14:textId="77777777" w:rsidR="006364F6" w:rsidRPr="00C9366E" w:rsidRDefault="006364F6" w:rsidP="006364F6">
            <w:pPr>
              <w:autoSpaceDE w:val="0"/>
              <w:autoSpaceDN w:val="0"/>
              <w:adjustRightInd w:val="0"/>
              <w:spacing w:line="240" w:lineRule="auto"/>
              <w:jc w:val="center"/>
              <w:rPr>
                <w:rFonts w:cs="Arial"/>
                <w:lang w:eastAsia="en-US"/>
              </w:rPr>
            </w:pPr>
            <w:r>
              <w:rPr>
                <w:rFonts w:cs="Arial"/>
                <w:lang w:eastAsia="en-US"/>
              </w:rPr>
              <w:t>1.01</w:t>
            </w:r>
            <w:r w:rsidRPr="00C9366E">
              <w:rPr>
                <w:rFonts w:cs="Arial"/>
                <w:lang w:eastAsia="en-US"/>
              </w:rPr>
              <w:t xml:space="preserve"> x 10</w:t>
            </w:r>
            <w:r>
              <w:rPr>
                <w:rFonts w:cs="Arial"/>
                <w:vertAlign w:val="superscript"/>
                <w:lang w:eastAsia="en-US"/>
              </w:rPr>
              <w:t>-6</w:t>
            </w:r>
          </w:p>
        </w:tc>
        <w:tc>
          <w:tcPr>
            <w:tcW w:w="2249" w:type="dxa"/>
            <w:vAlign w:val="center"/>
          </w:tcPr>
          <w:p w14:paraId="0F571452" w14:textId="77777777" w:rsidR="006364F6" w:rsidRPr="00F96B1C" w:rsidRDefault="006364F6" w:rsidP="008C02D6">
            <w:pPr>
              <w:autoSpaceDE w:val="0"/>
              <w:autoSpaceDN w:val="0"/>
              <w:adjustRightInd w:val="0"/>
              <w:spacing w:line="240" w:lineRule="auto"/>
              <w:jc w:val="center"/>
              <w:rPr>
                <w:rFonts w:cs="Arial"/>
                <w:lang w:eastAsia="en-US"/>
              </w:rPr>
            </w:pPr>
            <w:r>
              <w:rPr>
                <w:rFonts w:cs="Arial"/>
                <w:lang w:eastAsia="en-US"/>
              </w:rPr>
              <w:t>84</w:t>
            </w:r>
            <w:r w:rsidRPr="00F96B1C">
              <w:rPr>
                <w:rFonts w:cs="Arial"/>
                <w:lang w:eastAsia="en-US"/>
              </w:rPr>
              <w:t>%</w:t>
            </w:r>
          </w:p>
        </w:tc>
        <w:tc>
          <w:tcPr>
            <w:tcW w:w="2249" w:type="dxa"/>
            <w:vAlign w:val="center"/>
          </w:tcPr>
          <w:p w14:paraId="1AB35533" w14:textId="77777777" w:rsidR="006364F6" w:rsidRPr="00F96B1C" w:rsidRDefault="006364F6" w:rsidP="008C02D6">
            <w:pPr>
              <w:autoSpaceDE w:val="0"/>
              <w:autoSpaceDN w:val="0"/>
              <w:adjustRightInd w:val="0"/>
              <w:spacing w:line="240" w:lineRule="auto"/>
              <w:jc w:val="center"/>
              <w:rPr>
                <w:rFonts w:cs="Arial"/>
                <w:lang w:eastAsia="en-US"/>
              </w:rPr>
            </w:pPr>
            <w:r>
              <w:rPr>
                <w:rFonts w:cs="Arial"/>
                <w:lang w:eastAsia="en-US"/>
              </w:rPr>
              <w:t>Yes</w:t>
            </w:r>
          </w:p>
        </w:tc>
      </w:tr>
      <w:tr w:rsidR="006364F6" w:rsidRPr="00614228" w14:paraId="7D695051" w14:textId="77777777" w:rsidTr="00471AE4">
        <w:trPr>
          <w:trHeight w:val="585"/>
        </w:trPr>
        <w:tc>
          <w:tcPr>
            <w:tcW w:w="2248" w:type="dxa"/>
            <w:vMerge/>
            <w:vAlign w:val="center"/>
          </w:tcPr>
          <w:p w14:paraId="3EA8062E" w14:textId="77777777" w:rsidR="006364F6" w:rsidRPr="00F96B1C" w:rsidRDefault="006364F6" w:rsidP="008C02D6">
            <w:pPr>
              <w:autoSpaceDE w:val="0"/>
              <w:autoSpaceDN w:val="0"/>
              <w:adjustRightInd w:val="0"/>
              <w:spacing w:line="240" w:lineRule="auto"/>
              <w:jc w:val="center"/>
              <w:rPr>
                <w:rFonts w:cs="Arial"/>
                <w:lang w:eastAsia="en-US"/>
              </w:rPr>
            </w:pPr>
          </w:p>
        </w:tc>
        <w:tc>
          <w:tcPr>
            <w:tcW w:w="2249" w:type="dxa"/>
            <w:vAlign w:val="center"/>
          </w:tcPr>
          <w:p w14:paraId="4F01F7F0" w14:textId="77777777" w:rsidR="006364F6" w:rsidRPr="00F96B1C" w:rsidRDefault="006364F6" w:rsidP="008C02D6">
            <w:pPr>
              <w:autoSpaceDE w:val="0"/>
              <w:autoSpaceDN w:val="0"/>
              <w:adjustRightInd w:val="0"/>
              <w:spacing w:line="240" w:lineRule="auto"/>
              <w:rPr>
                <w:rFonts w:cs="Arial"/>
                <w:lang w:eastAsia="en-US"/>
              </w:rPr>
            </w:pPr>
            <w:r w:rsidRPr="00F96B1C">
              <w:rPr>
                <w:rFonts w:cs="Arial"/>
                <w:lang w:eastAsia="en-US"/>
              </w:rPr>
              <w:t>2 (</w:t>
            </w:r>
            <w:r>
              <w:rPr>
                <w:rFonts w:cs="Arial"/>
                <w:lang w:eastAsia="en-US"/>
              </w:rPr>
              <w:t xml:space="preserve">PPE, </w:t>
            </w:r>
            <w:r w:rsidRPr="00F96B1C">
              <w:rPr>
                <w:rFonts w:cs="Arial"/>
                <w:lang w:eastAsia="en-US"/>
              </w:rPr>
              <w:t>gloves)</w:t>
            </w:r>
          </w:p>
        </w:tc>
        <w:tc>
          <w:tcPr>
            <w:tcW w:w="2249" w:type="dxa"/>
            <w:vMerge/>
            <w:vAlign w:val="center"/>
          </w:tcPr>
          <w:p w14:paraId="19919B3D" w14:textId="77777777" w:rsidR="006364F6" w:rsidRPr="00F96B1C" w:rsidRDefault="006364F6" w:rsidP="008C02D6">
            <w:pPr>
              <w:autoSpaceDE w:val="0"/>
              <w:autoSpaceDN w:val="0"/>
              <w:adjustRightInd w:val="0"/>
              <w:spacing w:line="240" w:lineRule="auto"/>
              <w:jc w:val="center"/>
              <w:rPr>
                <w:rFonts w:cs="Arial"/>
                <w:lang w:eastAsia="en-US"/>
              </w:rPr>
            </w:pPr>
          </w:p>
        </w:tc>
        <w:tc>
          <w:tcPr>
            <w:tcW w:w="2249" w:type="dxa"/>
            <w:vAlign w:val="center"/>
          </w:tcPr>
          <w:p w14:paraId="01FD3FF7" w14:textId="77777777" w:rsidR="006364F6" w:rsidRPr="00C9366E" w:rsidRDefault="006364F6" w:rsidP="006364F6">
            <w:pPr>
              <w:autoSpaceDE w:val="0"/>
              <w:autoSpaceDN w:val="0"/>
              <w:adjustRightInd w:val="0"/>
              <w:spacing w:line="240" w:lineRule="auto"/>
              <w:jc w:val="center"/>
              <w:rPr>
                <w:rFonts w:cs="Arial"/>
                <w:lang w:eastAsia="en-US"/>
              </w:rPr>
            </w:pPr>
            <w:r>
              <w:rPr>
                <w:rFonts w:cs="Arial"/>
                <w:lang w:eastAsia="en-US"/>
              </w:rPr>
              <w:t>5.05</w:t>
            </w:r>
            <w:r w:rsidRPr="00C9366E">
              <w:rPr>
                <w:rFonts w:cs="Arial"/>
                <w:lang w:eastAsia="en-US"/>
              </w:rPr>
              <w:t xml:space="preserve"> x 10</w:t>
            </w:r>
            <w:r>
              <w:rPr>
                <w:rFonts w:cs="Arial"/>
                <w:vertAlign w:val="superscript"/>
                <w:lang w:eastAsia="en-US"/>
              </w:rPr>
              <w:t>-8</w:t>
            </w:r>
          </w:p>
        </w:tc>
        <w:tc>
          <w:tcPr>
            <w:tcW w:w="2249" w:type="dxa"/>
            <w:vAlign w:val="center"/>
          </w:tcPr>
          <w:p w14:paraId="6B8BA12C" w14:textId="77777777" w:rsidR="006364F6" w:rsidRPr="00F96B1C" w:rsidRDefault="006364F6" w:rsidP="008C02D6">
            <w:pPr>
              <w:autoSpaceDE w:val="0"/>
              <w:autoSpaceDN w:val="0"/>
              <w:adjustRightInd w:val="0"/>
              <w:spacing w:line="240" w:lineRule="auto"/>
              <w:jc w:val="center"/>
              <w:rPr>
                <w:rFonts w:cs="Arial"/>
                <w:lang w:eastAsia="en-US"/>
              </w:rPr>
            </w:pPr>
            <w:r>
              <w:rPr>
                <w:rFonts w:cs="Arial"/>
                <w:lang w:eastAsia="en-US"/>
              </w:rPr>
              <w:t>4</w:t>
            </w:r>
            <w:r w:rsidRPr="00F96B1C">
              <w:rPr>
                <w:rFonts w:cs="Arial"/>
                <w:lang w:eastAsia="en-US"/>
              </w:rPr>
              <w:t>%</w:t>
            </w:r>
          </w:p>
        </w:tc>
        <w:tc>
          <w:tcPr>
            <w:tcW w:w="2249" w:type="dxa"/>
            <w:vAlign w:val="center"/>
          </w:tcPr>
          <w:p w14:paraId="66B308E6" w14:textId="77777777" w:rsidR="006364F6" w:rsidRPr="00F96B1C" w:rsidRDefault="006364F6" w:rsidP="008C02D6">
            <w:pPr>
              <w:autoSpaceDE w:val="0"/>
              <w:autoSpaceDN w:val="0"/>
              <w:adjustRightInd w:val="0"/>
              <w:spacing w:line="240" w:lineRule="auto"/>
              <w:jc w:val="center"/>
              <w:rPr>
                <w:rFonts w:cs="Arial"/>
                <w:lang w:eastAsia="en-US"/>
              </w:rPr>
            </w:pPr>
            <w:r>
              <w:rPr>
                <w:rFonts w:cs="Arial"/>
                <w:lang w:eastAsia="en-US"/>
              </w:rPr>
              <w:t>Yes</w:t>
            </w:r>
          </w:p>
        </w:tc>
      </w:tr>
    </w:tbl>
    <w:p w14:paraId="4C3B41CA" w14:textId="77777777" w:rsidR="00635E38" w:rsidRPr="0050454D" w:rsidRDefault="00635E38" w:rsidP="00614228">
      <w:pPr>
        <w:autoSpaceDE w:val="0"/>
        <w:autoSpaceDN w:val="0"/>
        <w:adjustRightInd w:val="0"/>
        <w:spacing w:line="240" w:lineRule="auto"/>
        <w:jc w:val="both"/>
        <w:rPr>
          <w:rFonts w:cs="Arial"/>
          <w:b/>
          <w:sz w:val="24"/>
          <w:szCs w:val="24"/>
          <w:lang w:eastAsia="en-US"/>
        </w:rPr>
      </w:pPr>
    </w:p>
    <w:p w14:paraId="1857C0B8" w14:textId="77777777" w:rsidR="00635E38" w:rsidRPr="0050454D" w:rsidRDefault="007935B9" w:rsidP="00614228">
      <w:pPr>
        <w:autoSpaceDE w:val="0"/>
        <w:autoSpaceDN w:val="0"/>
        <w:adjustRightInd w:val="0"/>
        <w:spacing w:line="240" w:lineRule="auto"/>
        <w:jc w:val="both"/>
        <w:rPr>
          <w:rFonts w:cs="Arial"/>
          <w:b/>
          <w:sz w:val="24"/>
          <w:szCs w:val="24"/>
          <w:lang w:eastAsia="en-US"/>
        </w:rPr>
      </w:pPr>
      <w:r w:rsidRPr="0050454D">
        <w:rPr>
          <w:rFonts w:cs="Arial"/>
          <w:b/>
          <w:sz w:val="24"/>
          <w:szCs w:val="24"/>
          <w:lang w:eastAsia="en-US"/>
        </w:rPr>
        <w:t>Co</w:t>
      </w:r>
      <w:r w:rsidR="000326E4">
        <w:rPr>
          <w:rFonts w:cs="Arial"/>
          <w:b/>
          <w:sz w:val="24"/>
          <w:szCs w:val="24"/>
          <w:lang w:eastAsia="en-US"/>
        </w:rPr>
        <w:t>mbined scenarios for bromadiolone</w:t>
      </w:r>
    </w:p>
    <w:p w14:paraId="7989209E" w14:textId="77777777" w:rsidR="007935B9" w:rsidRPr="00614228" w:rsidRDefault="007935B9"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337"/>
        <w:gridCol w:w="2184"/>
        <w:gridCol w:w="2241"/>
        <w:gridCol w:w="2339"/>
        <w:gridCol w:w="2380"/>
        <w:gridCol w:w="2088"/>
      </w:tblGrid>
      <w:tr w:rsidR="007935B9" w:rsidRPr="00614228" w14:paraId="19055B0D" w14:textId="77777777" w:rsidTr="00F96B1C">
        <w:trPr>
          <w:trHeight w:val="707"/>
        </w:trPr>
        <w:tc>
          <w:tcPr>
            <w:tcW w:w="2337" w:type="dxa"/>
            <w:vAlign w:val="center"/>
          </w:tcPr>
          <w:p w14:paraId="1CB53C12" w14:textId="77777777" w:rsidR="007935B9" w:rsidRPr="00F96B1C" w:rsidRDefault="007935B9" w:rsidP="00257E58">
            <w:pPr>
              <w:autoSpaceDE w:val="0"/>
              <w:autoSpaceDN w:val="0"/>
              <w:adjustRightInd w:val="0"/>
              <w:spacing w:line="240" w:lineRule="auto"/>
              <w:jc w:val="center"/>
              <w:rPr>
                <w:rFonts w:cs="Arial"/>
                <w:b/>
                <w:lang w:eastAsia="en-US"/>
              </w:rPr>
            </w:pPr>
            <w:r w:rsidRPr="00F96B1C">
              <w:rPr>
                <w:rFonts w:cs="Arial"/>
                <w:b/>
                <w:lang w:eastAsia="en-US"/>
              </w:rPr>
              <w:lastRenderedPageBreak/>
              <w:t>Scenarios combined</w:t>
            </w:r>
          </w:p>
        </w:tc>
        <w:tc>
          <w:tcPr>
            <w:tcW w:w="2184" w:type="dxa"/>
            <w:vAlign w:val="center"/>
          </w:tcPr>
          <w:p w14:paraId="6FCE3CF4" w14:textId="77777777" w:rsidR="007935B9" w:rsidRPr="00F96B1C" w:rsidRDefault="007935B9" w:rsidP="00257E58">
            <w:pPr>
              <w:autoSpaceDE w:val="0"/>
              <w:autoSpaceDN w:val="0"/>
              <w:adjustRightInd w:val="0"/>
              <w:spacing w:line="240" w:lineRule="auto"/>
              <w:jc w:val="center"/>
              <w:rPr>
                <w:rFonts w:cs="Arial"/>
                <w:b/>
                <w:lang w:eastAsia="en-US"/>
              </w:rPr>
            </w:pPr>
            <w:r w:rsidRPr="00F96B1C">
              <w:rPr>
                <w:rFonts w:cs="Arial"/>
                <w:b/>
                <w:lang w:eastAsia="en-US"/>
              </w:rPr>
              <w:t>Tier</w:t>
            </w:r>
          </w:p>
        </w:tc>
        <w:tc>
          <w:tcPr>
            <w:tcW w:w="2241" w:type="dxa"/>
            <w:vAlign w:val="center"/>
          </w:tcPr>
          <w:p w14:paraId="5605423E" w14:textId="77777777" w:rsidR="007935B9" w:rsidRPr="00F96B1C" w:rsidRDefault="007935B9" w:rsidP="00257E58">
            <w:pPr>
              <w:autoSpaceDE w:val="0"/>
              <w:autoSpaceDN w:val="0"/>
              <w:adjustRightInd w:val="0"/>
              <w:spacing w:line="240" w:lineRule="auto"/>
              <w:jc w:val="center"/>
              <w:rPr>
                <w:rFonts w:cs="Arial"/>
                <w:b/>
                <w:lang w:eastAsia="en-US"/>
              </w:rPr>
            </w:pPr>
            <w:r w:rsidRPr="00F96B1C">
              <w:rPr>
                <w:rFonts w:cs="Arial"/>
                <w:b/>
                <w:lang w:eastAsia="en-US"/>
              </w:rPr>
              <w:t>AEL (long-term) mg/kg bw/d</w:t>
            </w:r>
          </w:p>
        </w:tc>
        <w:tc>
          <w:tcPr>
            <w:tcW w:w="2339" w:type="dxa"/>
            <w:vAlign w:val="center"/>
          </w:tcPr>
          <w:p w14:paraId="22CB2A0E" w14:textId="77777777" w:rsidR="007935B9" w:rsidRPr="00F96B1C" w:rsidRDefault="007935B9" w:rsidP="00257E58">
            <w:pPr>
              <w:autoSpaceDE w:val="0"/>
              <w:autoSpaceDN w:val="0"/>
              <w:adjustRightInd w:val="0"/>
              <w:spacing w:line="240" w:lineRule="auto"/>
              <w:jc w:val="center"/>
              <w:rPr>
                <w:rFonts w:cs="Arial"/>
                <w:b/>
                <w:lang w:eastAsia="en-US"/>
              </w:rPr>
            </w:pPr>
            <w:r w:rsidRPr="00F96B1C">
              <w:rPr>
                <w:rFonts w:cs="Arial"/>
                <w:b/>
                <w:lang w:eastAsia="en-US"/>
              </w:rPr>
              <w:t>Estimated uptake mg/kg bw/d</w:t>
            </w:r>
          </w:p>
        </w:tc>
        <w:tc>
          <w:tcPr>
            <w:tcW w:w="2380" w:type="dxa"/>
            <w:vAlign w:val="center"/>
          </w:tcPr>
          <w:p w14:paraId="67191348" w14:textId="77777777" w:rsidR="007935B9" w:rsidRPr="00F96B1C" w:rsidRDefault="007935B9" w:rsidP="00257E58">
            <w:pPr>
              <w:autoSpaceDE w:val="0"/>
              <w:autoSpaceDN w:val="0"/>
              <w:adjustRightInd w:val="0"/>
              <w:spacing w:line="240" w:lineRule="auto"/>
              <w:jc w:val="center"/>
              <w:rPr>
                <w:rFonts w:cs="Arial"/>
                <w:b/>
                <w:lang w:eastAsia="en-US"/>
              </w:rPr>
            </w:pPr>
            <w:r w:rsidRPr="00F96B1C">
              <w:rPr>
                <w:rFonts w:cs="Arial"/>
                <w:b/>
                <w:lang w:eastAsia="en-US"/>
              </w:rPr>
              <w:t>Estimated uptake/AEL (%)</w:t>
            </w:r>
          </w:p>
        </w:tc>
        <w:tc>
          <w:tcPr>
            <w:tcW w:w="2088" w:type="dxa"/>
            <w:vAlign w:val="center"/>
          </w:tcPr>
          <w:p w14:paraId="480593D6" w14:textId="77777777" w:rsidR="007935B9" w:rsidRPr="00F96B1C" w:rsidRDefault="007935B9" w:rsidP="00257E58">
            <w:pPr>
              <w:autoSpaceDE w:val="0"/>
              <w:autoSpaceDN w:val="0"/>
              <w:adjustRightInd w:val="0"/>
              <w:spacing w:line="240" w:lineRule="auto"/>
              <w:jc w:val="center"/>
              <w:rPr>
                <w:rFonts w:cs="Arial"/>
                <w:b/>
                <w:lang w:eastAsia="en-US"/>
              </w:rPr>
            </w:pPr>
            <w:r w:rsidRPr="00F96B1C">
              <w:rPr>
                <w:rFonts w:cs="Arial"/>
                <w:b/>
                <w:lang w:eastAsia="en-US"/>
              </w:rPr>
              <w:t>Acceptable (yes/no)</w:t>
            </w:r>
          </w:p>
        </w:tc>
      </w:tr>
      <w:tr w:rsidR="006364F6" w:rsidRPr="00614228" w14:paraId="3F15C575" w14:textId="77777777" w:rsidTr="00471AE4">
        <w:trPr>
          <w:trHeight w:val="1136"/>
        </w:trPr>
        <w:tc>
          <w:tcPr>
            <w:tcW w:w="2337" w:type="dxa"/>
            <w:vAlign w:val="center"/>
          </w:tcPr>
          <w:p w14:paraId="7D82C12F" w14:textId="77777777" w:rsidR="006364F6" w:rsidRPr="00F96B1C" w:rsidRDefault="006364F6" w:rsidP="007A3670">
            <w:pPr>
              <w:autoSpaceDE w:val="0"/>
              <w:autoSpaceDN w:val="0"/>
              <w:adjustRightInd w:val="0"/>
              <w:spacing w:line="240" w:lineRule="auto"/>
              <w:rPr>
                <w:rFonts w:cs="Arial"/>
                <w:lang w:eastAsia="en-US"/>
              </w:rPr>
            </w:pPr>
            <w:r>
              <w:rPr>
                <w:rFonts w:cs="Arial"/>
                <w:lang w:eastAsia="en-US"/>
              </w:rPr>
              <w:t>Scenario 2: (tier 1 – no PPE) and Scenario 3 (tier 1 – no PPE)</w:t>
            </w:r>
          </w:p>
        </w:tc>
        <w:tc>
          <w:tcPr>
            <w:tcW w:w="2184" w:type="dxa"/>
            <w:vAlign w:val="center"/>
          </w:tcPr>
          <w:p w14:paraId="1C3A2282" w14:textId="77777777" w:rsidR="006364F6" w:rsidRPr="00F96B1C" w:rsidRDefault="006364F6" w:rsidP="007A3670">
            <w:pPr>
              <w:autoSpaceDE w:val="0"/>
              <w:autoSpaceDN w:val="0"/>
              <w:adjustRightInd w:val="0"/>
              <w:spacing w:line="240" w:lineRule="auto"/>
              <w:rPr>
                <w:rFonts w:cs="Arial"/>
                <w:lang w:eastAsia="en-US"/>
              </w:rPr>
            </w:pPr>
            <w:r>
              <w:rPr>
                <w:rFonts w:cs="Arial"/>
                <w:lang w:eastAsia="en-US"/>
              </w:rPr>
              <w:t>1</w:t>
            </w:r>
          </w:p>
        </w:tc>
        <w:tc>
          <w:tcPr>
            <w:tcW w:w="2241" w:type="dxa"/>
            <w:vAlign w:val="center"/>
          </w:tcPr>
          <w:p w14:paraId="7D4AA792" w14:textId="77777777" w:rsidR="006364F6" w:rsidRPr="00F96B1C" w:rsidRDefault="006364F6" w:rsidP="007A3670">
            <w:pPr>
              <w:autoSpaceDE w:val="0"/>
              <w:autoSpaceDN w:val="0"/>
              <w:adjustRightInd w:val="0"/>
              <w:spacing w:line="240" w:lineRule="auto"/>
              <w:jc w:val="center"/>
              <w:rPr>
                <w:rFonts w:cs="Arial"/>
                <w:lang w:eastAsia="en-US"/>
              </w:rPr>
            </w:pPr>
            <w:r>
              <w:rPr>
                <w:rFonts w:cs="Arial"/>
              </w:rPr>
              <w:t>1,2</w:t>
            </w:r>
            <w:r w:rsidRPr="00F96B1C">
              <w:rPr>
                <w:rFonts w:cs="Arial"/>
              </w:rPr>
              <w:t>x10</w:t>
            </w:r>
            <w:r w:rsidRPr="00F96B1C">
              <w:rPr>
                <w:rFonts w:cs="Arial"/>
                <w:vertAlign w:val="superscript"/>
              </w:rPr>
              <w:t>-6</w:t>
            </w:r>
            <w:r>
              <w:rPr>
                <w:rFonts w:cs="Arial"/>
              </w:rPr>
              <w:br/>
            </w:r>
            <w:r w:rsidRPr="005608A2">
              <w:rPr>
                <w:rFonts w:cs="Arial"/>
              </w:rPr>
              <w:t>Developmental toxicity study rabbit (Task Force)</w:t>
            </w:r>
          </w:p>
        </w:tc>
        <w:tc>
          <w:tcPr>
            <w:tcW w:w="2339" w:type="dxa"/>
            <w:vAlign w:val="center"/>
          </w:tcPr>
          <w:p w14:paraId="340B7DC8" w14:textId="77777777" w:rsidR="006364F6" w:rsidRPr="004870DB" w:rsidRDefault="006364F6" w:rsidP="006364F6">
            <w:pPr>
              <w:autoSpaceDE w:val="0"/>
              <w:autoSpaceDN w:val="0"/>
              <w:adjustRightInd w:val="0"/>
              <w:spacing w:line="240" w:lineRule="auto"/>
              <w:jc w:val="center"/>
              <w:rPr>
                <w:rFonts w:cs="Arial"/>
                <w:vertAlign w:val="superscript"/>
                <w:lang w:eastAsia="en-US"/>
              </w:rPr>
            </w:pPr>
            <w:r>
              <w:rPr>
                <w:rFonts w:cs="Arial"/>
                <w:lang w:eastAsia="en-US"/>
              </w:rPr>
              <w:t>3.15 x 10</w:t>
            </w:r>
            <w:r>
              <w:rPr>
                <w:rFonts w:cs="Arial"/>
                <w:vertAlign w:val="superscript"/>
                <w:lang w:eastAsia="en-US"/>
              </w:rPr>
              <w:t>-6</w:t>
            </w:r>
          </w:p>
        </w:tc>
        <w:tc>
          <w:tcPr>
            <w:tcW w:w="2380" w:type="dxa"/>
            <w:vAlign w:val="center"/>
          </w:tcPr>
          <w:p w14:paraId="37E5314E" w14:textId="77777777" w:rsidR="006364F6" w:rsidRPr="007A3670" w:rsidRDefault="006364F6" w:rsidP="007A3670">
            <w:pPr>
              <w:autoSpaceDE w:val="0"/>
              <w:autoSpaceDN w:val="0"/>
              <w:adjustRightInd w:val="0"/>
              <w:spacing w:line="240" w:lineRule="auto"/>
              <w:jc w:val="center"/>
              <w:rPr>
                <w:rFonts w:cs="Arial"/>
                <w:lang w:eastAsia="en-US"/>
              </w:rPr>
            </w:pPr>
            <w:r>
              <w:rPr>
                <w:rFonts w:cs="Arial"/>
                <w:lang w:eastAsia="en-US"/>
              </w:rPr>
              <w:t>262</w:t>
            </w:r>
            <w:r w:rsidRPr="007A3670">
              <w:rPr>
                <w:rFonts w:cs="Arial"/>
                <w:lang w:eastAsia="en-US"/>
              </w:rPr>
              <w:t>%</w:t>
            </w:r>
          </w:p>
        </w:tc>
        <w:tc>
          <w:tcPr>
            <w:tcW w:w="2088" w:type="dxa"/>
            <w:vAlign w:val="center"/>
          </w:tcPr>
          <w:p w14:paraId="6EA15A65" w14:textId="77777777" w:rsidR="006364F6" w:rsidRPr="00F96B1C" w:rsidRDefault="006364F6" w:rsidP="007A3670">
            <w:pPr>
              <w:autoSpaceDE w:val="0"/>
              <w:autoSpaceDN w:val="0"/>
              <w:adjustRightInd w:val="0"/>
              <w:spacing w:line="240" w:lineRule="auto"/>
              <w:jc w:val="center"/>
              <w:rPr>
                <w:rFonts w:cs="Arial"/>
                <w:lang w:eastAsia="en-US"/>
              </w:rPr>
            </w:pPr>
            <w:r>
              <w:rPr>
                <w:rFonts w:cs="Arial"/>
                <w:lang w:eastAsia="en-US"/>
              </w:rPr>
              <w:t>No</w:t>
            </w:r>
          </w:p>
        </w:tc>
      </w:tr>
      <w:tr w:rsidR="006364F6" w:rsidRPr="00614228" w14:paraId="7764E92F" w14:textId="77777777" w:rsidTr="00471AE4">
        <w:trPr>
          <w:trHeight w:val="1125"/>
        </w:trPr>
        <w:tc>
          <w:tcPr>
            <w:tcW w:w="2337" w:type="dxa"/>
            <w:vAlign w:val="center"/>
          </w:tcPr>
          <w:p w14:paraId="41450194" w14:textId="77777777" w:rsidR="006364F6" w:rsidRPr="007A3670" w:rsidRDefault="006364F6" w:rsidP="002E20FC">
            <w:pPr>
              <w:autoSpaceDE w:val="0"/>
              <w:autoSpaceDN w:val="0"/>
              <w:adjustRightInd w:val="0"/>
              <w:spacing w:line="240" w:lineRule="auto"/>
              <w:rPr>
                <w:rFonts w:cs="Arial"/>
                <w:lang w:eastAsia="en-US"/>
              </w:rPr>
            </w:pPr>
            <w:r w:rsidRPr="007A3670">
              <w:rPr>
                <w:rFonts w:cs="Arial"/>
                <w:lang w:eastAsia="en-US"/>
              </w:rPr>
              <w:t>Scenario 2: (tier 2 – PPE, gloves) and Scenario 3 (tier 2 – PPE, gloves)</w:t>
            </w:r>
          </w:p>
        </w:tc>
        <w:tc>
          <w:tcPr>
            <w:tcW w:w="2184" w:type="dxa"/>
            <w:vAlign w:val="center"/>
          </w:tcPr>
          <w:p w14:paraId="0F5A7012" w14:textId="77777777" w:rsidR="006364F6" w:rsidRPr="007A3670" w:rsidRDefault="006364F6" w:rsidP="002E20FC">
            <w:pPr>
              <w:autoSpaceDE w:val="0"/>
              <w:autoSpaceDN w:val="0"/>
              <w:adjustRightInd w:val="0"/>
              <w:spacing w:line="240" w:lineRule="auto"/>
              <w:rPr>
                <w:rFonts w:cs="Arial"/>
                <w:lang w:eastAsia="en-US"/>
              </w:rPr>
            </w:pPr>
            <w:r w:rsidRPr="007A3670">
              <w:rPr>
                <w:rFonts w:cs="Arial"/>
                <w:lang w:eastAsia="en-US"/>
              </w:rPr>
              <w:t>2</w:t>
            </w:r>
          </w:p>
        </w:tc>
        <w:tc>
          <w:tcPr>
            <w:tcW w:w="2241" w:type="dxa"/>
            <w:vAlign w:val="center"/>
          </w:tcPr>
          <w:p w14:paraId="1B8A2C32" w14:textId="77777777" w:rsidR="006364F6" w:rsidRPr="007A3670" w:rsidRDefault="006364F6" w:rsidP="002E20FC">
            <w:pPr>
              <w:autoSpaceDE w:val="0"/>
              <w:autoSpaceDN w:val="0"/>
              <w:adjustRightInd w:val="0"/>
              <w:spacing w:line="240" w:lineRule="auto"/>
              <w:jc w:val="center"/>
              <w:rPr>
                <w:rFonts w:cs="Arial"/>
              </w:rPr>
            </w:pPr>
            <w:r>
              <w:rPr>
                <w:rFonts w:cs="Arial"/>
              </w:rPr>
              <w:t>1,2</w:t>
            </w:r>
            <w:r w:rsidRPr="00F96B1C">
              <w:rPr>
                <w:rFonts w:cs="Arial"/>
              </w:rPr>
              <w:t>x10</w:t>
            </w:r>
            <w:r w:rsidRPr="00F96B1C">
              <w:rPr>
                <w:rFonts w:cs="Arial"/>
                <w:vertAlign w:val="superscript"/>
              </w:rPr>
              <w:t>-6</w:t>
            </w:r>
            <w:r>
              <w:rPr>
                <w:rFonts w:cs="Arial"/>
              </w:rPr>
              <w:br/>
            </w:r>
            <w:r w:rsidRPr="005608A2">
              <w:rPr>
                <w:rFonts w:cs="Arial"/>
              </w:rPr>
              <w:t>Developmental toxicity study rabbit (Task Force)</w:t>
            </w:r>
          </w:p>
        </w:tc>
        <w:tc>
          <w:tcPr>
            <w:tcW w:w="2339" w:type="dxa"/>
            <w:vAlign w:val="center"/>
          </w:tcPr>
          <w:p w14:paraId="1ECE42D9" w14:textId="77777777" w:rsidR="006364F6" w:rsidRPr="00A23854" w:rsidRDefault="006364F6" w:rsidP="006364F6">
            <w:pPr>
              <w:autoSpaceDE w:val="0"/>
              <w:autoSpaceDN w:val="0"/>
              <w:adjustRightInd w:val="0"/>
              <w:spacing w:line="240" w:lineRule="auto"/>
              <w:jc w:val="center"/>
              <w:rPr>
                <w:rFonts w:cs="Arial"/>
                <w:lang w:eastAsia="en-US"/>
              </w:rPr>
            </w:pPr>
            <w:r>
              <w:rPr>
                <w:rFonts w:cs="Arial"/>
                <w:lang w:eastAsia="en-US"/>
              </w:rPr>
              <w:t>1.58 x 10</w:t>
            </w:r>
            <w:r>
              <w:rPr>
                <w:rFonts w:cs="Arial"/>
                <w:vertAlign w:val="superscript"/>
                <w:lang w:eastAsia="en-US"/>
              </w:rPr>
              <w:t>-7</w:t>
            </w:r>
          </w:p>
        </w:tc>
        <w:tc>
          <w:tcPr>
            <w:tcW w:w="2380" w:type="dxa"/>
            <w:vAlign w:val="center"/>
          </w:tcPr>
          <w:p w14:paraId="69E739A6" w14:textId="77777777" w:rsidR="006364F6" w:rsidRPr="00F5041B" w:rsidRDefault="00DC0CE2" w:rsidP="002E20FC">
            <w:pPr>
              <w:autoSpaceDE w:val="0"/>
              <w:autoSpaceDN w:val="0"/>
              <w:adjustRightInd w:val="0"/>
              <w:spacing w:line="240" w:lineRule="auto"/>
              <w:jc w:val="center"/>
              <w:rPr>
                <w:rFonts w:cs="Arial"/>
                <w:lang w:eastAsia="en-US"/>
              </w:rPr>
            </w:pPr>
            <w:r>
              <w:rPr>
                <w:rFonts w:cs="Arial"/>
                <w:lang w:eastAsia="en-US"/>
              </w:rPr>
              <w:t>13</w:t>
            </w:r>
            <w:r w:rsidR="006364F6" w:rsidRPr="00F5041B">
              <w:rPr>
                <w:rFonts w:cs="Arial"/>
                <w:lang w:eastAsia="en-US"/>
              </w:rPr>
              <w:t xml:space="preserve">% </w:t>
            </w:r>
          </w:p>
        </w:tc>
        <w:tc>
          <w:tcPr>
            <w:tcW w:w="2088" w:type="dxa"/>
            <w:vAlign w:val="center"/>
          </w:tcPr>
          <w:p w14:paraId="669B85B2" w14:textId="77777777" w:rsidR="006364F6" w:rsidRPr="007A3670" w:rsidRDefault="006364F6" w:rsidP="002E20FC">
            <w:pPr>
              <w:autoSpaceDE w:val="0"/>
              <w:autoSpaceDN w:val="0"/>
              <w:adjustRightInd w:val="0"/>
              <w:spacing w:line="240" w:lineRule="auto"/>
              <w:jc w:val="center"/>
              <w:rPr>
                <w:rFonts w:cs="Arial"/>
                <w:lang w:eastAsia="en-US"/>
              </w:rPr>
            </w:pPr>
            <w:r>
              <w:rPr>
                <w:rFonts w:cs="Arial"/>
                <w:lang w:eastAsia="en-US"/>
              </w:rPr>
              <w:t>Yes</w:t>
            </w:r>
          </w:p>
        </w:tc>
      </w:tr>
    </w:tbl>
    <w:p w14:paraId="7552A303" w14:textId="77777777" w:rsidR="00C75373" w:rsidRDefault="00C75373" w:rsidP="00614228">
      <w:pPr>
        <w:autoSpaceDE w:val="0"/>
        <w:autoSpaceDN w:val="0"/>
        <w:adjustRightInd w:val="0"/>
        <w:spacing w:line="240" w:lineRule="auto"/>
        <w:jc w:val="both"/>
        <w:rPr>
          <w:rFonts w:cs="Arial"/>
          <w:sz w:val="24"/>
          <w:szCs w:val="24"/>
          <w:lang w:eastAsia="en-US"/>
        </w:rPr>
      </w:pPr>
    </w:p>
    <w:p w14:paraId="7E449C80" w14:textId="77777777" w:rsidR="00DC0CE2" w:rsidRPr="00614228" w:rsidRDefault="00DC0CE2" w:rsidP="00614228">
      <w:pPr>
        <w:autoSpaceDE w:val="0"/>
        <w:autoSpaceDN w:val="0"/>
        <w:adjustRightInd w:val="0"/>
        <w:spacing w:line="240" w:lineRule="auto"/>
        <w:jc w:val="both"/>
        <w:rPr>
          <w:rFonts w:cs="Arial"/>
          <w:sz w:val="24"/>
          <w:szCs w:val="24"/>
          <w:lang w:eastAsia="en-US"/>
        </w:rPr>
      </w:pPr>
    </w:p>
    <w:p w14:paraId="2934E8CA" w14:textId="77777777" w:rsidR="007935B9" w:rsidRPr="00DC0CE2" w:rsidRDefault="00DC0CE2" w:rsidP="00614228">
      <w:pPr>
        <w:autoSpaceDE w:val="0"/>
        <w:autoSpaceDN w:val="0"/>
        <w:adjustRightInd w:val="0"/>
        <w:spacing w:line="240" w:lineRule="auto"/>
        <w:jc w:val="both"/>
        <w:rPr>
          <w:rFonts w:cs="Arial"/>
          <w:b/>
          <w:sz w:val="24"/>
          <w:szCs w:val="24"/>
          <w:lang w:eastAsia="en-US"/>
        </w:rPr>
      </w:pPr>
      <w:r w:rsidRPr="00DC0CE2">
        <w:rPr>
          <w:rFonts w:cs="Arial"/>
          <w:b/>
          <w:sz w:val="24"/>
          <w:szCs w:val="24"/>
          <w:lang w:eastAsia="en-US"/>
        </w:rPr>
        <w:t>Risk for non-professionals</w:t>
      </w:r>
    </w:p>
    <w:p w14:paraId="6DD364D2" w14:textId="77777777" w:rsidR="00DC0CE2" w:rsidRDefault="00DC0CE2" w:rsidP="00614228">
      <w:pPr>
        <w:autoSpaceDE w:val="0"/>
        <w:autoSpaceDN w:val="0"/>
        <w:adjustRightInd w:val="0"/>
        <w:spacing w:line="240" w:lineRule="auto"/>
        <w:jc w:val="both"/>
        <w:rPr>
          <w:rFonts w:cs="Arial"/>
          <w:sz w:val="24"/>
          <w:szCs w:val="24"/>
          <w:lang w:eastAsia="en-US"/>
        </w:rPr>
      </w:pPr>
    </w:p>
    <w:p w14:paraId="61CFCB84" w14:textId="77777777" w:rsidR="00337285" w:rsidRDefault="00337285" w:rsidP="00614228">
      <w:pPr>
        <w:autoSpaceDE w:val="0"/>
        <w:autoSpaceDN w:val="0"/>
        <w:adjustRightInd w:val="0"/>
        <w:spacing w:line="240" w:lineRule="auto"/>
        <w:jc w:val="both"/>
        <w:rPr>
          <w:rFonts w:cs="Arial"/>
          <w:sz w:val="24"/>
          <w:szCs w:val="24"/>
          <w:lang w:eastAsia="en-US"/>
        </w:rPr>
      </w:pPr>
    </w:p>
    <w:p w14:paraId="7BBF7146" w14:textId="77777777" w:rsidR="00DC0CE2" w:rsidRPr="00614228" w:rsidRDefault="0039025F" w:rsidP="00DC0CE2">
      <w:pPr>
        <w:jc w:val="both"/>
        <w:rPr>
          <w:rFonts w:cs="Arial"/>
          <w:sz w:val="24"/>
          <w:szCs w:val="24"/>
        </w:rPr>
      </w:pPr>
      <w:r>
        <w:rPr>
          <w:rFonts w:cs="Arial"/>
          <w:sz w:val="24"/>
          <w:szCs w:val="24"/>
        </w:rPr>
        <w:t>Systemic effects for bromadiolone</w:t>
      </w:r>
    </w:p>
    <w:tbl>
      <w:tblPr>
        <w:tblStyle w:val="Tabela-Siatka"/>
        <w:tblW w:w="0" w:type="auto"/>
        <w:tblLook w:val="04A0" w:firstRow="1" w:lastRow="0" w:firstColumn="1" w:lastColumn="0" w:noHBand="0" w:noVBand="1"/>
      </w:tblPr>
      <w:tblGrid>
        <w:gridCol w:w="3085"/>
        <w:gridCol w:w="1134"/>
        <w:gridCol w:w="2693"/>
        <w:gridCol w:w="2083"/>
        <w:gridCol w:w="2249"/>
        <w:gridCol w:w="2249"/>
      </w:tblGrid>
      <w:tr w:rsidR="00DC0CE2" w:rsidRPr="00614228" w14:paraId="10E7BB53" w14:textId="77777777" w:rsidTr="00DC0CE2">
        <w:tc>
          <w:tcPr>
            <w:tcW w:w="3085" w:type="dxa"/>
            <w:vAlign w:val="center"/>
          </w:tcPr>
          <w:p w14:paraId="7A6980F7" w14:textId="77777777" w:rsidR="00DC0CE2" w:rsidRPr="00FE49AC" w:rsidRDefault="00DC0CE2" w:rsidP="00DC0CE2">
            <w:pPr>
              <w:spacing w:line="240" w:lineRule="auto"/>
              <w:jc w:val="center"/>
              <w:rPr>
                <w:rFonts w:cs="Arial"/>
                <w:b/>
              </w:rPr>
            </w:pPr>
            <w:r w:rsidRPr="00FE49AC">
              <w:rPr>
                <w:rFonts w:cs="Arial"/>
                <w:b/>
              </w:rPr>
              <w:t>Task/Scenario</w:t>
            </w:r>
          </w:p>
        </w:tc>
        <w:tc>
          <w:tcPr>
            <w:tcW w:w="1134" w:type="dxa"/>
            <w:vAlign w:val="center"/>
          </w:tcPr>
          <w:p w14:paraId="3C856B5B" w14:textId="77777777" w:rsidR="00DC0CE2" w:rsidRPr="00FE49AC" w:rsidRDefault="00DC0CE2" w:rsidP="00DC0CE2">
            <w:pPr>
              <w:spacing w:line="240" w:lineRule="auto"/>
              <w:jc w:val="center"/>
              <w:rPr>
                <w:rFonts w:cs="Arial"/>
                <w:b/>
              </w:rPr>
            </w:pPr>
            <w:r w:rsidRPr="00FE49AC">
              <w:rPr>
                <w:rFonts w:cs="Arial"/>
                <w:b/>
              </w:rPr>
              <w:t>Tier</w:t>
            </w:r>
          </w:p>
        </w:tc>
        <w:tc>
          <w:tcPr>
            <w:tcW w:w="2693" w:type="dxa"/>
            <w:vAlign w:val="center"/>
          </w:tcPr>
          <w:p w14:paraId="657463FD" w14:textId="77777777" w:rsidR="00DC0CE2" w:rsidRPr="00FE49AC" w:rsidRDefault="00DC0CE2" w:rsidP="00DC0CE2">
            <w:pPr>
              <w:spacing w:line="240" w:lineRule="auto"/>
              <w:jc w:val="center"/>
              <w:rPr>
                <w:rFonts w:cs="Arial"/>
                <w:b/>
              </w:rPr>
            </w:pPr>
            <w:r w:rsidRPr="00FE49AC">
              <w:rPr>
                <w:rFonts w:cs="Arial"/>
                <w:b/>
              </w:rPr>
              <w:t>AEL (short term)</w:t>
            </w:r>
            <w:r>
              <w:rPr>
                <w:rFonts w:cs="Arial"/>
                <w:b/>
              </w:rPr>
              <w:br/>
            </w:r>
            <w:r w:rsidRPr="00FE49AC">
              <w:rPr>
                <w:rFonts w:cs="Arial"/>
                <w:b/>
              </w:rPr>
              <w:t>mg/kg bw/d</w:t>
            </w:r>
          </w:p>
        </w:tc>
        <w:tc>
          <w:tcPr>
            <w:tcW w:w="2083" w:type="dxa"/>
            <w:vAlign w:val="center"/>
          </w:tcPr>
          <w:p w14:paraId="3D2CCA43" w14:textId="77777777" w:rsidR="00DC0CE2" w:rsidRPr="00FE49AC" w:rsidRDefault="00DC0CE2" w:rsidP="00DC0CE2">
            <w:pPr>
              <w:spacing w:line="240" w:lineRule="auto"/>
              <w:jc w:val="center"/>
              <w:rPr>
                <w:rFonts w:cs="Arial"/>
                <w:b/>
              </w:rPr>
            </w:pPr>
            <w:r>
              <w:rPr>
                <w:rFonts w:cs="Arial"/>
                <w:b/>
              </w:rPr>
              <w:t>Estimated uptake</w:t>
            </w:r>
            <w:r>
              <w:rPr>
                <w:rFonts w:cs="Arial"/>
                <w:b/>
              </w:rPr>
              <w:br/>
            </w:r>
            <w:r w:rsidRPr="00FE49AC">
              <w:rPr>
                <w:rFonts w:cs="Arial"/>
                <w:b/>
              </w:rPr>
              <w:t>mg/kg bw/d</w:t>
            </w:r>
          </w:p>
        </w:tc>
        <w:tc>
          <w:tcPr>
            <w:tcW w:w="2249" w:type="dxa"/>
            <w:vAlign w:val="center"/>
          </w:tcPr>
          <w:p w14:paraId="7A582EA6" w14:textId="77777777" w:rsidR="00DC0CE2" w:rsidRPr="00FE49AC" w:rsidRDefault="00DC0CE2" w:rsidP="00DC0CE2">
            <w:pPr>
              <w:spacing w:line="240" w:lineRule="auto"/>
              <w:jc w:val="center"/>
              <w:rPr>
                <w:rFonts w:cs="Arial"/>
                <w:b/>
              </w:rPr>
            </w:pPr>
            <w:r w:rsidRPr="00FE49AC">
              <w:rPr>
                <w:rFonts w:cs="Arial"/>
                <w:b/>
              </w:rPr>
              <w:t>Estimated uptake/ AEL (%)</w:t>
            </w:r>
          </w:p>
        </w:tc>
        <w:tc>
          <w:tcPr>
            <w:tcW w:w="2249" w:type="dxa"/>
            <w:vAlign w:val="center"/>
          </w:tcPr>
          <w:p w14:paraId="24028CFE" w14:textId="77777777" w:rsidR="00DC0CE2" w:rsidRPr="00FE49AC" w:rsidRDefault="00DC0CE2" w:rsidP="00DC0CE2">
            <w:pPr>
              <w:spacing w:line="240" w:lineRule="auto"/>
              <w:jc w:val="center"/>
              <w:rPr>
                <w:rFonts w:cs="Arial"/>
                <w:b/>
              </w:rPr>
            </w:pPr>
            <w:r w:rsidRPr="00FE49AC">
              <w:rPr>
                <w:rFonts w:cs="Arial"/>
                <w:b/>
              </w:rPr>
              <w:t>Acceptable</w:t>
            </w:r>
            <w:r>
              <w:rPr>
                <w:rFonts w:cs="Arial"/>
                <w:b/>
              </w:rPr>
              <w:br/>
            </w:r>
            <w:r w:rsidRPr="00FE49AC">
              <w:rPr>
                <w:rFonts w:cs="Arial"/>
                <w:b/>
              </w:rPr>
              <w:t>(yes/no)</w:t>
            </w:r>
          </w:p>
        </w:tc>
      </w:tr>
      <w:tr w:rsidR="00DC0CE2" w:rsidRPr="00CD429B" w14:paraId="3DCADB9A" w14:textId="77777777" w:rsidTr="00DC0CE2">
        <w:tc>
          <w:tcPr>
            <w:tcW w:w="3085" w:type="dxa"/>
            <w:vAlign w:val="center"/>
          </w:tcPr>
          <w:p w14:paraId="250A2AD5" w14:textId="77777777" w:rsidR="00DC0CE2" w:rsidRPr="00CD429B" w:rsidRDefault="00DC0CE2" w:rsidP="00DC0CE2">
            <w:pPr>
              <w:spacing w:line="240" w:lineRule="auto"/>
              <w:rPr>
                <w:rFonts w:cs="Arial"/>
                <w:b/>
              </w:rPr>
            </w:pPr>
            <w:r w:rsidRPr="00CD429B">
              <w:rPr>
                <w:rFonts w:cs="Arial"/>
              </w:rPr>
              <w:t>Scenario 4: Loading of bait stations</w:t>
            </w:r>
          </w:p>
        </w:tc>
        <w:tc>
          <w:tcPr>
            <w:tcW w:w="1134" w:type="dxa"/>
            <w:vAlign w:val="center"/>
          </w:tcPr>
          <w:p w14:paraId="1219F264" w14:textId="77777777" w:rsidR="00DC0CE2" w:rsidRPr="00CD429B" w:rsidRDefault="00DC0CE2" w:rsidP="00DC0CE2">
            <w:pPr>
              <w:spacing w:line="240" w:lineRule="auto"/>
              <w:jc w:val="center"/>
              <w:rPr>
                <w:rFonts w:cs="Arial"/>
                <w:b/>
              </w:rPr>
            </w:pPr>
            <w:r w:rsidRPr="00CD429B">
              <w:rPr>
                <w:rFonts w:cs="Arial"/>
                <w:b/>
              </w:rPr>
              <w:t>1</w:t>
            </w:r>
          </w:p>
        </w:tc>
        <w:tc>
          <w:tcPr>
            <w:tcW w:w="2693" w:type="dxa"/>
          </w:tcPr>
          <w:p w14:paraId="0874A4F9" w14:textId="77777777" w:rsidR="00DC0CE2" w:rsidRPr="00CD429B" w:rsidRDefault="00D87B6A" w:rsidP="00DC0CE2">
            <w:pPr>
              <w:jc w:val="center"/>
            </w:pPr>
            <w:r w:rsidRPr="00CD429B">
              <w:rPr>
                <w:rFonts w:cs="Arial"/>
              </w:rPr>
              <w:t>2.3</w:t>
            </w:r>
            <w:r w:rsidR="00DC0CE2" w:rsidRPr="00CD429B">
              <w:rPr>
                <w:rFonts w:cs="Arial"/>
              </w:rPr>
              <w:t>x10</w:t>
            </w:r>
            <w:r w:rsidR="00DC0CE2" w:rsidRPr="00CD429B">
              <w:rPr>
                <w:rFonts w:cs="Arial"/>
                <w:vertAlign w:val="superscript"/>
              </w:rPr>
              <w:t>-6</w:t>
            </w:r>
            <w:r w:rsidR="00DC0CE2" w:rsidRPr="00CD429B">
              <w:rPr>
                <w:rFonts w:cs="Arial"/>
              </w:rPr>
              <w:br/>
            </w:r>
            <w:r w:rsidRPr="00CD429B">
              <w:rPr>
                <w:rFonts w:cs="Arial"/>
              </w:rPr>
              <w:t>90-day rabbit (Task Force)</w:t>
            </w:r>
          </w:p>
        </w:tc>
        <w:tc>
          <w:tcPr>
            <w:tcW w:w="2083" w:type="dxa"/>
            <w:vAlign w:val="center"/>
          </w:tcPr>
          <w:p w14:paraId="7DE9923C" w14:textId="77777777" w:rsidR="00DC0CE2" w:rsidRPr="00CD429B" w:rsidRDefault="00DC0CE2" w:rsidP="00DC0CE2">
            <w:pPr>
              <w:autoSpaceDE w:val="0"/>
              <w:autoSpaceDN w:val="0"/>
              <w:adjustRightInd w:val="0"/>
              <w:spacing w:line="240" w:lineRule="auto"/>
              <w:jc w:val="center"/>
              <w:rPr>
                <w:rFonts w:cs="Arial"/>
                <w:vertAlign w:val="superscript"/>
                <w:lang w:eastAsia="en-US"/>
              </w:rPr>
            </w:pPr>
            <w:r w:rsidRPr="00CD429B">
              <w:rPr>
                <w:rFonts w:cs="Arial"/>
                <w:lang w:eastAsia="en-US"/>
              </w:rPr>
              <w:t>1.7 x 10</w:t>
            </w:r>
            <w:r w:rsidRPr="00CD429B">
              <w:rPr>
                <w:rFonts w:cs="Arial"/>
                <w:vertAlign w:val="superscript"/>
                <w:lang w:eastAsia="en-US"/>
              </w:rPr>
              <w:t>-7</w:t>
            </w:r>
          </w:p>
        </w:tc>
        <w:tc>
          <w:tcPr>
            <w:tcW w:w="2249" w:type="dxa"/>
            <w:vAlign w:val="center"/>
          </w:tcPr>
          <w:p w14:paraId="049C0754" w14:textId="77777777" w:rsidR="00DC0CE2" w:rsidRPr="00CD429B" w:rsidRDefault="00CD429B" w:rsidP="00CD429B">
            <w:pPr>
              <w:spacing w:line="240" w:lineRule="auto"/>
              <w:jc w:val="center"/>
              <w:rPr>
                <w:rFonts w:cs="Arial"/>
              </w:rPr>
            </w:pPr>
            <w:r w:rsidRPr="00CD429B">
              <w:rPr>
                <w:rFonts w:cs="Arial"/>
              </w:rPr>
              <w:t>7</w:t>
            </w:r>
            <w:r w:rsidR="00DC0CE2" w:rsidRPr="00CD429B">
              <w:rPr>
                <w:rFonts w:cs="Arial"/>
              </w:rPr>
              <w:t>%</w:t>
            </w:r>
          </w:p>
        </w:tc>
        <w:tc>
          <w:tcPr>
            <w:tcW w:w="2249" w:type="dxa"/>
            <w:vAlign w:val="center"/>
          </w:tcPr>
          <w:p w14:paraId="70D1DAFC" w14:textId="77777777" w:rsidR="00DC0CE2" w:rsidRPr="00CD429B" w:rsidRDefault="00DC0CE2" w:rsidP="00DC0CE2">
            <w:pPr>
              <w:spacing w:line="240" w:lineRule="auto"/>
              <w:jc w:val="center"/>
              <w:rPr>
                <w:rFonts w:cs="Arial"/>
              </w:rPr>
            </w:pPr>
            <w:r w:rsidRPr="00CD429B">
              <w:rPr>
                <w:rFonts w:cs="Arial"/>
              </w:rPr>
              <w:t>Yes</w:t>
            </w:r>
          </w:p>
        </w:tc>
      </w:tr>
      <w:tr w:rsidR="00DC0CE2" w:rsidRPr="00CD429B" w14:paraId="5283A881" w14:textId="77777777" w:rsidTr="00DC0CE2">
        <w:tc>
          <w:tcPr>
            <w:tcW w:w="3085" w:type="dxa"/>
            <w:vAlign w:val="center"/>
          </w:tcPr>
          <w:p w14:paraId="2A5765B5" w14:textId="77777777" w:rsidR="00DC0CE2" w:rsidRPr="00CD429B" w:rsidRDefault="00DC0CE2" w:rsidP="00DC0CE2">
            <w:pPr>
              <w:spacing w:line="240" w:lineRule="auto"/>
              <w:rPr>
                <w:rFonts w:cs="Arial"/>
                <w:b/>
              </w:rPr>
            </w:pPr>
            <w:r w:rsidRPr="00CD429B">
              <w:rPr>
                <w:rFonts w:cs="Arial"/>
              </w:rPr>
              <w:t>Scenario 5: Clean-up and disposal</w:t>
            </w:r>
          </w:p>
        </w:tc>
        <w:tc>
          <w:tcPr>
            <w:tcW w:w="1134" w:type="dxa"/>
            <w:vAlign w:val="center"/>
          </w:tcPr>
          <w:p w14:paraId="75E5A485" w14:textId="77777777" w:rsidR="00DC0CE2" w:rsidRPr="00CD429B" w:rsidRDefault="00DC0CE2" w:rsidP="00DC0CE2">
            <w:pPr>
              <w:spacing w:line="240" w:lineRule="auto"/>
              <w:jc w:val="center"/>
              <w:rPr>
                <w:rFonts w:cs="Arial"/>
                <w:b/>
              </w:rPr>
            </w:pPr>
            <w:r w:rsidRPr="00CD429B">
              <w:rPr>
                <w:rFonts w:cs="Arial"/>
                <w:b/>
              </w:rPr>
              <w:t>1</w:t>
            </w:r>
          </w:p>
        </w:tc>
        <w:tc>
          <w:tcPr>
            <w:tcW w:w="2693" w:type="dxa"/>
          </w:tcPr>
          <w:p w14:paraId="05E5855F" w14:textId="77777777" w:rsidR="00DC0CE2" w:rsidRPr="00CD429B" w:rsidRDefault="00CD429B" w:rsidP="00DC0CE2">
            <w:pPr>
              <w:jc w:val="center"/>
            </w:pPr>
            <w:r w:rsidRPr="00CD429B">
              <w:rPr>
                <w:rFonts w:cs="Arial"/>
              </w:rPr>
              <w:t>2.3x10</w:t>
            </w:r>
            <w:r w:rsidRPr="00CD429B">
              <w:rPr>
                <w:rFonts w:cs="Arial"/>
                <w:vertAlign w:val="superscript"/>
              </w:rPr>
              <w:t>-6</w:t>
            </w:r>
            <w:r w:rsidRPr="00CD429B">
              <w:rPr>
                <w:rFonts w:cs="Arial"/>
              </w:rPr>
              <w:br/>
              <w:t>90-day rabbit (Task Force)</w:t>
            </w:r>
          </w:p>
        </w:tc>
        <w:tc>
          <w:tcPr>
            <w:tcW w:w="2083" w:type="dxa"/>
            <w:vAlign w:val="center"/>
          </w:tcPr>
          <w:p w14:paraId="513A3526" w14:textId="77777777" w:rsidR="00DC0CE2" w:rsidRPr="00CD429B" w:rsidRDefault="00DC0CE2" w:rsidP="00DC0CE2">
            <w:pPr>
              <w:autoSpaceDE w:val="0"/>
              <w:autoSpaceDN w:val="0"/>
              <w:adjustRightInd w:val="0"/>
              <w:spacing w:line="240" w:lineRule="auto"/>
              <w:jc w:val="center"/>
              <w:rPr>
                <w:rFonts w:cs="Arial"/>
                <w:vertAlign w:val="superscript"/>
                <w:lang w:eastAsia="en-US"/>
              </w:rPr>
            </w:pPr>
            <w:r w:rsidRPr="00CD429B">
              <w:rPr>
                <w:rFonts w:cs="Arial"/>
                <w:lang w:eastAsia="en-US"/>
              </w:rPr>
              <w:t>3.15 x 10</w:t>
            </w:r>
            <w:r w:rsidRPr="00CD429B">
              <w:rPr>
                <w:rFonts w:cs="Arial"/>
                <w:vertAlign w:val="superscript"/>
                <w:lang w:eastAsia="en-US"/>
              </w:rPr>
              <w:t>-7</w:t>
            </w:r>
          </w:p>
        </w:tc>
        <w:tc>
          <w:tcPr>
            <w:tcW w:w="2249" w:type="dxa"/>
            <w:vAlign w:val="center"/>
          </w:tcPr>
          <w:p w14:paraId="4115D004" w14:textId="77777777" w:rsidR="00DC0CE2" w:rsidRPr="00CD429B" w:rsidRDefault="00E80A9E" w:rsidP="00CD429B">
            <w:pPr>
              <w:spacing w:line="240" w:lineRule="auto"/>
              <w:jc w:val="center"/>
              <w:rPr>
                <w:rFonts w:cs="Arial"/>
              </w:rPr>
            </w:pPr>
            <w:r>
              <w:rPr>
                <w:rFonts w:cs="Arial"/>
              </w:rPr>
              <w:t>14</w:t>
            </w:r>
            <w:r w:rsidR="00DC0CE2" w:rsidRPr="00CD429B">
              <w:rPr>
                <w:rFonts w:cs="Arial"/>
              </w:rPr>
              <w:t>%</w:t>
            </w:r>
          </w:p>
        </w:tc>
        <w:tc>
          <w:tcPr>
            <w:tcW w:w="2249" w:type="dxa"/>
            <w:vAlign w:val="center"/>
          </w:tcPr>
          <w:p w14:paraId="7CDA01CA" w14:textId="77777777" w:rsidR="00DC0CE2" w:rsidRPr="00CD429B" w:rsidRDefault="00DC0CE2" w:rsidP="00DC0CE2">
            <w:pPr>
              <w:spacing w:line="240" w:lineRule="auto"/>
              <w:jc w:val="center"/>
              <w:rPr>
                <w:rFonts w:cs="Arial"/>
              </w:rPr>
            </w:pPr>
            <w:r w:rsidRPr="00CD429B">
              <w:rPr>
                <w:rFonts w:cs="Arial"/>
              </w:rPr>
              <w:t>Yes</w:t>
            </w:r>
          </w:p>
        </w:tc>
      </w:tr>
    </w:tbl>
    <w:p w14:paraId="1FE43C19" w14:textId="77777777" w:rsidR="00DC0CE2" w:rsidRPr="00CD429B" w:rsidRDefault="00DC0CE2" w:rsidP="00DC0CE2">
      <w:pPr>
        <w:jc w:val="both"/>
        <w:rPr>
          <w:rFonts w:cs="Arial"/>
          <w:b/>
          <w:sz w:val="24"/>
          <w:szCs w:val="24"/>
        </w:rPr>
      </w:pPr>
    </w:p>
    <w:p w14:paraId="11E25FC1" w14:textId="77777777" w:rsidR="00DC0CE2" w:rsidRPr="00CD429B" w:rsidRDefault="00DC0CE2" w:rsidP="00DC0CE2">
      <w:pPr>
        <w:autoSpaceDE w:val="0"/>
        <w:autoSpaceDN w:val="0"/>
        <w:adjustRightInd w:val="0"/>
        <w:spacing w:line="240" w:lineRule="auto"/>
        <w:jc w:val="both"/>
        <w:rPr>
          <w:rFonts w:cs="Arial"/>
          <w:b/>
          <w:sz w:val="24"/>
          <w:szCs w:val="24"/>
          <w:lang w:eastAsia="en-US"/>
        </w:rPr>
      </w:pPr>
      <w:r w:rsidRPr="00CD429B">
        <w:rPr>
          <w:rFonts w:cs="Arial"/>
          <w:b/>
          <w:sz w:val="24"/>
          <w:szCs w:val="24"/>
          <w:lang w:eastAsia="en-US"/>
        </w:rPr>
        <w:t>Co</w:t>
      </w:r>
      <w:r w:rsidR="0039025F">
        <w:rPr>
          <w:rFonts w:cs="Arial"/>
          <w:b/>
          <w:sz w:val="24"/>
          <w:szCs w:val="24"/>
          <w:lang w:eastAsia="en-US"/>
        </w:rPr>
        <w:t>mbined scenarios for bromadiolone</w:t>
      </w:r>
    </w:p>
    <w:p w14:paraId="34802C55" w14:textId="77777777" w:rsidR="00DC0CE2" w:rsidRPr="00CD429B" w:rsidRDefault="00DC0CE2" w:rsidP="00DC0CE2">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337"/>
        <w:gridCol w:w="2184"/>
        <w:gridCol w:w="2241"/>
        <w:gridCol w:w="2339"/>
        <w:gridCol w:w="2380"/>
        <w:gridCol w:w="2088"/>
      </w:tblGrid>
      <w:tr w:rsidR="00DC0CE2" w:rsidRPr="00CD429B" w14:paraId="4B956CCC" w14:textId="77777777" w:rsidTr="00DC0CE2">
        <w:trPr>
          <w:trHeight w:val="707"/>
        </w:trPr>
        <w:tc>
          <w:tcPr>
            <w:tcW w:w="2337" w:type="dxa"/>
            <w:vAlign w:val="center"/>
          </w:tcPr>
          <w:p w14:paraId="34317BB7" w14:textId="77777777" w:rsidR="00DC0CE2" w:rsidRPr="00CD429B" w:rsidRDefault="00DC0CE2" w:rsidP="00DC0CE2">
            <w:pPr>
              <w:autoSpaceDE w:val="0"/>
              <w:autoSpaceDN w:val="0"/>
              <w:adjustRightInd w:val="0"/>
              <w:spacing w:line="240" w:lineRule="auto"/>
              <w:jc w:val="center"/>
              <w:rPr>
                <w:rFonts w:cs="Arial"/>
                <w:b/>
                <w:lang w:eastAsia="en-US"/>
              </w:rPr>
            </w:pPr>
            <w:r w:rsidRPr="00CD429B">
              <w:rPr>
                <w:rFonts w:cs="Arial"/>
                <w:b/>
                <w:lang w:eastAsia="en-US"/>
              </w:rPr>
              <w:t>Scenarios combined</w:t>
            </w:r>
          </w:p>
        </w:tc>
        <w:tc>
          <w:tcPr>
            <w:tcW w:w="2184" w:type="dxa"/>
            <w:vAlign w:val="center"/>
          </w:tcPr>
          <w:p w14:paraId="6963F637" w14:textId="77777777" w:rsidR="00DC0CE2" w:rsidRPr="00CD429B" w:rsidRDefault="00DC0CE2" w:rsidP="00DC0CE2">
            <w:pPr>
              <w:autoSpaceDE w:val="0"/>
              <w:autoSpaceDN w:val="0"/>
              <w:adjustRightInd w:val="0"/>
              <w:spacing w:line="240" w:lineRule="auto"/>
              <w:jc w:val="center"/>
              <w:rPr>
                <w:rFonts w:cs="Arial"/>
                <w:b/>
                <w:lang w:eastAsia="en-US"/>
              </w:rPr>
            </w:pPr>
            <w:r w:rsidRPr="00CD429B">
              <w:rPr>
                <w:rFonts w:cs="Arial"/>
                <w:b/>
                <w:lang w:eastAsia="en-US"/>
              </w:rPr>
              <w:t>Tier</w:t>
            </w:r>
          </w:p>
        </w:tc>
        <w:tc>
          <w:tcPr>
            <w:tcW w:w="2241" w:type="dxa"/>
            <w:vAlign w:val="center"/>
          </w:tcPr>
          <w:p w14:paraId="3AE99AE9" w14:textId="77777777" w:rsidR="00DC0CE2" w:rsidRPr="00CD429B" w:rsidRDefault="00DC0CE2" w:rsidP="00DC0CE2">
            <w:pPr>
              <w:autoSpaceDE w:val="0"/>
              <w:autoSpaceDN w:val="0"/>
              <w:adjustRightInd w:val="0"/>
              <w:spacing w:line="240" w:lineRule="auto"/>
              <w:jc w:val="center"/>
              <w:rPr>
                <w:rFonts w:cs="Arial"/>
                <w:b/>
                <w:lang w:eastAsia="en-US"/>
              </w:rPr>
            </w:pPr>
            <w:r w:rsidRPr="00CD429B">
              <w:rPr>
                <w:rFonts w:cs="Arial"/>
                <w:b/>
              </w:rPr>
              <w:t>AEL (short term)</w:t>
            </w:r>
            <w:r w:rsidRPr="00CD429B">
              <w:rPr>
                <w:rFonts w:cs="Arial"/>
                <w:b/>
              </w:rPr>
              <w:br/>
              <w:t>mg/kg bw/d</w:t>
            </w:r>
          </w:p>
        </w:tc>
        <w:tc>
          <w:tcPr>
            <w:tcW w:w="2339" w:type="dxa"/>
            <w:vAlign w:val="center"/>
          </w:tcPr>
          <w:p w14:paraId="2EE8AAF2" w14:textId="77777777" w:rsidR="00DC0CE2" w:rsidRPr="00CD429B" w:rsidRDefault="00DC0CE2" w:rsidP="00DC0CE2">
            <w:pPr>
              <w:autoSpaceDE w:val="0"/>
              <w:autoSpaceDN w:val="0"/>
              <w:adjustRightInd w:val="0"/>
              <w:spacing w:line="240" w:lineRule="auto"/>
              <w:jc w:val="center"/>
              <w:rPr>
                <w:rFonts w:cs="Arial"/>
                <w:b/>
                <w:lang w:eastAsia="en-US"/>
              </w:rPr>
            </w:pPr>
            <w:r w:rsidRPr="00CD429B">
              <w:rPr>
                <w:rFonts w:cs="Arial"/>
                <w:b/>
                <w:lang w:eastAsia="en-US"/>
              </w:rPr>
              <w:t>Estimated uptake mg/kg bw/d</w:t>
            </w:r>
          </w:p>
        </w:tc>
        <w:tc>
          <w:tcPr>
            <w:tcW w:w="2380" w:type="dxa"/>
            <w:vAlign w:val="center"/>
          </w:tcPr>
          <w:p w14:paraId="2EF2D8A3" w14:textId="77777777" w:rsidR="00DC0CE2" w:rsidRPr="00CD429B" w:rsidRDefault="00DC0CE2" w:rsidP="00DC0CE2">
            <w:pPr>
              <w:autoSpaceDE w:val="0"/>
              <w:autoSpaceDN w:val="0"/>
              <w:adjustRightInd w:val="0"/>
              <w:spacing w:line="240" w:lineRule="auto"/>
              <w:jc w:val="center"/>
              <w:rPr>
                <w:rFonts w:cs="Arial"/>
                <w:b/>
                <w:lang w:eastAsia="en-US"/>
              </w:rPr>
            </w:pPr>
            <w:r w:rsidRPr="00CD429B">
              <w:rPr>
                <w:rFonts w:cs="Arial"/>
                <w:b/>
                <w:lang w:eastAsia="en-US"/>
              </w:rPr>
              <w:t>Estimated uptake/AEL (%)</w:t>
            </w:r>
          </w:p>
        </w:tc>
        <w:tc>
          <w:tcPr>
            <w:tcW w:w="2088" w:type="dxa"/>
            <w:vAlign w:val="center"/>
          </w:tcPr>
          <w:p w14:paraId="356DAD12" w14:textId="77777777" w:rsidR="00DC0CE2" w:rsidRPr="00CD429B" w:rsidRDefault="00DC0CE2" w:rsidP="00DC0CE2">
            <w:pPr>
              <w:autoSpaceDE w:val="0"/>
              <w:autoSpaceDN w:val="0"/>
              <w:adjustRightInd w:val="0"/>
              <w:spacing w:line="240" w:lineRule="auto"/>
              <w:jc w:val="center"/>
              <w:rPr>
                <w:rFonts w:cs="Arial"/>
                <w:b/>
                <w:lang w:eastAsia="en-US"/>
              </w:rPr>
            </w:pPr>
            <w:r w:rsidRPr="00CD429B">
              <w:rPr>
                <w:rFonts w:cs="Arial"/>
                <w:b/>
                <w:lang w:eastAsia="en-US"/>
              </w:rPr>
              <w:t>Acceptable (yes/no)</w:t>
            </w:r>
          </w:p>
        </w:tc>
      </w:tr>
      <w:tr w:rsidR="00DC0CE2" w:rsidRPr="00CD429B" w14:paraId="5C75A64E" w14:textId="77777777" w:rsidTr="00DC0CE2">
        <w:trPr>
          <w:trHeight w:val="854"/>
        </w:trPr>
        <w:tc>
          <w:tcPr>
            <w:tcW w:w="2337" w:type="dxa"/>
            <w:vAlign w:val="center"/>
          </w:tcPr>
          <w:p w14:paraId="3E7B9F1B" w14:textId="77777777" w:rsidR="00DC0CE2" w:rsidRPr="00CD429B" w:rsidRDefault="00DC0CE2" w:rsidP="00DC0CE2">
            <w:pPr>
              <w:autoSpaceDE w:val="0"/>
              <w:autoSpaceDN w:val="0"/>
              <w:adjustRightInd w:val="0"/>
              <w:spacing w:line="240" w:lineRule="auto"/>
              <w:jc w:val="center"/>
              <w:rPr>
                <w:rFonts w:cs="Arial"/>
                <w:lang w:eastAsia="en-US"/>
              </w:rPr>
            </w:pPr>
            <w:r w:rsidRPr="00CD429B">
              <w:rPr>
                <w:rFonts w:cs="Arial"/>
                <w:lang w:eastAsia="en-US"/>
              </w:rPr>
              <w:lastRenderedPageBreak/>
              <w:t xml:space="preserve">Scenario 4: loading of </w:t>
            </w:r>
            <w:r w:rsidR="003E4B81" w:rsidRPr="00CD429B">
              <w:rPr>
                <w:rFonts w:cs="Arial"/>
                <w:lang w:eastAsia="en-US"/>
              </w:rPr>
              <w:t>bait</w:t>
            </w:r>
            <w:r w:rsidRPr="00CD429B">
              <w:rPr>
                <w:rFonts w:cs="Arial"/>
                <w:lang w:eastAsia="en-US"/>
              </w:rPr>
              <w:t xml:space="preserve"> and placing bait boxes (tier 1 – no PPE)</w:t>
            </w:r>
          </w:p>
          <w:p w14:paraId="2793B636" w14:textId="77777777" w:rsidR="00DC0CE2" w:rsidRPr="00CD429B" w:rsidRDefault="00DC0CE2" w:rsidP="00DC0CE2">
            <w:pPr>
              <w:autoSpaceDE w:val="0"/>
              <w:autoSpaceDN w:val="0"/>
              <w:adjustRightInd w:val="0"/>
              <w:spacing w:line="240" w:lineRule="auto"/>
              <w:jc w:val="center"/>
              <w:rPr>
                <w:rFonts w:cs="Arial"/>
                <w:b/>
                <w:lang w:eastAsia="en-US"/>
              </w:rPr>
            </w:pPr>
            <w:r w:rsidRPr="00CD429B">
              <w:rPr>
                <w:rFonts w:cs="Arial"/>
                <w:lang w:eastAsia="en-US"/>
              </w:rPr>
              <w:t>Scenario 5: clean-up and emptying of bait boxes (tier 1 – no PPE)</w:t>
            </w:r>
          </w:p>
        </w:tc>
        <w:tc>
          <w:tcPr>
            <w:tcW w:w="2184" w:type="dxa"/>
            <w:vMerge w:val="restart"/>
            <w:vAlign w:val="center"/>
          </w:tcPr>
          <w:p w14:paraId="68C20291" w14:textId="77777777" w:rsidR="00DC0CE2" w:rsidRPr="00CD429B" w:rsidRDefault="00DC0CE2" w:rsidP="00DC0CE2">
            <w:pPr>
              <w:autoSpaceDE w:val="0"/>
              <w:autoSpaceDN w:val="0"/>
              <w:adjustRightInd w:val="0"/>
              <w:spacing w:line="240" w:lineRule="auto"/>
              <w:jc w:val="center"/>
              <w:rPr>
                <w:rFonts w:cs="Arial"/>
                <w:lang w:eastAsia="en-US"/>
              </w:rPr>
            </w:pPr>
            <w:r w:rsidRPr="00CD429B">
              <w:rPr>
                <w:rFonts w:cs="Arial"/>
                <w:lang w:eastAsia="en-US"/>
              </w:rPr>
              <w:t>1</w:t>
            </w:r>
          </w:p>
        </w:tc>
        <w:tc>
          <w:tcPr>
            <w:tcW w:w="2241" w:type="dxa"/>
            <w:vMerge w:val="restart"/>
            <w:vAlign w:val="center"/>
          </w:tcPr>
          <w:p w14:paraId="75E9636B" w14:textId="77777777" w:rsidR="00DC0CE2" w:rsidRPr="00CD429B" w:rsidRDefault="00CD429B" w:rsidP="00DC0CE2">
            <w:pPr>
              <w:autoSpaceDE w:val="0"/>
              <w:autoSpaceDN w:val="0"/>
              <w:adjustRightInd w:val="0"/>
              <w:spacing w:line="240" w:lineRule="auto"/>
              <w:jc w:val="center"/>
              <w:rPr>
                <w:rFonts w:cs="Arial"/>
                <w:b/>
                <w:lang w:eastAsia="en-US"/>
              </w:rPr>
            </w:pPr>
            <w:r w:rsidRPr="00CD429B">
              <w:rPr>
                <w:rFonts w:cs="Arial"/>
              </w:rPr>
              <w:t>2.3x10</w:t>
            </w:r>
            <w:r w:rsidRPr="00CD429B">
              <w:rPr>
                <w:rFonts w:cs="Arial"/>
                <w:vertAlign w:val="superscript"/>
              </w:rPr>
              <w:t>-6</w:t>
            </w:r>
            <w:r w:rsidRPr="00CD429B">
              <w:rPr>
                <w:rFonts w:cs="Arial"/>
              </w:rPr>
              <w:br/>
              <w:t>90-day rabbit (Task Force)</w:t>
            </w:r>
          </w:p>
        </w:tc>
        <w:tc>
          <w:tcPr>
            <w:tcW w:w="2339" w:type="dxa"/>
            <w:vMerge w:val="restart"/>
            <w:vAlign w:val="center"/>
          </w:tcPr>
          <w:p w14:paraId="1597EB8C" w14:textId="77777777" w:rsidR="00DC0CE2" w:rsidRPr="00CD429B" w:rsidRDefault="00DC0CE2" w:rsidP="00DC0CE2">
            <w:pPr>
              <w:autoSpaceDE w:val="0"/>
              <w:autoSpaceDN w:val="0"/>
              <w:adjustRightInd w:val="0"/>
              <w:spacing w:line="240" w:lineRule="auto"/>
              <w:jc w:val="center"/>
              <w:rPr>
                <w:rFonts w:cs="Arial"/>
                <w:b/>
                <w:lang w:eastAsia="en-US"/>
              </w:rPr>
            </w:pPr>
            <w:r w:rsidRPr="00CD429B">
              <w:rPr>
                <w:rFonts w:cs="Arial"/>
                <w:lang w:eastAsia="en-US"/>
              </w:rPr>
              <w:t>4.85 x 10</w:t>
            </w:r>
            <w:r w:rsidRPr="00CD429B">
              <w:rPr>
                <w:rFonts w:cs="Arial"/>
                <w:vertAlign w:val="superscript"/>
                <w:lang w:eastAsia="en-US"/>
              </w:rPr>
              <w:t>-7</w:t>
            </w:r>
          </w:p>
        </w:tc>
        <w:tc>
          <w:tcPr>
            <w:tcW w:w="2380" w:type="dxa"/>
            <w:vMerge w:val="restart"/>
            <w:vAlign w:val="center"/>
          </w:tcPr>
          <w:p w14:paraId="00340E17" w14:textId="77777777" w:rsidR="00DC0CE2" w:rsidRPr="00CD429B" w:rsidRDefault="00CD429B" w:rsidP="00CD429B">
            <w:pPr>
              <w:autoSpaceDE w:val="0"/>
              <w:autoSpaceDN w:val="0"/>
              <w:adjustRightInd w:val="0"/>
              <w:spacing w:line="240" w:lineRule="auto"/>
              <w:jc w:val="center"/>
              <w:rPr>
                <w:rFonts w:cs="Arial"/>
                <w:lang w:eastAsia="en-US"/>
              </w:rPr>
            </w:pPr>
            <w:r w:rsidRPr="00CD429B">
              <w:rPr>
                <w:rFonts w:cs="Arial"/>
                <w:lang w:eastAsia="en-US"/>
              </w:rPr>
              <w:t>21</w:t>
            </w:r>
            <w:r w:rsidR="00DC0CE2" w:rsidRPr="00CD429B">
              <w:rPr>
                <w:rFonts w:cs="Arial"/>
                <w:lang w:eastAsia="en-US"/>
              </w:rPr>
              <w:t>%</w:t>
            </w:r>
          </w:p>
        </w:tc>
        <w:tc>
          <w:tcPr>
            <w:tcW w:w="2088" w:type="dxa"/>
            <w:vMerge w:val="restart"/>
            <w:vAlign w:val="center"/>
          </w:tcPr>
          <w:p w14:paraId="680D2C9E" w14:textId="77777777" w:rsidR="00DC0CE2" w:rsidRPr="00CD429B" w:rsidRDefault="00DC0CE2" w:rsidP="00DC0CE2">
            <w:pPr>
              <w:autoSpaceDE w:val="0"/>
              <w:autoSpaceDN w:val="0"/>
              <w:adjustRightInd w:val="0"/>
              <w:spacing w:line="240" w:lineRule="auto"/>
              <w:jc w:val="center"/>
              <w:rPr>
                <w:rFonts w:cs="Arial"/>
                <w:lang w:eastAsia="en-US"/>
              </w:rPr>
            </w:pPr>
            <w:r w:rsidRPr="00CD429B">
              <w:rPr>
                <w:rFonts w:cs="Arial"/>
                <w:lang w:eastAsia="en-US"/>
              </w:rPr>
              <w:t>Yes</w:t>
            </w:r>
          </w:p>
        </w:tc>
      </w:tr>
    </w:tbl>
    <w:p w14:paraId="2879DEB2" w14:textId="77777777" w:rsidR="00DC0CE2" w:rsidRDefault="00DC0CE2" w:rsidP="00DC0CE2">
      <w:pPr>
        <w:jc w:val="both"/>
        <w:rPr>
          <w:rFonts w:cs="Arial"/>
          <w:b/>
          <w:sz w:val="24"/>
          <w:szCs w:val="24"/>
        </w:rPr>
      </w:pPr>
    </w:p>
    <w:p w14:paraId="66611CC4" w14:textId="77777777" w:rsidR="00DC0CE2" w:rsidRPr="00614228" w:rsidRDefault="00DC0CE2" w:rsidP="00614228">
      <w:pPr>
        <w:autoSpaceDE w:val="0"/>
        <w:autoSpaceDN w:val="0"/>
        <w:adjustRightInd w:val="0"/>
        <w:spacing w:line="240" w:lineRule="auto"/>
        <w:jc w:val="both"/>
        <w:rPr>
          <w:rFonts w:cs="Arial"/>
          <w:sz w:val="24"/>
          <w:szCs w:val="24"/>
          <w:lang w:eastAsia="en-US"/>
        </w:rPr>
      </w:pPr>
    </w:p>
    <w:p w14:paraId="36997DB2" w14:textId="77777777" w:rsidR="004553D4" w:rsidRDefault="004553D4" w:rsidP="005637BE">
      <w:pPr>
        <w:pStyle w:val="Nagwek4"/>
      </w:pPr>
      <w:r w:rsidRPr="00FE49AC">
        <w:t>Risk for the general public</w:t>
      </w:r>
    </w:p>
    <w:p w14:paraId="3977DE1F" w14:textId="77777777" w:rsidR="00FE49AC" w:rsidRPr="00FE49AC" w:rsidRDefault="00FE49AC" w:rsidP="00FE49AC">
      <w:pPr>
        <w:pStyle w:val="Absatz"/>
        <w:ind w:left="0"/>
      </w:pPr>
    </w:p>
    <w:p w14:paraId="4691178A" w14:textId="77777777" w:rsidR="004553D4" w:rsidRPr="00614228" w:rsidRDefault="00EC6D59" w:rsidP="00614228">
      <w:pPr>
        <w:jc w:val="both"/>
        <w:rPr>
          <w:rFonts w:cs="Arial"/>
          <w:sz w:val="24"/>
          <w:szCs w:val="24"/>
        </w:rPr>
      </w:pPr>
      <w:r w:rsidRPr="00614228">
        <w:rPr>
          <w:rFonts w:cs="Arial"/>
          <w:sz w:val="24"/>
          <w:szCs w:val="24"/>
        </w:rPr>
        <w:t>Systemic eff</w:t>
      </w:r>
      <w:r w:rsidR="000326E4">
        <w:rPr>
          <w:rFonts w:cs="Arial"/>
          <w:sz w:val="24"/>
          <w:szCs w:val="24"/>
        </w:rPr>
        <w:t>ects for bromadiolone</w:t>
      </w:r>
    </w:p>
    <w:tbl>
      <w:tblPr>
        <w:tblStyle w:val="Tabela-Siatka"/>
        <w:tblW w:w="0" w:type="auto"/>
        <w:tblLook w:val="04A0" w:firstRow="1" w:lastRow="0" w:firstColumn="1" w:lastColumn="0" w:noHBand="0" w:noVBand="1"/>
      </w:tblPr>
      <w:tblGrid>
        <w:gridCol w:w="3085"/>
        <w:gridCol w:w="1134"/>
        <w:gridCol w:w="2693"/>
        <w:gridCol w:w="2083"/>
        <w:gridCol w:w="2249"/>
        <w:gridCol w:w="2249"/>
      </w:tblGrid>
      <w:tr w:rsidR="00822D94" w:rsidRPr="00614228" w14:paraId="1335FB76" w14:textId="77777777" w:rsidTr="00FE49AC">
        <w:tc>
          <w:tcPr>
            <w:tcW w:w="3085" w:type="dxa"/>
            <w:vAlign w:val="center"/>
          </w:tcPr>
          <w:p w14:paraId="4740DF86" w14:textId="77777777" w:rsidR="00CC10E0" w:rsidRPr="00FE49AC" w:rsidRDefault="00CC10E0" w:rsidP="00FE49AC">
            <w:pPr>
              <w:spacing w:line="240" w:lineRule="auto"/>
              <w:jc w:val="center"/>
              <w:rPr>
                <w:rFonts w:cs="Arial"/>
                <w:b/>
              </w:rPr>
            </w:pPr>
            <w:r w:rsidRPr="00FE49AC">
              <w:rPr>
                <w:rFonts w:cs="Arial"/>
                <w:b/>
              </w:rPr>
              <w:t>Task/Scenario</w:t>
            </w:r>
          </w:p>
        </w:tc>
        <w:tc>
          <w:tcPr>
            <w:tcW w:w="1134" w:type="dxa"/>
            <w:vAlign w:val="center"/>
          </w:tcPr>
          <w:p w14:paraId="1ECC0215" w14:textId="77777777" w:rsidR="00CC10E0" w:rsidRPr="00FE49AC" w:rsidRDefault="00CC10E0" w:rsidP="00FE49AC">
            <w:pPr>
              <w:spacing w:line="240" w:lineRule="auto"/>
              <w:jc w:val="center"/>
              <w:rPr>
                <w:rFonts w:cs="Arial"/>
                <w:b/>
              </w:rPr>
            </w:pPr>
            <w:r w:rsidRPr="00FE49AC">
              <w:rPr>
                <w:rFonts w:cs="Arial"/>
                <w:b/>
              </w:rPr>
              <w:t>Tier</w:t>
            </w:r>
          </w:p>
        </w:tc>
        <w:tc>
          <w:tcPr>
            <w:tcW w:w="2693" w:type="dxa"/>
            <w:vAlign w:val="center"/>
          </w:tcPr>
          <w:p w14:paraId="13789069" w14:textId="77777777" w:rsidR="00CC10E0" w:rsidRPr="00FE49AC" w:rsidRDefault="00CC10E0" w:rsidP="00FE49AC">
            <w:pPr>
              <w:spacing w:line="240" w:lineRule="auto"/>
              <w:jc w:val="center"/>
              <w:rPr>
                <w:rFonts w:cs="Arial"/>
                <w:b/>
              </w:rPr>
            </w:pPr>
            <w:r w:rsidRPr="00FE49AC">
              <w:rPr>
                <w:rFonts w:cs="Arial"/>
                <w:b/>
              </w:rPr>
              <w:t>AEL (short term)</w:t>
            </w:r>
            <w:r w:rsidR="00FE49AC">
              <w:rPr>
                <w:rFonts w:cs="Arial"/>
                <w:b/>
              </w:rPr>
              <w:br/>
            </w:r>
            <w:r w:rsidRPr="00FE49AC">
              <w:rPr>
                <w:rFonts w:cs="Arial"/>
                <w:b/>
              </w:rPr>
              <w:t>mg/kg bw/d</w:t>
            </w:r>
          </w:p>
        </w:tc>
        <w:tc>
          <w:tcPr>
            <w:tcW w:w="2083" w:type="dxa"/>
            <w:vAlign w:val="center"/>
          </w:tcPr>
          <w:p w14:paraId="1348C924" w14:textId="77777777" w:rsidR="00CC10E0" w:rsidRPr="00FE49AC" w:rsidRDefault="00FE49AC" w:rsidP="00FE49AC">
            <w:pPr>
              <w:spacing w:line="240" w:lineRule="auto"/>
              <w:jc w:val="center"/>
              <w:rPr>
                <w:rFonts w:cs="Arial"/>
                <w:b/>
              </w:rPr>
            </w:pPr>
            <w:r>
              <w:rPr>
                <w:rFonts w:cs="Arial"/>
                <w:b/>
              </w:rPr>
              <w:t>Estimated uptake</w:t>
            </w:r>
            <w:r>
              <w:rPr>
                <w:rFonts w:cs="Arial"/>
                <w:b/>
              </w:rPr>
              <w:br/>
            </w:r>
            <w:r w:rsidR="00CC10E0" w:rsidRPr="00FE49AC">
              <w:rPr>
                <w:rFonts w:cs="Arial"/>
                <w:b/>
              </w:rPr>
              <w:t>mg/kg bw/d</w:t>
            </w:r>
          </w:p>
        </w:tc>
        <w:tc>
          <w:tcPr>
            <w:tcW w:w="2249" w:type="dxa"/>
            <w:vAlign w:val="center"/>
          </w:tcPr>
          <w:p w14:paraId="6A591802" w14:textId="77777777" w:rsidR="00CC10E0" w:rsidRPr="00FE49AC" w:rsidRDefault="00CC10E0" w:rsidP="00FE49AC">
            <w:pPr>
              <w:spacing w:line="240" w:lineRule="auto"/>
              <w:jc w:val="center"/>
              <w:rPr>
                <w:rFonts w:cs="Arial"/>
                <w:b/>
              </w:rPr>
            </w:pPr>
            <w:r w:rsidRPr="00FE49AC">
              <w:rPr>
                <w:rFonts w:cs="Arial"/>
                <w:b/>
              </w:rPr>
              <w:t>Estimated uptake/ AEL (%)</w:t>
            </w:r>
          </w:p>
        </w:tc>
        <w:tc>
          <w:tcPr>
            <w:tcW w:w="2249" w:type="dxa"/>
            <w:vAlign w:val="center"/>
          </w:tcPr>
          <w:p w14:paraId="76FAEBD3" w14:textId="77777777" w:rsidR="00CC10E0" w:rsidRPr="00FE49AC" w:rsidRDefault="00CC10E0" w:rsidP="00FE49AC">
            <w:pPr>
              <w:spacing w:line="240" w:lineRule="auto"/>
              <w:jc w:val="center"/>
              <w:rPr>
                <w:rFonts w:cs="Arial"/>
                <w:b/>
              </w:rPr>
            </w:pPr>
            <w:r w:rsidRPr="00FE49AC">
              <w:rPr>
                <w:rFonts w:cs="Arial"/>
                <w:b/>
              </w:rPr>
              <w:t>Acceptable</w:t>
            </w:r>
            <w:r w:rsidR="00FE49AC">
              <w:rPr>
                <w:rFonts w:cs="Arial"/>
                <w:b/>
              </w:rPr>
              <w:br/>
            </w:r>
            <w:r w:rsidRPr="00FE49AC">
              <w:rPr>
                <w:rFonts w:cs="Arial"/>
                <w:b/>
              </w:rPr>
              <w:t>(yes/no)</w:t>
            </w:r>
          </w:p>
        </w:tc>
      </w:tr>
      <w:tr w:rsidR="00DC0CE2" w:rsidRPr="00614228" w14:paraId="274E7AFA" w14:textId="77777777" w:rsidTr="00FE49AC">
        <w:trPr>
          <w:trHeight w:val="861"/>
        </w:trPr>
        <w:tc>
          <w:tcPr>
            <w:tcW w:w="3085" w:type="dxa"/>
            <w:vMerge w:val="restart"/>
            <w:vAlign w:val="center"/>
          </w:tcPr>
          <w:p w14:paraId="18FC9072" w14:textId="77777777" w:rsidR="00DC0CE2" w:rsidRDefault="00DC0CE2" w:rsidP="00FE49AC">
            <w:pPr>
              <w:spacing w:line="240" w:lineRule="auto"/>
              <w:rPr>
                <w:rFonts w:cs="Arial"/>
              </w:rPr>
            </w:pPr>
            <w:r>
              <w:rPr>
                <w:rFonts w:cs="Arial"/>
              </w:rPr>
              <w:t xml:space="preserve">Scenario </w:t>
            </w:r>
            <w:r w:rsidR="003E4B81">
              <w:rPr>
                <w:rFonts w:cs="Arial"/>
              </w:rPr>
              <w:t>6</w:t>
            </w:r>
            <w:r>
              <w:rPr>
                <w:rFonts w:cs="Arial"/>
              </w:rPr>
              <w:t>:</w:t>
            </w:r>
          </w:p>
          <w:p w14:paraId="2C3E3032" w14:textId="77777777" w:rsidR="00DC0CE2" w:rsidRPr="00FE49AC" w:rsidRDefault="00DC0CE2" w:rsidP="00FE49AC">
            <w:pPr>
              <w:spacing w:line="240" w:lineRule="auto"/>
              <w:rPr>
                <w:rFonts w:cs="Arial"/>
              </w:rPr>
            </w:pPr>
            <w:r>
              <w:rPr>
                <w:rFonts w:cs="Arial"/>
              </w:rPr>
              <w:t>S</w:t>
            </w:r>
            <w:r w:rsidRPr="00FE49AC">
              <w:rPr>
                <w:rFonts w:cs="Arial"/>
              </w:rPr>
              <w:t>econdary exposure of a toddler transient mouthing of block bait (5 g)</w:t>
            </w:r>
          </w:p>
        </w:tc>
        <w:tc>
          <w:tcPr>
            <w:tcW w:w="1134" w:type="dxa"/>
            <w:vAlign w:val="center"/>
          </w:tcPr>
          <w:p w14:paraId="68CBAC47" w14:textId="77777777" w:rsidR="00DC0CE2" w:rsidRPr="00FE49AC" w:rsidRDefault="00DC0CE2" w:rsidP="00FE49AC">
            <w:pPr>
              <w:spacing w:line="240" w:lineRule="auto"/>
              <w:jc w:val="center"/>
              <w:rPr>
                <w:rFonts w:cs="Arial"/>
              </w:rPr>
            </w:pPr>
            <w:r w:rsidRPr="00FE49AC">
              <w:rPr>
                <w:rFonts w:cs="Arial"/>
              </w:rPr>
              <w:t>1</w:t>
            </w:r>
          </w:p>
        </w:tc>
        <w:tc>
          <w:tcPr>
            <w:tcW w:w="2693" w:type="dxa"/>
            <w:vMerge w:val="restart"/>
            <w:vAlign w:val="center"/>
          </w:tcPr>
          <w:p w14:paraId="689D0FE2" w14:textId="77777777" w:rsidR="00DC0CE2" w:rsidRDefault="00DC0CE2" w:rsidP="00FE49AC">
            <w:pPr>
              <w:spacing w:line="240" w:lineRule="auto"/>
              <w:jc w:val="center"/>
              <w:rPr>
                <w:rFonts w:cs="Arial"/>
                <w:vertAlign w:val="superscript"/>
              </w:rPr>
            </w:pPr>
            <w:r>
              <w:rPr>
                <w:rFonts w:cs="Arial"/>
              </w:rPr>
              <w:t>2.3</w:t>
            </w:r>
            <w:r w:rsidRPr="00F96B1C">
              <w:rPr>
                <w:rFonts w:cs="Arial"/>
              </w:rPr>
              <w:t>x10</w:t>
            </w:r>
            <w:r w:rsidRPr="00F96B1C">
              <w:rPr>
                <w:rFonts w:cs="Arial"/>
                <w:vertAlign w:val="superscript"/>
              </w:rPr>
              <w:t>-6</w:t>
            </w:r>
          </w:p>
          <w:p w14:paraId="6C77471C" w14:textId="77777777" w:rsidR="00270B19" w:rsidRPr="00FE49AC" w:rsidRDefault="00270B19" w:rsidP="00FE49AC">
            <w:pPr>
              <w:spacing w:line="240" w:lineRule="auto"/>
              <w:jc w:val="center"/>
              <w:rPr>
                <w:rFonts w:cs="Arial"/>
              </w:rPr>
            </w:pPr>
            <w:r w:rsidRPr="00CD429B">
              <w:rPr>
                <w:rFonts w:cs="Arial"/>
              </w:rPr>
              <w:t>90-day rabbit (Task Force)</w:t>
            </w:r>
          </w:p>
        </w:tc>
        <w:tc>
          <w:tcPr>
            <w:tcW w:w="2083" w:type="dxa"/>
            <w:vAlign w:val="center"/>
          </w:tcPr>
          <w:p w14:paraId="36F00099" w14:textId="77777777" w:rsidR="00DC0CE2" w:rsidRPr="00C9366E" w:rsidRDefault="00DC0CE2" w:rsidP="00DC0CE2">
            <w:pPr>
              <w:autoSpaceDE w:val="0"/>
              <w:autoSpaceDN w:val="0"/>
              <w:adjustRightInd w:val="0"/>
              <w:spacing w:line="240" w:lineRule="auto"/>
              <w:jc w:val="center"/>
              <w:rPr>
                <w:rFonts w:cs="Arial"/>
                <w:lang w:eastAsia="en-US"/>
              </w:rPr>
            </w:pPr>
            <w:r>
              <w:rPr>
                <w:rFonts w:cs="Arial"/>
                <w:lang w:eastAsia="en-US"/>
              </w:rPr>
              <w:t>1.2</w:t>
            </w:r>
            <w:r w:rsidRPr="009C2047">
              <w:rPr>
                <w:rFonts w:cs="Arial"/>
                <w:lang w:eastAsia="en-US"/>
              </w:rPr>
              <w:t>5 x 10</w:t>
            </w:r>
            <w:r w:rsidRPr="009C2047">
              <w:rPr>
                <w:rFonts w:cs="Arial"/>
                <w:vertAlign w:val="superscript"/>
                <w:lang w:eastAsia="en-US"/>
              </w:rPr>
              <w:t>-2</w:t>
            </w:r>
          </w:p>
        </w:tc>
        <w:tc>
          <w:tcPr>
            <w:tcW w:w="2249" w:type="dxa"/>
            <w:vAlign w:val="center"/>
          </w:tcPr>
          <w:p w14:paraId="3053B823" w14:textId="77777777" w:rsidR="00DC0CE2" w:rsidRPr="00FE49AC" w:rsidRDefault="00DC0CE2" w:rsidP="00FE49AC">
            <w:pPr>
              <w:spacing w:line="240" w:lineRule="auto"/>
              <w:jc w:val="center"/>
              <w:rPr>
                <w:rFonts w:cs="Arial"/>
              </w:rPr>
            </w:pPr>
            <w:r>
              <w:rPr>
                <w:rFonts w:cs="Arial"/>
              </w:rPr>
              <w:t>543 478</w:t>
            </w:r>
            <w:r w:rsidRPr="00FE49AC">
              <w:rPr>
                <w:rFonts w:cs="Arial"/>
              </w:rPr>
              <w:t xml:space="preserve"> %</w:t>
            </w:r>
          </w:p>
        </w:tc>
        <w:tc>
          <w:tcPr>
            <w:tcW w:w="2249" w:type="dxa"/>
            <w:vAlign w:val="center"/>
          </w:tcPr>
          <w:p w14:paraId="16CBE64B" w14:textId="77777777" w:rsidR="00DC0CE2" w:rsidRPr="00FE49AC" w:rsidRDefault="00DC0CE2" w:rsidP="00FE49AC">
            <w:pPr>
              <w:spacing w:line="240" w:lineRule="auto"/>
              <w:jc w:val="center"/>
              <w:rPr>
                <w:rFonts w:cs="Arial"/>
              </w:rPr>
            </w:pPr>
            <w:r w:rsidRPr="00FE49AC">
              <w:rPr>
                <w:rFonts w:cs="Arial"/>
              </w:rPr>
              <w:t>No</w:t>
            </w:r>
          </w:p>
        </w:tc>
      </w:tr>
      <w:tr w:rsidR="00DC0CE2" w:rsidRPr="00614228" w14:paraId="20EBE36E" w14:textId="77777777" w:rsidTr="00FE49AC">
        <w:trPr>
          <w:trHeight w:val="861"/>
        </w:trPr>
        <w:tc>
          <w:tcPr>
            <w:tcW w:w="3085" w:type="dxa"/>
            <w:vMerge/>
            <w:vAlign w:val="center"/>
          </w:tcPr>
          <w:p w14:paraId="08D09759" w14:textId="77777777" w:rsidR="00DC0CE2" w:rsidRPr="00FE49AC" w:rsidRDefault="00DC0CE2" w:rsidP="00FE49AC">
            <w:pPr>
              <w:spacing w:line="240" w:lineRule="auto"/>
              <w:rPr>
                <w:rFonts w:cs="Arial"/>
              </w:rPr>
            </w:pPr>
          </w:p>
        </w:tc>
        <w:tc>
          <w:tcPr>
            <w:tcW w:w="1134" w:type="dxa"/>
            <w:vAlign w:val="center"/>
          </w:tcPr>
          <w:p w14:paraId="454AF298" w14:textId="77777777" w:rsidR="00DC0CE2" w:rsidRPr="00FE49AC" w:rsidRDefault="00DC0CE2" w:rsidP="00FE49AC">
            <w:pPr>
              <w:spacing w:line="240" w:lineRule="auto"/>
              <w:jc w:val="center"/>
              <w:rPr>
                <w:rFonts w:cs="Arial"/>
              </w:rPr>
            </w:pPr>
            <w:r w:rsidRPr="00FE49AC">
              <w:rPr>
                <w:rFonts w:cs="Arial"/>
              </w:rPr>
              <w:t>2</w:t>
            </w:r>
          </w:p>
        </w:tc>
        <w:tc>
          <w:tcPr>
            <w:tcW w:w="2693" w:type="dxa"/>
            <w:vMerge/>
            <w:vAlign w:val="center"/>
          </w:tcPr>
          <w:p w14:paraId="67499313" w14:textId="77777777" w:rsidR="00DC0CE2" w:rsidRPr="00FE49AC" w:rsidRDefault="00DC0CE2" w:rsidP="00FE49AC">
            <w:pPr>
              <w:spacing w:line="240" w:lineRule="auto"/>
              <w:jc w:val="center"/>
              <w:rPr>
                <w:rFonts w:cs="Arial"/>
              </w:rPr>
            </w:pPr>
          </w:p>
        </w:tc>
        <w:tc>
          <w:tcPr>
            <w:tcW w:w="2083" w:type="dxa"/>
            <w:vAlign w:val="center"/>
          </w:tcPr>
          <w:p w14:paraId="0C9C2249" w14:textId="77777777" w:rsidR="00DC0CE2" w:rsidRPr="00C9366E" w:rsidRDefault="00DC0CE2" w:rsidP="00DC0CE2">
            <w:pPr>
              <w:autoSpaceDE w:val="0"/>
              <w:autoSpaceDN w:val="0"/>
              <w:adjustRightInd w:val="0"/>
              <w:spacing w:line="240" w:lineRule="auto"/>
              <w:jc w:val="center"/>
              <w:rPr>
                <w:rFonts w:cs="Arial"/>
                <w:lang w:eastAsia="en-US"/>
              </w:rPr>
            </w:pPr>
            <w:r>
              <w:rPr>
                <w:rFonts w:cs="Arial"/>
                <w:lang w:eastAsia="en-US"/>
              </w:rPr>
              <w:t>2.5</w:t>
            </w:r>
            <w:r w:rsidRPr="009C2047">
              <w:rPr>
                <w:rFonts w:cs="Arial"/>
                <w:lang w:eastAsia="en-US"/>
              </w:rPr>
              <w:t xml:space="preserve"> x 10</w:t>
            </w:r>
            <w:r w:rsidRPr="009C2047">
              <w:rPr>
                <w:rFonts w:cs="Arial"/>
                <w:vertAlign w:val="superscript"/>
                <w:lang w:eastAsia="en-US"/>
              </w:rPr>
              <w:t>-5</w:t>
            </w:r>
          </w:p>
        </w:tc>
        <w:tc>
          <w:tcPr>
            <w:tcW w:w="2249" w:type="dxa"/>
            <w:vAlign w:val="center"/>
          </w:tcPr>
          <w:p w14:paraId="5CDC10F3" w14:textId="77777777" w:rsidR="00DC0CE2" w:rsidRPr="00FE49AC" w:rsidRDefault="00DC0CE2" w:rsidP="00FE49AC">
            <w:pPr>
              <w:spacing w:line="240" w:lineRule="auto"/>
              <w:jc w:val="center"/>
              <w:rPr>
                <w:rFonts w:cs="Arial"/>
              </w:rPr>
            </w:pPr>
            <w:r>
              <w:rPr>
                <w:rFonts w:cs="Arial"/>
              </w:rPr>
              <w:t>1086</w:t>
            </w:r>
            <w:r w:rsidRPr="00FE49AC">
              <w:rPr>
                <w:rFonts w:cs="Arial"/>
              </w:rPr>
              <w:t>%</w:t>
            </w:r>
          </w:p>
        </w:tc>
        <w:tc>
          <w:tcPr>
            <w:tcW w:w="2249" w:type="dxa"/>
            <w:vAlign w:val="center"/>
          </w:tcPr>
          <w:p w14:paraId="01833098" w14:textId="77777777" w:rsidR="00DC0CE2" w:rsidRPr="00FE49AC" w:rsidRDefault="00DC0CE2" w:rsidP="00FE49AC">
            <w:pPr>
              <w:spacing w:line="240" w:lineRule="auto"/>
              <w:jc w:val="center"/>
              <w:rPr>
                <w:rFonts w:cs="Arial"/>
              </w:rPr>
            </w:pPr>
            <w:r w:rsidRPr="00FE49AC">
              <w:rPr>
                <w:rFonts w:cs="Arial"/>
              </w:rPr>
              <w:t>No</w:t>
            </w:r>
          </w:p>
        </w:tc>
      </w:tr>
    </w:tbl>
    <w:p w14:paraId="1480ACE2" w14:textId="77777777" w:rsidR="0050454D" w:rsidRDefault="0050454D" w:rsidP="00614228">
      <w:pPr>
        <w:jc w:val="both"/>
        <w:rPr>
          <w:rFonts w:cs="Arial"/>
          <w:b/>
          <w:sz w:val="24"/>
          <w:szCs w:val="24"/>
        </w:rPr>
      </w:pPr>
    </w:p>
    <w:p w14:paraId="277528BE" w14:textId="77777777" w:rsidR="00614228" w:rsidRPr="00614228" w:rsidRDefault="00614228" w:rsidP="00614228">
      <w:pPr>
        <w:jc w:val="both"/>
        <w:rPr>
          <w:rFonts w:cs="Arial"/>
          <w:b/>
          <w:sz w:val="24"/>
          <w:szCs w:val="24"/>
        </w:rPr>
      </w:pPr>
      <w:r w:rsidRPr="00614228">
        <w:rPr>
          <w:rFonts w:cs="Arial"/>
          <w:b/>
          <w:sz w:val="24"/>
          <w:szCs w:val="24"/>
        </w:rPr>
        <w:t>Conclusion</w:t>
      </w:r>
    </w:p>
    <w:p w14:paraId="54A8B98E" w14:textId="77777777" w:rsidR="00462418" w:rsidRPr="00462418" w:rsidRDefault="00462418" w:rsidP="00337285">
      <w:pPr>
        <w:autoSpaceDE w:val="0"/>
        <w:autoSpaceDN w:val="0"/>
        <w:adjustRightInd w:val="0"/>
        <w:jc w:val="both"/>
        <w:rPr>
          <w:rFonts w:cs="Arial"/>
          <w:color w:val="000000"/>
          <w:sz w:val="24"/>
          <w:lang w:eastAsia="en-US"/>
        </w:rPr>
      </w:pPr>
      <w:r w:rsidRPr="00462418">
        <w:rPr>
          <w:rFonts w:cs="Arial"/>
          <w:color w:val="000000"/>
          <w:sz w:val="24"/>
          <w:lang w:eastAsia="en-US"/>
        </w:rPr>
        <w:t xml:space="preserve">On the basis of the exposure risk assessment, primary exposure for professional users is within acceptable limits when: </w:t>
      </w:r>
    </w:p>
    <w:p w14:paraId="67E36B71" w14:textId="77777777" w:rsidR="003E4B81" w:rsidRDefault="00462418" w:rsidP="00462418">
      <w:pPr>
        <w:autoSpaceDE w:val="0"/>
        <w:autoSpaceDN w:val="0"/>
        <w:adjustRightInd w:val="0"/>
        <w:rPr>
          <w:rFonts w:cs="Arial"/>
          <w:color w:val="000000"/>
          <w:sz w:val="24"/>
          <w:lang w:eastAsia="en-US"/>
        </w:rPr>
      </w:pPr>
      <w:r w:rsidRPr="00462418">
        <w:rPr>
          <w:rFonts w:cs="Arial"/>
          <w:color w:val="000000"/>
          <w:sz w:val="24"/>
          <w:lang w:eastAsia="en-US"/>
        </w:rPr>
        <w:t xml:space="preserve">• Packaging size for loose </w:t>
      </w:r>
      <w:r w:rsidR="00D204AE">
        <w:rPr>
          <w:rFonts w:cs="Arial"/>
          <w:color w:val="000000"/>
          <w:sz w:val="24"/>
          <w:lang w:eastAsia="en-US"/>
        </w:rPr>
        <w:t>pellet bait is limited to ≤ 10 kg,</w:t>
      </w:r>
    </w:p>
    <w:p w14:paraId="1A9DB0F5" w14:textId="77777777" w:rsidR="003E4B81" w:rsidRPr="003E4B81" w:rsidRDefault="003E4B81" w:rsidP="00337285">
      <w:pPr>
        <w:pStyle w:val="Akapitzlist"/>
        <w:numPr>
          <w:ilvl w:val="0"/>
          <w:numId w:val="33"/>
        </w:numPr>
        <w:autoSpaceDE w:val="0"/>
        <w:autoSpaceDN w:val="0"/>
        <w:adjustRightInd w:val="0"/>
        <w:ind w:left="142" w:hanging="142"/>
        <w:jc w:val="both"/>
        <w:rPr>
          <w:rFonts w:cs="Arial"/>
          <w:color w:val="000000"/>
          <w:sz w:val="24"/>
          <w:lang w:eastAsia="en-US"/>
        </w:rPr>
      </w:pPr>
      <w:r w:rsidRPr="003E4B81">
        <w:rPr>
          <w:sz w:val="24"/>
        </w:rPr>
        <w:t>Exposure for non-prof</w:t>
      </w:r>
      <w:r w:rsidR="00CE7C46">
        <w:rPr>
          <w:sz w:val="24"/>
        </w:rPr>
        <w:t>essionals</w:t>
      </w:r>
      <w:r w:rsidRPr="003E4B81">
        <w:rPr>
          <w:sz w:val="24"/>
        </w:rPr>
        <w:t xml:space="preserve"> applying ‘</w:t>
      </w:r>
      <w:r>
        <w:rPr>
          <w:sz w:val="24"/>
        </w:rPr>
        <w:t>the product</w:t>
      </w:r>
      <w:r w:rsidRPr="003E4B81">
        <w:rPr>
          <w:sz w:val="24"/>
        </w:rPr>
        <w:t xml:space="preserve"> for control of mice and rats is acceptable without the use of PPE under the assumption of 5 manipulations per day.</w:t>
      </w:r>
    </w:p>
    <w:p w14:paraId="2E9A77DA" w14:textId="77777777" w:rsidR="00462418" w:rsidRPr="00462418" w:rsidRDefault="00462418" w:rsidP="00462418">
      <w:pPr>
        <w:jc w:val="both"/>
        <w:rPr>
          <w:rFonts w:cs="Arial"/>
          <w:sz w:val="32"/>
          <w:szCs w:val="24"/>
        </w:rPr>
      </w:pPr>
      <w:r w:rsidRPr="00462418">
        <w:rPr>
          <w:rFonts w:cs="Arial"/>
          <w:color w:val="000000"/>
          <w:sz w:val="24"/>
          <w:lang w:eastAsia="en-US"/>
        </w:rPr>
        <w:t xml:space="preserve">• Professional users must wear protective chemical </w:t>
      </w:r>
      <w:r w:rsidRPr="00270C31">
        <w:rPr>
          <w:rFonts w:cs="Arial"/>
          <w:color w:val="000000"/>
          <w:sz w:val="24"/>
          <w:lang w:eastAsia="en-US"/>
        </w:rPr>
        <w:t xml:space="preserve">resistant gloves when </w:t>
      </w:r>
      <w:r w:rsidR="00270C31" w:rsidRPr="00270C31">
        <w:rPr>
          <w:rFonts w:cs="Arial"/>
          <w:color w:val="000000"/>
          <w:sz w:val="24"/>
          <w:lang w:eastAsia="en-US"/>
        </w:rPr>
        <w:t>handling</w:t>
      </w:r>
      <w:r w:rsidR="00DA45C3">
        <w:rPr>
          <w:rFonts w:cs="Arial"/>
          <w:color w:val="000000"/>
          <w:sz w:val="24"/>
          <w:lang w:eastAsia="en-US"/>
        </w:rPr>
        <w:t xml:space="preserve"> </w:t>
      </w:r>
      <w:r w:rsidRPr="00270C31">
        <w:rPr>
          <w:rFonts w:cs="Arial"/>
          <w:color w:val="000000"/>
          <w:sz w:val="24"/>
          <w:lang w:eastAsia="en-US"/>
        </w:rPr>
        <w:t>the product</w:t>
      </w:r>
      <w:r w:rsidRPr="00462418">
        <w:rPr>
          <w:rFonts w:cs="Arial"/>
          <w:color w:val="000000"/>
          <w:sz w:val="24"/>
          <w:lang w:eastAsia="en-US"/>
        </w:rPr>
        <w:t xml:space="preserve"> (glove material to be specified by the authorisation holder within the product information).</w:t>
      </w:r>
    </w:p>
    <w:p w14:paraId="76F4BFA8" w14:textId="77777777" w:rsidR="00614228" w:rsidRPr="00614228" w:rsidRDefault="00614228" w:rsidP="00614228">
      <w:pPr>
        <w:jc w:val="both"/>
        <w:rPr>
          <w:rFonts w:cs="Arial"/>
          <w:sz w:val="24"/>
          <w:szCs w:val="24"/>
        </w:rPr>
      </w:pPr>
      <w:r w:rsidRPr="00614228">
        <w:rPr>
          <w:rFonts w:cs="Arial"/>
          <w:sz w:val="24"/>
          <w:szCs w:val="24"/>
        </w:rPr>
        <w:lastRenderedPageBreak/>
        <w:t xml:space="preserve">The secondary exposure of a toddler transient mouthing of block bait is predicted to result in systemic exposure over 100% of the AEL of </w:t>
      </w:r>
      <w:r w:rsidR="00FB3213">
        <w:rPr>
          <w:rFonts w:cs="Arial"/>
          <w:sz w:val="24"/>
          <w:szCs w:val="24"/>
        </w:rPr>
        <w:t>bromadiolone</w:t>
      </w:r>
      <w:r w:rsidRPr="00614228">
        <w:rPr>
          <w:rFonts w:cs="Arial"/>
          <w:sz w:val="24"/>
          <w:szCs w:val="24"/>
        </w:rPr>
        <w:t xml:space="preserve"> and therefore there is a potential risk for the general public. To mitigate the risk of secondary human exposure, all anticoagulant rodenticides are required to be labelled with precautionary phrases. These include:</w:t>
      </w:r>
    </w:p>
    <w:p w14:paraId="26698B97" w14:textId="77777777" w:rsidR="00614228" w:rsidRPr="00614228" w:rsidRDefault="00614228" w:rsidP="00614228">
      <w:pPr>
        <w:jc w:val="both"/>
        <w:rPr>
          <w:rFonts w:cs="Arial"/>
          <w:sz w:val="24"/>
          <w:szCs w:val="24"/>
        </w:rPr>
      </w:pPr>
      <w:r w:rsidRPr="00614228">
        <w:rPr>
          <w:rFonts w:cs="Arial"/>
          <w:sz w:val="24"/>
          <w:szCs w:val="24"/>
        </w:rPr>
        <w:t>• Keep locked up and out of reach of children.</w:t>
      </w:r>
    </w:p>
    <w:p w14:paraId="3A1CE790" w14:textId="77777777" w:rsidR="00614228" w:rsidRPr="00614228" w:rsidRDefault="00614228" w:rsidP="00614228">
      <w:pPr>
        <w:jc w:val="both"/>
        <w:rPr>
          <w:rFonts w:cs="Arial"/>
          <w:sz w:val="24"/>
          <w:szCs w:val="24"/>
        </w:rPr>
      </w:pPr>
      <w:r w:rsidRPr="00614228">
        <w:rPr>
          <w:rFonts w:cs="Arial"/>
          <w:sz w:val="24"/>
          <w:szCs w:val="24"/>
        </w:rPr>
        <w:t>• Prevent access to bait by children, birds and non-target animals (particularly dogs, cats, pigs</w:t>
      </w:r>
      <w:r w:rsidR="00DA45C3">
        <w:rPr>
          <w:rFonts w:cs="Arial"/>
          <w:sz w:val="24"/>
          <w:szCs w:val="24"/>
        </w:rPr>
        <w:t xml:space="preserve"> </w:t>
      </w:r>
      <w:r w:rsidRPr="00614228">
        <w:rPr>
          <w:rFonts w:cs="Arial"/>
          <w:sz w:val="24"/>
          <w:szCs w:val="24"/>
        </w:rPr>
        <w:t>and poultry)</w:t>
      </w:r>
      <w:r w:rsidR="00D851AC">
        <w:rPr>
          <w:rFonts w:cs="Arial"/>
          <w:sz w:val="24"/>
          <w:szCs w:val="24"/>
        </w:rPr>
        <w:t>.</w:t>
      </w:r>
    </w:p>
    <w:p w14:paraId="01EC52A3" w14:textId="77777777" w:rsidR="00EC6D59" w:rsidRPr="00614228" w:rsidRDefault="00614228" w:rsidP="00614228">
      <w:pPr>
        <w:jc w:val="both"/>
        <w:rPr>
          <w:rFonts w:cs="Arial"/>
          <w:sz w:val="24"/>
          <w:szCs w:val="24"/>
        </w:rPr>
      </w:pPr>
      <w:r w:rsidRPr="00614228">
        <w:rPr>
          <w:rFonts w:cs="Arial"/>
          <w:sz w:val="24"/>
          <w:szCs w:val="24"/>
        </w:rPr>
        <w:t>• Baits must be securely deposited in a way so as to minimize the risk of consumption by other</w:t>
      </w:r>
      <w:r w:rsidR="00DA45C3">
        <w:rPr>
          <w:rFonts w:cs="Arial"/>
          <w:sz w:val="24"/>
          <w:szCs w:val="24"/>
        </w:rPr>
        <w:t xml:space="preserve"> </w:t>
      </w:r>
      <w:r w:rsidRPr="00614228">
        <w:rPr>
          <w:rFonts w:cs="Arial"/>
          <w:sz w:val="24"/>
          <w:szCs w:val="24"/>
        </w:rPr>
        <w:t>animals or children. Where possible, secure baits so that they cannot be dragged away</w:t>
      </w:r>
      <w:r w:rsidR="00143C2A">
        <w:rPr>
          <w:rFonts w:cs="Arial"/>
          <w:sz w:val="24"/>
          <w:szCs w:val="24"/>
        </w:rPr>
        <w:t>.</w:t>
      </w:r>
    </w:p>
    <w:p w14:paraId="622AEA17" w14:textId="77777777" w:rsidR="004553D4" w:rsidRPr="00614228" w:rsidRDefault="004553D4" w:rsidP="005637BE">
      <w:pPr>
        <w:pStyle w:val="Nagwek4"/>
      </w:pPr>
      <w:r w:rsidRPr="00614228">
        <w:t>Risk for consumers via residues in food</w:t>
      </w:r>
    </w:p>
    <w:p w14:paraId="23635B03" w14:textId="77777777" w:rsidR="0098730B" w:rsidRPr="00614228" w:rsidRDefault="00614228" w:rsidP="00614228">
      <w:pPr>
        <w:jc w:val="both"/>
        <w:rPr>
          <w:rFonts w:cs="Arial"/>
          <w:sz w:val="24"/>
          <w:szCs w:val="24"/>
        </w:rPr>
      </w:pPr>
      <w:r w:rsidRPr="00614228">
        <w:rPr>
          <w:rFonts w:cs="Arial"/>
          <w:sz w:val="24"/>
          <w:szCs w:val="24"/>
          <w:u w:val="single"/>
        </w:rPr>
        <w:t>Not applicable. The product is not used where food can be contaminated with residues.</w:t>
      </w:r>
    </w:p>
    <w:p w14:paraId="35A746BA" w14:textId="77777777" w:rsidR="004553D4" w:rsidRPr="00614228" w:rsidRDefault="004553D4" w:rsidP="00614228">
      <w:pPr>
        <w:jc w:val="both"/>
        <w:rPr>
          <w:rFonts w:cs="Arial"/>
          <w:sz w:val="24"/>
          <w:szCs w:val="24"/>
        </w:rPr>
      </w:pPr>
      <w:r w:rsidRPr="00614228">
        <w:rPr>
          <w:rFonts w:cs="Arial"/>
          <w:sz w:val="24"/>
          <w:szCs w:val="24"/>
        </w:rPr>
        <w:t xml:space="preserve">Accordingly, the </w:t>
      </w:r>
      <w:r w:rsidRPr="00614228">
        <w:rPr>
          <w:rFonts w:cs="Arial"/>
          <w:sz w:val="24"/>
          <w:szCs w:val="24"/>
          <w:u w:val="single"/>
        </w:rPr>
        <w:t>conclusion</w:t>
      </w:r>
      <w:r w:rsidRPr="00614228">
        <w:rPr>
          <w:rFonts w:cs="Arial"/>
          <w:sz w:val="24"/>
          <w:szCs w:val="24"/>
        </w:rPr>
        <w:t xml:space="preserve"> from the former assessment regarding risks for consumers via residues in food </w:t>
      </w:r>
      <w:r w:rsidRPr="00614228">
        <w:rPr>
          <w:rFonts w:cs="Arial"/>
          <w:sz w:val="24"/>
          <w:szCs w:val="24"/>
          <w:u w:val="single"/>
        </w:rPr>
        <w:t>remain valid</w:t>
      </w:r>
      <w:r w:rsidR="003E4B81">
        <w:rPr>
          <w:rFonts w:cs="Arial"/>
          <w:sz w:val="24"/>
          <w:szCs w:val="24"/>
          <w:u w:val="single"/>
        </w:rPr>
        <w:t xml:space="preserve"> </w:t>
      </w:r>
      <w:r w:rsidR="003E4B81">
        <w:rPr>
          <w:rFonts w:cs="Arial"/>
          <w:sz w:val="24"/>
          <w:szCs w:val="24"/>
        </w:rPr>
        <w:t>(2017</w:t>
      </w:r>
      <w:r w:rsidR="00F15132" w:rsidRPr="00614228">
        <w:rPr>
          <w:rFonts w:cs="Arial"/>
          <w:sz w:val="24"/>
          <w:szCs w:val="24"/>
        </w:rPr>
        <w:t>)</w:t>
      </w:r>
      <w:r w:rsidRPr="00614228">
        <w:rPr>
          <w:rFonts w:cs="Arial"/>
          <w:sz w:val="24"/>
          <w:szCs w:val="24"/>
        </w:rPr>
        <w:t>.</w:t>
      </w:r>
    </w:p>
    <w:p w14:paraId="6D510FBB" w14:textId="77777777" w:rsidR="004553D4" w:rsidRPr="00614228" w:rsidRDefault="004553D4" w:rsidP="00614228">
      <w:pPr>
        <w:pStyle w:val="Absatz"/>
        <w:ind w:left="0"/>
        <w:jc w:val="both"/>
        <w:rPr>
          <w:rFonts w:ascii="Arial" w:hAnsi="Arial" w:cs="Arial"/>
          <w:sz w:val="24"/>
          <w:szCs w:val="24"/>
        </w:rPr>
      </w:pPr>
    </w:p>
    <w:p w14:paraId="59D561AF" w14:textId="77777777" w:rsidR="004553D4" w:rsidRPr="00614228" w:rsidRDefault="004553D4" w:rsidP="005637BE">
      <w:pPr>
        <w:pStyle w:val="Nagwek4"/>
      </w:pPr>
      <w:r w:rsidRPr="00614228">
        <w:t>Risk characterisation from combined exposure to several active substances or substances of concern within a biocidal product</w:t>
      </w:r>
    </w:p>
    <w:p w14:paraId="6A114E03" w14:textId="77777777" w:rsidR="004553D4" w:rsidRPr="00614228" w:rsidRDefault="004553D4" w:rsidP="00614228">
      <w:pPr>
        <w:jc w:val="both"/>
        <w:rPr>
          <w:rFonts w:cs="Arial"/>
          <w:sz w:val="24"/>
          <w:szCs w:val="24"/>
        </w:rPr>
      </w:pPr>
      <w:r w:rsidRPr="00614228">
        <w:rPr>
          <w:rFonts w:cs="Arial"/>
          <w:sz w:val="24"/>
          <w:szCs w:val="24"/>
        </w:rPr>
        <w:t>The biocidal product does not contain other substances in quantities that would be of toxicological concern in the production formulation.</w:t>
      </w:r>
    </w:p>
    <w:p w14:paraId="34EAC852" w14:textId="77777777" w:rsidR="004553D4" w:rsidRDefault="004553D4" w:rsidP="005637BE">
      <w:pPr>
        <w:pStyle w:val="Nagwek4"/>
      </w:pPr>
      <w:r w:rsidRPr="00614228">
        <w:t>Summary of risk characterisation</w:t>
      </w:r>
    </w:p>
    <w:p w14:paraId="2E13B59A" w14:textId="77777777" w:rsidR="002C190B" w:rsidRDefault="002C190B" w:rsidP="002C190B">
      <w:pPr>
        <w:spacing w:before="120"/>
        <w:jc w:val="both"/>
        <w:rPr>
          <w:rFonts w:cs="Arial"/>
          <w:sz w:val="24"/>
          <w:lang w:eastAsia="en-US"/>
        </w:rPr>
      </w:pPr>
      <w:r>
        <w:rPr>
          <w:rFonts w:cs="Arial"/>
          <w:sz w:val="24"/>
          <w:szCs w:val="24"/>
        </w:rPr>
        <w:t>Derived values indicated no</w:t>
      </w:r>
      <w:r w:rsidRPr="00C4555C">
        <w:rPr>
          <w:rFonts w:cs="Arial"/>
          <w:sz w:val="24"/>
          <w:szCs w:val="24"/>
        </w:rPr>
        <w:t xml:space="preserve"> safe usage combined sce</w:t>
      </w:r>
      <w:r>
        <w:rPr>
          <w:rFonts w:cs="Arial"/>
          <w:sz w:val="24"/>
          <w:szCs w:val="24"/>
        </w:rPr>
        <w:t xml:space="preserve">narios for </w:t>
      </w:r>
      <w:r w:rsidRPr="00C4555C">
        <w:rPr>
          <w:rFonts w:cs="Arial"/>
          <w:sz w:val="24"/>
          <w:szCs w:val="24"/>
        </w:rPr>
        <w:t>professional users the bro</w:t>
      </w:r>
      <w:r>
        <w:rPr>
          <w:rFonts w:cs="Arial"/>
          <w:sz w:val="24"/>
          <w:szCs w:val="24"/>
        </w:rPr>
        <w:t>madiolone grains</w:t>
      </w:r>
      <w:r w:rsidRPr="00C4555C">
        <w:rPr>
          <w:rFonts w:cs="Arial"/>
          <w:sz w:val="24"/>
          <w:szCs w:val="24"/>
        </w:rPr>
        <w:t xml:space="preserve"> product without PPE during loading phase and without PPE during cleaning/disposal, derived values amounted to </w:t>
      </w:r>
      <w:r w:rsidR="002C63A7">
        <w:rPr>
          <w:rFonts w:cs="Arial"/>
          <w:b/>
          <w:sz w:val="24"/>
          <w:szCs w:val="24"/>
        </w:rPr>
        <w:t>262</w:t>
      </w:r>
      <w:r w:rsidRPr="00C4555C">
        <w:rPr>
          <w:rFonts w:cs="Arial"/>
          <w:b/>
          <w:sz w:val="24"/>
          <w:szCs w:val="24"/>
        </w:rPr>
        <w:t xml:space="preserve">% </w:t>
      </w:r>
      <w:r w:rsidR="002C63A7">
        <w:rPr>
          <w:rFonts w:cs="Arial"/>
          <w:sz w:val="24"/>
          <w:szCs w:val="24"/>
        </w:rPr>
        <w:t>AEL</w:t>
      </w:r>
      <w:r w:rsidRPr="00C4555C">
        <w:rPr>
          <w:rFonts w:cs="Arial"/>
          <w:sz w:val="24"/>
          <w:szCs w:val="24"/>
        </w:rPr>
        <w:t>.</w:t>
      </w:r>
      <w:r w:rsidR="002C63A7">
        <w:rPr>
          <w:rFonts w:cs="Arial"/>
          <w:sz w:val="24"/>
          <w:szCs w:val="24"/>
        </w:rPr>
        <w:t xml:space="preserve"> </w:t>
      </w:r>
      <w:r w:rsidRPr="00C4555C">
        <w:rPr>
          <w:rFonts w:cs="Arial"/>
          <w:sz w:val="24"/>
          <w:szCs w:val="24"/>
        </w:rPr>
        <w:t xml:space="preserve">Derived values </w:t>
      </w:r>
      <w:r w:rsidRPr="00C4555C">
        <w:rPr>
          <w:rFonts w:cs="Arial"/>
          <w:sz w:val="24"/>
          <w:szCs w:val="24"/>
        </w:rPr>
        <w:lastRenderedPageBreak/>
        <w:t>indicated a safe usage combined scenarios for pr</w:t>
      </w:r>
      <w:r>
        <w:rPr>
          <w:rFonts w:cs="Arial"/>
          <w:sz w:val="24"/>
          <w:szCs w:val="24"/>
        </w:rPr>
        <w:t>ofessional users the bromadiolone grains product with</w:t>
      </w:r>
      <w:r w:rsidRPr="00C4555C">
        <w:rPr>
          <w:rFonts w:cs="Arial"/>
          <w:sz w:val="24"/>
          <w:szCs w:val="24"/>
        </w:rPr>
        <w:t xml:space="preserve"> PPE during loading phase and cleaning/disposal, derived values amounted </w:t>
      </w:r>
      <w:r w:rsidR="002C63A7">
        <w:rPr>
          <w:rFonts w:cs="Arial"/>
          <w:sz w:val="24"/>
          <w:szCs w:val="24"/>
        </w:rPr>
        <w:t xml:space="preserve">to </w:t>
      </w:r>
      <w:r w:rsidR="002C63A7">
        <w:rPr>
          <w:rFonts w:cs="Arial"/>
          <w:b/>
          <w:sz w:val="24"/>
          <w:lang w:eastAsia="en-US"/>
        </w:rPr>
        <w:t>13</w:t>
      </w:r>
      <w:r w:rsidRPr="00C4555C">
        <w:rPr>
          <w:rFonts w:cs="Arial"/>
          <w:b/>
          <w:sz w:val="24"/>
          <w:lang w:eastAsia="en-US"/>
        </w:rPr>
        <w:t>%</w:t>
      </w:r>
      <w:r w:rsidRPr="00C4555C">
        <w:rPr>
          <w:rFonts w:cs="Arial"/>
          <w:sz w:val="24"/>
          <w:lang w:eastAsia="en-US"/>
        </w:rPr>
        <w:t xml:space="preserve"> AEL</w:t>
      </w:r>
      <w:r>
        <w:rPr>
          <w:rFonts w:cs="Arial"/>
          <w:sz w:val="24"/>
          <w:lang w:eastAsia="en-US"/>
        </w:rPr>
        <w:t>.</w:t>
      </w:r>
    </w:p>
    <w:p w14:paraId="452A972F" w14:textId="77777777" w:rsidR="002C63A7" w:rsidRPr="002C190B" w:rsidRDefault="002C63A7" w:rsidP="002C190B">
      <w:pPr>
        <w:spacing w:before="120"/>
        <w:jc w:val="both"/>
        <w:rPr>
          <w:rFonts w:cs="Arial"/>
          <w:sz w:val="32"/>
          <w:szCs w:val="24"/>
        </w:rPr>
      </w:pPr>
      <w:r>
        <w:rPr>
          <w:rFonts w:cs="Arial"/>
          <w:sz w:val="24"/>
          <w:szCs w:val="24"/>
        </w:rPr>
        <w:t xml:space="preserve">Derived values indicated </w:t>
      </w:r>
      <w:r w:rsidRPr="00C32B77">
        <w:rPr>
          <w:rFonts w:cs="Arial"/>
          <w:sz w:val="24"/>
          <w:szCs w:val="24"/>
        </w:rPr>
        <w:t xml:space="preserve">safe usage combined scenarios for </w:t>
      </w:r>
      <w:r>
        <w:rPr>
          <w:rFonts w:cs="Arial"/>
          <w:sz w:val="24"/>
          <w:szCs w:val="24"/>
        </w:rPr>
        <w:t>non-</w:t>
      </w:r>
      <w:r w:rsidRPr="00C32B77">
        <w:rPr>
          <w:rFonts w:cs="Arial"/>
          <w:sz w:val="24"/>
          <w:szCs w:val="24"/>
        </w:rPr>
        <w:t>professi</w:t>
      </w:r>
      <w:r>
        <w:rPr>
          <w:rFonts w:cs="Arial"/>
          <w:sz w:val="24"/>
          <w:szCs w:val="24"/>
        </w:rPr>
        <w:t>onal users (</w:t>
      </w:r>
      <w:r>
        <w:rPr>
          <w:sz w:val="24"/>
        </w:rPr>
        <w:t xml:space="preserve">AEL for </w:t>
      </w:r>
      <w:r>
        <w:rPr>
          <w:rFonts w:cs="Arial"/>
          <w:sz w:val="24"/>
          <w:szCs w:val="24"/>
          <w:lang w:eastAsia="en-US"/>
        </w:rPr>
        <w:t>s</w:t>
      </w:r>
      <w:r w:rsidRPr="003E4B81">
        <w:rPr>
          <w:rFonts w:cs="Arial"/>
          <w:sz w:val="24"/>
          <w:szCs w:val="24"/>
          <w:lang w:eastAsia="en-US"/>
        </w:rPr>
        <w:t>cenarios combined</w:t>
      </w:r>
      <w:r>
        <w:rPr>
          <w:sz w:val="24"/>
        </w:rPr>
        <w:t xml:space="preserve">- loading a bait and cleaning bait box is </w:t>
      </w:r>
      <w:r w:rsidR="00270B19">
        <w:rPr>
          <w:b/>
          <w:sz w:val="24"/>
        </w:rPr>
        <w:t>21</w:t>
      </w:r>
      <w:r w:rsidRPr="00CD429B">
        <w:rPr>
          <w:b/>
          <w:sz w:val="24"/>
        </w:rPr>
        <w:t>%</w:t>
      </w:r>
      <w:r w:rsidRPr="003E4B81">
        <w:rPr>
          <w:sz w:val="24"/>
        </w:rPr>
        <w:t xml:space="preserve"> </w:t>
      </w:r>
      <w:r>
        <w:rPr>
          <w:sz w:val="24"/>
        </w:rPr>
        <w:t>)</w:t>
      </w:r>
      <w:r>
        <w:rPr>
          <w:rFonts w:cs="Arial"/>
          <w:sz w:val="24"/>
          <w:szCs w:val="24"/>
        </w:rPr>
        <w:t>.</w:t>
      </w:r>
    </w:p>
    <w:p w14:paraId="0DF6AF6F" w14:textId="77777777" w:rsidR="0086767E" w:rsidRPr="00C4555C" w:rsidRDefault="0086767E" w:rsidP="00FC2E47">
      <w:pPr>
        <w:pStyle w:val="Absatz"/>
        <w:ind w:left="0"/>
        <w:jc w:val="both"/>
        <w:rPr>
          <w:rFonts w:ascii="Arial" w:hAnsi="Arial" w:cs="Arial"/>
          <w:sz w:val="24"/>
          <w:szCs w:val="24"/>
        </w:rPr>
      </w:pPr>
      <w:r w:rsidRPr="00C4555C">
        <w:rPr>
          <w:rFonts w:ascii="Arial" w:hAnsi="Arial" w:cs="Arial"/>
          <w:sz w:val="24"/>
          <w:szCs w:val="24"/>
        </w:rPr>
        <w:t>Derived values indicated no safe</w:t>
      </w:r>
      <w:r w:rsidR="00DA45C3">
        <w:rPr>
          <w:rFonts w:ascii="Arial" w:hAnsi="Arial" w:cs="Arial"/>
          <w:sz w:val="24"/>
          <w:szCs w:val="24"/>
        </w:rPr>
        <w:t xml:space="preserve"> exposure scenarios for toddler</w:t>
      </w:r>
      <w:r w:rsidRPr="00C4555C">
        <w:rPr>
          <w:rFonts w:ascii="Arial" w:hAnsi="Arial" w:cs="Arial"/>
          <w:sz w:val="24"/>
          <w:szCs w:val="24"/>
        </w:rPr>
        <w:t>s through oral exposure</w:t>
      </w:r>
      <w:r w:rsidR="00D21886">
        <w:rPr>
          <w:rFonts w:ascii="Arial" w:hAnsi="Arial" w:cs="Arial"/>
          <w:sz w:val="24"/>
          <w:szCs w:val="24"/>
        </w:rPr>
        <w:t>/transient mouthing of the grains</w:t>
      </w:r>
      <w:r w:rsidRPr="00C4555C">
        <w:rPr>
          <w:rFonts w:ascii="Arial" w:hAnsi="Arial" w:cs="Arial"/>
          <w:sz w:val="24"/>
          <w:szCs w:val="24"/>
        </w:rPr>
        <w:t xml:space="preserve"> product due its teratogen properties. Derived values for oral exposures in the toddler fou</w:t>
      </w:r>
      <w:r w:rsidR="00D21886">
        <w:rPr>
          <w:rFonts w:ascii="Arial" w:hAnsi="Arial" w:cs="Arial"/>
          <w:sz w:val="24"/>
          <w:szCs w:val="24"/>
        </w:rPr>
        <w:t>nd transient mounting of a grains</w:t>
      </w:r>
      <w:r w:rsidRPr="00C4555C">
        <w:rPr>
          <w:rFonts w:ascii="Arial" w:hAnsi="Arial" w:cs="Arial"/>
          <w:sz w:val="24"/>
          <w:szCs w:val="24"/>
        </w:rPr>
        <w:t xml:space="preserve"> not containing a </w:t>
      </w:r>
      <w:r w:rsidR="006B1D85" w:rsidRPr="006B1D85">
        <w:rPr>
          <w:rFonts w:ascii="Arial" w:hAnsi="Arial" w:cs="Arial"/>
          <w:sz w:val="24"/>
          <w:szCs w:val="24"/>
        </w:rPr>
        <w:t>bittering agent</w:t>
      </w:r>
      <w:r w:rsidRPr="00C4555C">
        <w:rPr>
          <w:rFonts w:ascii="Arial" w:hAnsi="Arial" w:cs="Arial"/>
          <w:sz w:val="24"/>
          <w:szCs w:val="24"/>
        </w:rPr>
        <w:t xml:space="preserve"> to result in a dose of 5 mg (</w:t>
      </w:r>
      <w:r w:rsidR="002C63A7" w:rsidRPr="002C63A7">
        <w:rPr>
          <w:rFonts w:ascii="Arial" w:hAnsi="Arial" w:cs="Arial"/>
          <w:b/>
          <w:sz w:val="24"/>
        </w:rPr>
        <w:t>543 478 %</w:t>
      </w:r>
      <w:r w:rsidRPr="00D031DB">
        <w:rPr>
          <w:rFonts w:ascii="Arial" w:hAnsi="Arial" w:cs="Arial"/>
          <w:sz w:val="24"/>
          <w:szCs w:val="24"/>
        </w:rPr>
        <w:t>).</w:t>
      </w:r>
      <w:r w:rsidRPr="00C4555C">
        <w:rPr>
          <w:rFonts w:ascii="Arial" w:hAnsi="Arial" w:cs="Arial"/>
          <w:sz w:val="24"/>
          <w:szCs w:val="24"/>
        </w:rPr>
        <w:t xml:space="preserve"> Derived values for oral exposures in the toddler found transient m</w:t>
      </w:r>
      <w:r w:rsidR="00D21886">
        <w:rPr>
          <w:rFonts w:ascii="Arial" w:hAnsi="Arial" w:cs="Arial"/>
          <w:sz w:val="24"/>
          <w:szCs w:val="24"/>
        </w:rPr>
        <w:t>ounting of a grains</w:t>
      </w:r>
      <w:r w:rsidRPr="00C4555C">
        <w:rPr>
          <w:rFonts w:ascii="Arial" w:hAnsi="Arial" w:cs="Arial"/>
          <w:sz w:val="24"/>
          <w:szCs w:val="24"/>
        </w:rPr>
        <w:t xml:space="preserve"> containing a </w:t>
      </w:r>
      <w:r w:rsidR="006B1D85" w:rsidRPr="006B1D85">
        <w:rPr>
          <w:rFonts w:ascii="Arial" w:hAnsi="Arial" w:cs="Arial"/>
          <w:sz w:val="24"/>
          <w:szCs w:val="24"/>
        </w:rPr>
        <w:t>bittering agent</w:t>
      </w:r>
      <w:r w:rsidRPr="00C4555C">
        <w:rPr>
          <w:rFonts w:ascii="Arial" w:hAnsi="Arial" w:cs="Arial"/>
          <w:sz w:val="24"/>
          <w:szCs w:val="24"/>
        </w:rPr>
        <w:t xml:space="preserve"> to result in a dose of 10 mg (</w:t>
      </w:r>
      <w:r w:rsidR="002C63A7">
        <w:rPr>
          <w:rFonts w:ascii="Arial" w:hAnsi="Arial" w:cs="Arial"/>
          <w:b/>
          <w:sz w:val="24"/>
        </w:rPr>
        <w:t>1086</w:t>
      </w:r>
      <w:r w:rsidR="00C4555C" w:rsidRPr="00C4555C">
        <w:rPr>
          <w:rFonts w:ascii="Arial" w:hAnsi="Arial" w:cs="Arial"/>
          <w:b/>
          <w:sz w:val="24"/>
        </w:rPr>
        <w:t>%</w:t>
      </w:r>
      <w:r w:rsidR="00D21886">
        <w:rPr>
          <w:rFonts w:ascii="Arial" w:hAnsi="Arial" w:cs="Arial"/>
          <w:b/>
          <w:sz w:val="24"/>
        </w:rPr>
        <w:t xml:space="preserve"> </w:t>
      </w:r>
      <w:r w:rsidRPr="00C4555C">
        <w:rPr>
          <w:rFonts w:ascii="Arial" w:hAnsi="Arial" w:cs="Arial"/>
          <w:sz w:val="24"/>
          <w:szCs w:val="24"/>
        </w:rPr>
        <w:t>AEL). However, the design of the rat bait boxes will incorporate a tamper-proof seal system to prevent easy access to internal compartments. As a result of incorporating a tamper proof seal system toddlers are not expected to be able to gain access to the rodenticides and subsequent mouthing scenarios are deemed unlikely.</w:t>
      </w:r>
    </w:p>
    <w:p w14:paraId="4BB4E222" w14:textId="77777777" w:rsidR="00646AB4" w:rsidRPr="00614228" w:rsidRDefault="00646AB4" w:rsidP="00812B1B">
      <w:pPr>
        <w:pStyle w:val="Nagwek2"/>
        <w:numPr>
          <w:ilvl w:val="1"/>
          <w:numId w:val="1"/>
        </w:numPr>
      </w:pPr>
      <w:bookmarkStart w:id="714" w:name="_Toc505938816"/>
      <w:bookmarkStart w:id="715" w:name="_Toc505944759"/>
      <w:bookmarkStart w:id="716" w:name="_Toc483385612"/>
      <w:bookmarkStart w:id="717" w:name="_Toc483385613"/>
      <w:bookmarkStart w:id="718" w:name="_Toc483385614"/>
      <w:bookmarkStart w:id="719" w:name="_Toc483385615"/>
      <w:bookmarkStart w:id="720" w:name="_Toc483385616"/>
      <w:bookmarkStart w:id="721" w:name="_Toc483385617"/>
      <w:bookmarkStart w:id="722" w:name="_Toc483385618"/>
      <w:bookmarkStart w:id="723" w:name="_Toc483385619"/>
      <w:bookmarkStart w:id="724" w:name="_Toc483385620"/>
      <w:bookmarkStart w:id="725" w:name="_Toc483385621"/>
      <w:bookmarkStart w:id="726" w:name="_Toc483385622"/>
      <w:bookmarkStart w:id="727" w:name="_Toc483385623"/>
      <w:bookmarkStart w:id="728" w:name="_Toc483385624"/>
      <w:bookmarkStart w:id="729" w:name="_Toc483385625"/>
      <w:bookmarkStart w:id="730" w:name="_Toc483385626"/>
      <w:bookmarkStart w:id="731" w:name="_Toc483385627"/>
      <w:bookmarkStart w:id="732" w:name="_Toc483385628"/>
      <w:bookmarkStart w:id="733" w:name="_Toc483385629"/>
      <w:bookmarkStart w:id="734" w:name="_Toc483385630"/>
      <w:bookmarkStart w:id="735" w:name="_Toc483385631"/>
      <w:bookmarkStart w:id="736" w:name="_Toc483385632"/>
      <w:bookmarkStart w:id="737" w:name="_Toc483385633"/>
      <w:bookmarkStart w:id="738" w:name="_Toc483385634"/>
      <w:bookmarkStart w:id="739" w:name="_Toc483385635"/>
      <w:bookmarkStart w:id="740" w:name="_Toc483385636"/>
      <w:bookmarkStart w:id="741" w:name="_Toc483385637"/>
      <w:bookmarkStart w:id="742" w:name="_Toc483385638"/>
      <w:bookmarkStart w:id="743" w:name="_Toc483385639"/>
      <w:bookmarkStart w:id="744" w:name="_Toc483385640"/>
      <w:bookmarkStart w:id="745" w:name="_Toc483385641"/>
      <w:bookmarkStart w:id="746" w:name="_Toc483385642"/>
      <w:bookmarkStart w:id="747" w:name="_Toc483385643"/>
      <w:bookmarkStart w:id="748" w:name="_Toc483385644"/>
      <w:bookmarkStart w:id="749" w:name="_Toc483385645"/>
      <w:bookmarkStart w:id="750" w:name="_Toc483385646"/>
      <w:bookmarkStart w:id="751" w:name="_Toc512847700"/>
      <w:bookmarkStart w:id="752" w:name="_Toc958179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sidRPr="00614228">
        <w:t>Risk assessment for animal health</w:t>
      </w:r>
      <w:bookmarkEnd w:id="751"/>
      <w:bookmarkEnd w:id="752"/>
    </w:p>
    <w:p w14:paraId="7553FDA7" w14:textId="77777777" w:rsidR="00614228" w:rsidRPr="00614228" w:rsidRDefault="00614228" w:rsidP="002C190B">
      <w:pPr>
        <w:autoSpaceDE w:val="0"/>
        <w:autoSpaceDN w:val="0"/>
        <w:adjustRightInd w:val="0"/>
        <w:jc w:val="both"/>
        <w:rPr>
          <w:rFonts w:cs="Arial"/>
          <w:sz w:val="24"/>
          <w:szCs w:val="24"/>
          <w:lang w:eastAsia="en-US"/>
        </w:rPr>
      </w:pPr>
      <w:r w:rsidRPr="00614228">
        <w:rPr>
          <w:rFonts w:cs="Arial"/>
          <w:sz w:val="24"/>
          <w:szCs w:val="24"/>
          <w:lang w:eastAsia="en-US"/>
        </w:rPr>
        <w:t>To mitigate the risk of secondary animal exposure, all anticoagulant rodenticides are required to be labelled with precautionary phrases. These include:</w:t>
      </w:r>
    </w:p>
    <w:p w14:paraId="3236DE90" w14:textId="77777777" w:rsidR="00614228" w:rsidRPr="00614228" w:rsidRDefault="00614228" w:rsidP="003E4B81">
      <w:pPr>
        <w:pStyle w:val="Akapitzlist"/>
        <w:numPr>
          <w:ilvl w:val="0"/>
          <w:numId w:val="15"/>
        </w:numPr>
        <w:autoSpaceDE w:val="0"/>
        <w:autoSpaceDN w:val="0"/>
        <w:adjustRightInd w:val="0"/>
        <w:jc w:val="both"/>
        <w:rPr>
          <w:rFonts w:cs="Arial"/>
          <w:sz w:val="24"/>
          <w:szCs w:val="24"/>
          <w:lang w:eastAsia="en-US"/>
        </w:rPr>
      </w:pPr>
      <w:r w:rsidRPr="00614228">
        <w:rPr>
          <w:rFonts w:cs="Arial"/>
          <w:sz w:val="24"/>
          <w:szCs w:val="24"/>
          <w:lang w:eastAsia="en-US"/>
        </w:rPr>
        <w:t>Prevent access to bait by children, birds and non-target animals (particularly dogs, cats, pigs and poultry)</w:t>
      </w:r>
      <w:r w:rsidR="00FC2E47">
        <w:rPr>
          <w:rFonts w:cs="Arial"/>
          <w:sz w:val="24"/>
          <w:szCs w:val="24"/>
          <w:lang w:eastAsia="en-US"/>
        </w:rPr>
        <w:t>.</w:t>
      </w:r>
    </w:p>
    <w:p w14:paraId="7E050D8E" w14:textId="77777777" w:rsidR="00614228" w:rsidRPr="00614228" w:rsidRDefault="00614228" w:rsidP="003E4B81">
      <w:pPr>
        <w:pStyle w:val="Akapitzlist"/>
        <w:numPr>
          <w:ilvl w:val="0"/>
          <w:numId w:val="15"/>
        </w:numPr>
        <w:autoSpaceDE w:val="0"/>
        <w:autoSpaceDN w:val="0"/>
        <w:adjustRightInd w:val="0"/>
        <w:jc w:val="both"/>
        <w:rPr>
          <w:rFonts w:cs="Arial"/>
          <w:sz w:val="24"/>
          <w:szCs w:val="24"/>
          <w:lang w:eastAsia="en-US"/>
        </w:rPr>
      </w:pPr>
      <w:r w:rsidRPr="00614228">
        <w:rPr>
          <w:rFonts w:cs="Arial"/>
          <w:sz w:val="24"/>
          <w:szCs w:val="24"/>
          <w:lang w:eastAsia="en-US"/>
        </w:rPr>
        <w:t>Baits must be securely deposited in a way so as to minimize the risk of consumption by other animals or children. Where possible, secure baits so that they cannot be dragged away.</w:t>
      </w:r>
    </w:p>
    <w:p w14:paraId="22E5F939" w14:textId="77777777" w:rsidR="00614228" w:rsidRPr="00614228" w:rsidRDefault="00614228" w:rsidP="002C190B">
      <w:pPr>
        <w:autoSpaceDE w:val="0"/>
        <w:autoSpaceDN w:val="0"/>
        <w:adjustRightInd w:val="0"/>
        <w:jc w:val="both"/>
        <w:rPr>
          <w:rFonts w:cs="Arial"/>
          <w:sz w:val="24"/>
          <w:szCs w:val="24"/>
          <w:lang w:eastAsia="en-US"/>
        </w:rPr>
      </w:pPr>
    </w:p>
    <w:p w14:paraId="6B96C444" w14:textId="77777777" w:rsidR="00C11A1D" w:rsidRPr="00614228" w:rsidRDefault="007F1C32" w:rsidP="002C190B">
      <w:pPr>
        <w:jc w:val="both"/>
        <w:rPr>
          <w:rFonts w:cs="Arial"/>
          <w:sz w:val="24"/>
          <w:szCs w:val="24"/>
        </w:rPr>
      </w:pPr>
      <w:r w:rsidRPr="00614228">
        <w:rPr>
          <w:rFonts w:cs="Arial"/>
          <w:sz w:val="24"/>
          <w:szCs w:val="24"/>
        </w:rPr>
        <w:t>No</w:t>
      </w:r>
      <w:r w:rsidR="00C11A1D" w:rsidRPr="00614228">
        <w:rPr>
          <w:rFonts w:cs="Arial"/>
          <w:sz w:val="24"/>
          <w:szCs w:val="24"/>
        </w:rPr>
        <w:t xml:space="preserve"> new data was provided</w:t>
      </w:r>
      <w:r w:rsidRPr="00614228">
        <w:rPr>
          <w:rFonts w:cs="Arial"/>
          <w:sz w:val="24"/>
          <w:szCs w:val="24"/>
        </w:rPr>
        <w:t>,</w:t>
      </w:r>
      <w:r w:rsidR="00C11A1D" w:rsidRPr="00614228">
        <w:rPr>
          <w:rFonts w:cs="Arial"/>
          <w:sz w:val="24"/>
          <w:szCs w:val="24"/>
        </w:rPr>
        <w:t xml:space="preserve"> nor had new guidance to be taken into account for </w:t>
      </w:r>
      <w:r w:rsidR="00B40DA0" w:rsidRPr="00614228">
        <w:rPr>
          <w:rFonts w:cs="Arial"/>
          <w:sz w:val="24"/>
          <w:szCs w:val="24"/>
        </w:rPr>
        <w:t xml:space="preserve">the </w:t>
      </w:r>
      <w:r w:rsidR="001A34E6" w:rsidRPr="00614228">
        <w:rPr>
          <w:rFonts w:cs="Arial"/>
          <w:sz w:val="24"/>
          <w:szCs w:val="24"/>
        </w:rPr>
        <w:t>renewal evaluation</w:t>
      </w:r>
      <w:r w:rsidR="00C11A1D" w:rsidRPr="00614228">
        <w:rPr>
          <w:rFonts w:cs="Arial"/>
          <w:sz w:val="24"/>
          <w:szCs w:val="24"/>
        </w:rPr>
        <w:t>.</w:t>
      </w:r>
    </w:p>
    <w:p w14:paraId="11F44643" w14:textId="77777777" w:rsidR="00C11A1D" w:rsidRPr="00614228" w:rsidRDefault="00C11A1D" w:rsidP="00614228">
      <w:pPr>
        <w:jc w:val="both"/>
        <w:rPr>
          <w:rFonts w:cs="Arial"/>
          <w:sz w:val="24"/>
          <w:szCs w:val="24"/>
        </w:rPr>
      </w:pPr>
    </w:p>
    <w:p w14:paraId="63383EFF" w14:textId="77777777" w:rsidR="00646AB4" w:rsidRPr="007D4F3D" w:rsidRDefault="00646AB4" w:rsidP="00812B1B">
      <w:pPr>
        <w:pStyle w:val="Nagwek2"/>
        <w:numPr>
          <w:ilvl w:val="1"/>
          <w:numId w:val="1"/>
        </w:numPr>
      </w:pPr>
      <w:bookmarkStart w:id="753" w:name="_Ref453677641"/>
      <w:bookmarkStart w:id="754" w:name="_Toc512847701"/>
      <w:bookmarkStart w:id="755" w:name="_Toc9581794"/>
      <w:r w:rsidRPr="007D4F3D">
        <w:lastRenderedPageBreak/>
        <w:t>Risk assessment for the environment</w:t>
      </w:r>
      <w:bookmarkEnd w:id="753"/>
      <w:bookmarkEnd w:id="754"/>
      <w:bookmarkEnd w:id="755"/>
    </w:p>
    <w:p w14:paraId="7FD5A17D" w14:textId="77777777" w:rsidR="00CE168C" w:rsidRPr="00CE168C" w:rsidRDefault="00CE168C" w:rsidP="00CE168C">
      <w:pPr>
        <w:jc w:val="both"/>
        <w:rPr>
          <w:rFonts w:cs="Arial"/>
          <w:sz w:val="24"/>
          <w:szCs w:val="24"/>
        </w:rPr>
      </w:pPr>
      <w:bookmarkStart w:id="756" w:name="_Toc512847702"/>
      <w:r w:rsidRPr="00CE168C">
        <w:rPr>
          <w:rFonts w:cs="Arial"/>
          <w:b/>
          <w:sz w:val="24"/>
          <w:szCs w:val="24"/>
          <w:u w:val="single"/>
        </w:rPr>
        <w:t xml:space="preserve">The conclusions from the former </w:t>
      </w:r>
      <w:r w:rsidRPr="00CE168C">
        <w:rPr>
          <w:rFonts w:cs="Arial"/>
          <w:b/>
          <w:sz w:val="24"/>
          <w:szCs w:val="24"/>
          <w:u w:val="single"/>
          <w:lang w:val="en-US"/>
        </w:rPr>
        <w:t>Assessment Report for the major change of authorization for the biocidal product Toxan 25 Ziarno, 2017</w:t>
      </w:r>
      <w:r w:rsidRPr="00CE168C">
        <w:rPr>
          <w:rFonts w:cs="Arial"/>
          <w:sz w:val="24"/>
          <w:szCs w:val="24"/>
          <w:lang w:val="en-US"/>
        </w:rPr>
        <w:t xml:space="preserve"> </w:t>
      </w:r>
      <w:r w:rsidRPr="00CE168C">
        <w:rPr>
          <w:rFonts w:cs="Arial"/>
          <w:b/>
          <w:sz w:val="24"/>
          <w:szCs w:val="24"/>
          <w:u w:val="single"/>
        </w:rPr>
        <w:t>are still valid</w:t>
      </w:r>
      <w:r w:rsidRPr="00CE168C">
        <w:rPr>
          <w:rFonts w:cs="Arial"/>
          <w:sz w:val="24"/>
          <w:szCs w:val="24"/>
        </w:rPr>
        <w:t xml:space="preserve"> with the exception of the following parts amended at the renewal stage in 2019:</w:t>
      </w:r>
    </w:p>
    <w:p w14:paraId="41A124FB" w14:textId="77777777" w:rsidR="00CE168C" w:rsidRPr="00CE168C" w:rsidRDefault="00CE168C" w:rsidP="00CE168C">
      <w:pPr>
        <w:jc w:val="both"/>
        <w:rPr>
          <w:rFonts w:cs="Arial"/>
          <w:b/>
          <w:sz w:val="24"/>
          <w:szCs w:val="24"/>
        </w:rPr>
      </w:pPr>
      <w:r w:rsidRPr="00CE168C">
        <w:rPr>
          <w:rFonts w:cs="Arial"/>
          <w:b/>
          <w:sz w:val="24"/>
          <w:szCs w:val="24"/>
        </w:rPr>
        <w:t xml:space="preserve">3.8.1. Groundwater assessment </w:t>
      </w:r>
    </w:p>
    <w:p w14:paraId="5E1492AA" w14:textId="77777777" w:rsidR="00CE168C" w:rsidRPr="00CE168C" w:rsidRDefault="00CE168C" w:rsidP="00CE168C">
      <w:pPr>
        <w:jc w:val="both"/>
        <w:rPr>
          <w:rFonts w:cs="Arial"/>
          <w:sz w:val="24"/>
          <w:szCs w:val="24"/>
        </w:rPr>
      </w:pPr>
      <w:r w:rsidRPr="00CE168C">
        <w:rPr>
          <w:rFonts w:cs="Arial"/>
          <w:sz w:val="24"/>
          <w:szCs w:val="24"/>
        </w:rPr>
        <w:t>As required by Article 31(3) of the BPR and Article 2(1)(f) of Regulation 492/2013, when carrying out the assessment of whether the conclusions of the first authorisation regarding Article 19(1)(iv) remain valid, applicants have to address the groundwater assessment. Due to absence of specific PT 14 guidance on the assessment for groundwater a standard approach should be used:</w:t>
      </w:r>
    </w:p>
    <w:p w14:paraId="564B69A9" w14:textId="77777777" w:rsidR="00CE168C" w:rsidRPr="00CE168C" w:rsidRDefault="00CE168C" w:rsidP="00CE168C">
      <w:pPr>
        <w:jc w:val="both"/>
        <w:rPr>
          <w:rFonts w:cs="Arial"/>
          <w:sz w:val="24"/>
          <w:szCs w:val="24"/>
        </w:rPr>
      </w:pPr>
      <w:r w:rsidRPr="00CE168C">
        <w:rPr>
          <w:rFonts w:cs="Arial"/>
          <w:sz w:val="24"/>
          <w:szCs w:val="24"/>
        </w:rPr>
        <w:t>- Tier I according to Vol. IV Part B+C (the former TGD), as provided in chapter 2.3.8.6 of this guidance document.</w:t>
      </w:r>
    </w:p>
    <w:p w14:paraId="2621536F" w14:textId="77777777" w:rsidR="00CE168C" w:rsidRPr="00CE168C" w:rsidRDefault="00CE168C" w:rsidP="00CE168C">
      <w:pPr>
        <w:jc w:val="both"/>
        <w:rPr>
          <w:rFonts w:cs="Arial"/>
          <w:sz w:val="24"/>
          <w:szCs w:val="24"/>
        </w:rPr>
      </w:pPr>
      <w:r w:rsidRPr="00CE168C">
        <w:rPr>
          <w:rFonts w:cs="Arial"/>
          <w:sz w:val="24"/>
          <w:szCs w:val="24"/>
        </w:rPr>
        <w:t>- Tier II using the FOCUS models PEARL or PELMO for refinements in case Tier I would lead to an exceedance of the relevant trigger values.</w:t>
      </w:r>
    </w:p>
    <w:p w14:paraId="678A9766" w14:textId="77777777" w:rsidR="00CE168C" w:rsidRPr="00CE168C" w:rsidRDefault="00CE168C" w:rsidP="00CE168C">
      <w:pPr>
        <w:jc w:val="both"/>
        <w:rPr>
          <w:rFonts w:cs="Arial"/>
          <w:sz w:val="24"/>
          <w:szCs w:val="24"/>
        </w:rPr>
      </w:pPr>
      <w:r w:rsidRPr="00CE168C">
        <w:rPr>
          <w:rFonts w:cs="Arial"/>
          <w:sz w:val="24"/>
          <w:szCs w:val="24"/>
        </w:rPr>
        <w:t>The exposure assessment was performed in 2013 for Toxan Ziarno (containing 0.005 g a.s./100 g of biocidal product) and was used in 2017 for assessment of Toxan 25 Ziarno (containing 0.0025 g a.s./100 g of biocidal product) as the worst-case. It resulted in the following concentrations of the bromadiolone in Tier I:</w:t>
      </w:r>
    </w:p>
    <w:tbl>
      <w:tblPr>
        <w:tblStyle w:val="Tabela-Siatka"/>
        <w:tblW w:w="0" w:type="auto"/>
        <w:jc w:val="center"/>
        <w:tblLook w:val="04A0" w:firstRow="1" w:lastRow="0" w:firstColumn="1" w:lastColumn="0" w:noHBand="0" w:noVBand="1"/>
      </w:tblPr>
      <w:tblGrid>
        <w:gridCol w:w="2552"/>
        <w:gridCol w:w="3685"/>
      </w:tblGrid>
      <w:tr w:rsidR="00CE168C" w:rsidRPr="00CE168C" w14:paraId="192C0B97" w14:textId="77777777" w:rsidTr="007D4F3D">
        <w:trPr>
          <w:jc w:val="center"/>
        </w:trPr>
        <w:tc>
          <w:tcPr>
            <w:tcW w:w="2552" w:type="dxa"/>
            <w:shd w:val="clear" w:color="auto" w:fill="auto"/>
            <w:vAlign w:val="center"/>
          </w:tcPr>
          <w:p w14:paraId="4ADF083C" w14:textId="77777777" w:rsidR="00CE168C" w:rsidRPr="007D4F3D" w:rsidRDefault="00CE168C" w:rsidP="007D4F3D">
            <w:pPr>
              <w:spacing w:line="240" w:lineRule="auto"/>
              <w:jc w:val="center"/>
              <w:rPr>
                <w:rFonts w:cs="Arial"/>
                <w:b/>
                <w:szCs w:val="24"/>
              </w:rPr>
            </w:pPr>
            <w:r w:rsidRPr="007D4F3D">
              <w:rPr>
                <w:rFonts w:cs="Arial"/>
                <w:b/>
                <w:szCs w:val="24"/>
              </w:rPr>
              <w:t>Scenario</w:t>
            </w:r>
          </w:p>
        </w:tc>
        <w:tc>
          <w:tcPr>
            <w:tcW w:w="3685" w:type="dxa"/>
            <w:shd w:val="clear" w:color="auto" w:fill="auto"/>
            <w:vAlign w:val="center"/>
          </w:tcPr>
          <w:p w14:paraId="694BBA04" w14:textId="77777777" w:rsidR="00CE168C" w:rsidRPr="007D4F3D" w:rsidRDefault="00CE168C" w:rsidP="007D4F3D">
            <w:pPr>
              <w:spacing w:line="240" w:lineRule="auto"/>
              <w:jc w:val="center"/>
              <w:rPr>
                <w:rFonts w:cs="Arial"/>
                <w:b/>
                <w:szCs w:val="24"/>
              </w:rPr>
            </w:pPr>
            <w:r w:rsidRPr="007D4F3D">
              <w:rPr>
                <w:rFonts w:cs="Arial"/>
                <w:b/>
                <w:szCs w:val="24"/>
              </w:rPr>
              <w:t>Concentration in groundwater [μg/L]</w:t>
            </w:r>
          </w:p>
        </w:tc>
      </w:tr>
      <w:tr w:rsidR="00CE168C" w:rsidRPr="00CE168C" w14:paraId="2E073F19" w14:textId="77777777" w:rsidTr="007D4F3D">
        <w:trPr>
          <w:jc w:val="center"/>
        </w:trPr>
        <w:tc>
          <w:tcPr>
            <w:tcW w:w="2552" w:type="dxa"/>
            <w:shd w:val="clear" w:color="auto" w:fill="auto"/>
            <w:vAlign w:val="center"/>
          </w:tcPr>
          <w:p w14:paraId="49C5550E" w14:textId="77777777" w:rsidR="00CE168C" w:rsidRPr="007D4F3D" w:rsidRDefault="00CE168C" w:rsidP="007D4F3D">
            <w:pPr>
              <w:spacing w:line="240" w:lineRule="auto"/>
              <w:jc w:val="center"/>
              <w:rPr>
                <w:rFonts w:cs="Arial"/>
                <w:szCs w:val="24"/>
              </w:rPr>
            </w:pPr>
            <w:r w:rsidRPr="007D4F3D">
              <w:rPr>
                <w:rFonts w:cs="Arial"/>
                <w:szCs w:val="24"/>
              </w:rPr>
              <w:t>In and around building</w:t>
            </w:r>
          </w:p>
        </w:tc>
        <w:tc>
          <w:tcPr>
            <w:tcW w:w="3685" w:type="dxa"/>
            <w:shd w:val="clear" w:color="auto" w:fill="auto"/>
            <w:vAlign w:val="center"/>
          </w:tcPr>
          <w:p w14:paraId="325CD294" w14:textId="77777777" w:rsidR="00CE168C" w:rsidRPr="007D4F3D" w:rsidRDefault="00CE168C" w:rsidP="007D4F3D">
            <w:pPr>
              <w:spacing w:line="240" w:lineRule="auto"/>
              <w:jc w:val="center"/>
              <w:rPr>
                <w:rFonts w:cs="Arial"/>
                <w:szCs w:val="24"/>
              </w:rPr>
            </w:pPr>
            <w:r w:rsidRPr="007D4F3D">
              <w:rPr>
                <w:rFonts w:cs="Arial"/>
                <w:szCs w:val="24"/>
              </w:rPr>
              <w:t>0.04</w:t>
            </w:r>
          </w:p>
        </w:tc>
      </w:tr>
      <w:tr w:rsidR="00CE168C" w:rsidRPr="00CE168C" w14:paraId="4C32898B" w14:textId="77777777" w:rsidTr="007D4F3D">
        <w:trPr>
          <w:jc w:val="center"/>
        </w:trPr>
        <w:tc>
          <w:tcPr>
            <w:tcW w:w="2552" w:type="dxa"/>
            <w:shd w:val="clear" w:color="auto" w:fill="auto"/>
            <w:vAlign w:val="center"/>
          </w:tcPr>
          <w:p w14:paraId="670C78EC" w14:textId="77777777" w:rsidR="00CE168C" w:rsidRPr="007D4F3D" w:rsidRDefault="00CE168C" w:rsidP="007D4F3D">
            <w:pPr>
              <w:spacing w:line="240" w:lineRule="auto"/>
              <w:jc w:val="center"/>
              <w:rPr>
                <w:rFonts w:cs="Arial"/>
                <w:b/>
                <w:color w:val="FF0000"/>
                <w:szCs w:val="24"/>
              </w:rPr>
            </w:pPr>
            <w:r w:rsidRPr="007D4F3D">
              <w:rPr>
                <w:rFonts w:cs="Arial"/>
                <w:b/>
                <w:color w:val="FF0000"/>
                <w:szCs w:val="24"/>
              </w:rPr>
              <w:t>Open areas</w:t>
            </w:r>
          </w:p>
        </w:tc>
        <w:tc>
          <w:tcPr>
            <w:tcW w:w="3685" w:type="dxa"/>
            <w:shd w:val="clear" w:color="auto" w:fill="auto"/>
            <w:vAlign w:val="center"/>
          </w:tcPr>
          <w:p w14:paraId="6487E394" w14:textId="77777777" w:rsidR="00CE168C" w:rsidRPr="007D4F3D" w:rsidRDefault="00CE168C" w:rsidP="007D4F3D">
            <w:pPr>
              <w:spacing w:line="240" w:lineRule="auto"/>
              <w:jc w:val="center"/>
              <w:rPr>
                <w:rFonts w:cs="Arial"/>
                <w:b/>
                <w:color w:val="FF0000"/>
                <w:szCs w:val="24"/>
              </w:rPr>
            </w:pPr>
            <w:r w:rsidRPr="007D4F3D">
              <w:rPr>
                <w:rFonts w:cs="Arial"/>
                <w:b/>
                <w:color w:val="FF0000"/>
                <w:szCs w:val="24"/>
              </w:rPr>
              <w:t>0.53</w:t>
            </w:r>
          </w:p>
        </w:tc>
      </w:tr>
      <w:tr w:rsidR="00CE168C" w:rsidRPr="00CE168C" w14:paraId="45598A3B" w14:textId="77777777" w:rsidTr="007D4F3D">
        <w:trPr>
          <w:jc w:val="center"/>
        </w:trPr>
        <w:tc>
          <w:tcPr>
            <w:tcW w:w="2552" w:type="dxa"/>
            <w:shd w:val="clear" w:color="auto" w:fill="auto"/>
            <w:vAlign w:val="center"/>
          </w:tcPr>
          <w:p w14:paraId="49D37F19" w14:textId="77777777" w:rsidR="00CE168C" w:rsidRPr="007D4F3D" w:rsidRDefault="00CE168C" w:rsidP="007D4F3D">
            <w:pPr>
              <w:spacing w:line="240" w:lineRule="auto"/>
              <w:jc w:val="center"/>
              <w:rPr>
                <w:rFonts w:cs="Arial"/>
                <w:szCs w:val="24"/>
              </w:rPr>
            </w:pPr>
            <w:r w:rsidRPr="007D4F3D">
              <w:rPr>
                <w:rFonts w:cs="Arial"/>
                <w:szCs w:val="24"/>
              </w:rPr>
              <w:t>Waste dumps</w:t>
            </w:r>
          </w:p>
        </w:tc>
        <w:tc>
          <w:tcPr>
            <w:tcW w:w="3685" w:type="dxa"/>
            <w:shd w:val="clear" w:color="auto" w:fill="auto"/>
            <w:vAlign w:val="center"/>
          </w:tcPr>
          <w:p w14:paraId="51BFC79C" w14:textId="77777777" w:rsidR="00CE168C" w:rsidRPr="007D4F3D" w:rsidRDefault="00CE168C" w:rsidP="007D4F3D">
            <w:pPr>
              <w:spacing w:line="240" w:lineRule="auto"/>
              <w:jc w:val="center"/>
              <w:rPr>
                <w:rFonts w:cs="Arial"/>
                <w:szCs w:val="24"/>
              </w:rPr>
            </w:pPr>
            <w:r w:rsidRPr="007D4F3D">
              <w:rPr>
                <w:rFonts w:cs="Arial"/>
                <w:szCs w:val="24"/>
              </w:rPr>
              <w:t>0.03</w:t>
            </w:r>
          </w:p>
        </w:tc>
      </w:tr>
    </w:tbl>
    <w:p w14:paraId="1718DC1E" w14:textId="77777777" w:rsidR="00CE168C" w:rsidRPr="00CE168C" w:rsidRDefault="00CE168C" w:rsidP="00CE168C">
      <w:pPr>
        <w:jc w:val="both"/>
        <w:rPr>
          <w:rFonts w:cs="Arial"/>
          <w:sz w:val="24"/>
          <w:szCs w:val="24"/>
        </w:rPr>
      </w:pPr>
    </w:p>
    <w:p w14:paraId="2FC126D8" w14:textId="77777777" w:rsidR="00CE168C" w:rsidRPr="00CE168C" w:rsidRDefault="00CE168C" w:rsidP="00CE168C">
      <w:pPr>
        <w:pStyle w:val="Default"/>
        <w:spacing w:line="360" w:lineRule="auto"/>
        <w:jc w:val="both"/>
        <w:rPr>
          <w:rFonts w:ascii="Arial" w:hAnsi="Arial" w:cs="Arial"/>
        </w:rPr>
      </w:pPr>
      <w:r w:rsidRPr="00CE168C">
        <w:rPr>
          <w:rFonts w:ascii="Arial" w:hAnsi="Arial" w:cs="Arial"/>
        </w:rPr>
        <w:t xml:space="preserve">Since the maximum permissible concentration of bromadiolone in groundwater must not exceed the limit value of 0.1 μg/L (as laid down by directive 2006/118/EC) it can be concluded that Tier 1 assessment for in/around building and waste dump </w:t>
      </w:r>
      <w:r w:rsidRPr="00CE168C">
        <w:rPr>
          <w:rFonts w:ascii="Arial" w:hAnsi="Arial" w:cs="Arial"/>
        </w:rPr>
        <w:lastRenderedPageBreak/>
        <w:t>scenarios is sufficient to show that the use of biocidal product Toxan 25 Ziarno does not result in unacceptable concentration of bromadiolone in the groundwater.</w:t>
      </w:r>
    </w:p>
    <w:p w14:paraId="1FFBEBEF" w14:textId="77777777" w:rsidR="00CE168C" w:rsidRPr="00CE168C" w:rsidRDefault="00CE168C" w:rsidP="00CE168C">
      <w:pPr>
        <w:pStyle w:val="Default"/>
        <w:spacing w:line="360" w:lineRule="auto"/>
        <w:rPr>
          <w:rFonts w:ascii="Arial" w:hAnsi="Arial" w:cs="Arial"/>
        </w:rPr>
      </w:pPr>
      <w:r w:rsidRPr="00CE168C">
        <w:rPr>
          <w:rFonts w:ascii="Arial" w:hAnsi="Arial" w:cs="Arial"/>
        </w:rPr>
        <w:t>In contrast, in the open areas scenario the trigger value of 0.1 μg/L had been exceeded, and thus Tier II assessment using FOCUS PEARL v4.4.4. is needed.</w:t>
      </w:r>
    </w:p>
    <w:p w14:paraId="1E9703E5" w14:textId="77777777" w:rsidR="00CE168C" w:rsidRPr="00CE168C" w:rsidRDefault="00CE168C" w:rsidP="00CE168C">
      <w:pPr>
        <w:pStyle w:val="Default"/>
        <w:rPr>
          <w:rFonts w:ascii="Arial" w:hAnsi="Arial" w:cs="Arial"/>
        </w:rPr>
      </w:pPr>
    </w:p>
    <w:p w14:paraId="227D3A64" w14:textId="77777777" w:rsidR="00CE168C" w:rsidRPr="00CE168C" w:rsidRDefault="00CE168C" w:rsidP="00CE168C">
      <w:pPr>
        <w:pStyle w:val="Default"/>
        <w:rPr>
          <w:rFonts w:ascii="Arial" w:hAnsi="Arial" w:cs="Arial"/>
          <w:b/>
          <w:i/>
          <w:u w:val="single"/>
        </w:rPr>
      </w:pPr>
      <w:r w:rsidRPr="00CE168C">
        <w:rPr>
          <w:rFonts w:ascii="Arial" w:hAnsi="Arial" w:cs="Arial"/>
          <w:b/>
          <w:i/>
          <w:u w:val="single"/>
        </w:rPr>
        <w:t>PEARL modelling (assessment during renewal in 2019):</w:t>
      </w:r>
    </w:p>
    <w:p w14:paraId="3935CBC5" w14:textId="77777777" w:rsidR="00CE168C" w:rsidRPr="00CE168C" w:rsidRDefault="00CE168C" w:rsidP="00CE168C">
      <w:pPr>
        <w:pStyle w:val="Default"/>
        <w:rPr>
          <w:rFonts w:ascii="Arial" w:hAnsi="Arial" w:cs="Arial"/>
        </w:rPr>
      </w:pPr>
    </w:p>
    <w:p w14:paraId="5FD71C4E" w14:textId="77777777" w:rsidR="00CE168C" w:rsidRPr="00CE168C" w:rsidRDefault="00CE168C" w:rsidP="00CE168C">
      <w:pPr>
        <w:jc w:val="both"/>
        <w:rPr>
          <w:rFonts w:cs="Arial"/>
          <w:sz w:val="24"/>
          <w:szCs w:val="24"/>
        </w:rPr>
      </w:pPr>
      <w:r w:rsidRPr="00CE168C">
        <w:rPr>
          <w:rFonts w:cs="Arial"/>
          <w:sz w:val="24"/>
          <w:szCs w:val="24"/>
        </w:rPr>
        <w:t>In the absence of specific PEARL guidance for PT 14 products assessment takes into account the general TAB agreements for the groundwater and some general assumption for the open area scenario from ESD for PT 14.</w:t>
      </w:r>
    </w:p>
    <w:p w14:paraId="5A65D113" w14:textId="77777777" w:rsidR="00CE168C" w:rsidRPr="00CE168C" w:rsidRDefault="00CE168C" w:rsidP="00CE168C">
      <w:pPr>
        <w:jc w:val="both"/>
        <w:rPr>
          <w:rFonts w:cs="Arial"/>
          <w:sz w:val="24"/>
          <w:szCs w:val="24"/>
        </w:rPr>
      </w:pPr>
      <w:r w:rsidRPr="00CE168C">
        <w:rPr>
          <w:rFonts w:cs="Arial"/>
          <w:sz w:val="24"/>
          <w:szCs w:val="24"/>
        </w:rPr>
        <w:t>According to the calculations performed by the PL CA in 2013 Elocal soil-campaign in the open area scenario is 0.0040 g of bromadiolone.</w:t>
      </w:r>
    </w:p>
    <w:p w14:paraId="0F129F98" w14:textId="77777777" w:rsidR="00CE168C" w:rsidRPr="00CE168C" w:rsidRDefault="00CE168C" w:rsidP="00CE168C">
      <w:pPr>
        <w:jc w:val="both"/>
        <w:rPr>
          <w:rFonts w:cs="Arial"/>
          <w:sz w:val="24"/>
          <w:szCs w:val="24"/>
        </w:rPr>
      </w:pPr>
      <w:r w:rsidRPr="00CE168C">
        <w:rPr>
          <w:rFonts w:cs="Arial"/>
          <w:sz w:val="24"/>
          <w:szCs w:val="24"/>
        </w:rPr>
        <w:t xml:space="preserve">Similarly to PT 8 products and assuming that there are 16 dwellings per 1 hectare, the application rate of bromadiolone can be calculated as follows: </w:t>
      </w:r>
    </w:p>
    <w:p w14:paraId="58814DF4" w14:textId="77777777" w:rsidR="00CE168C" w:rsidRPr="00CE168C" w:rsidRDefault="00CE168C" w:rsidP="00CE168C">
      <w:pPr>
        <w:jc w:val="center"/>
        <w:rPr>
          <w:rFonts w:cs="Arial"/>
          <w:sz w:val="24"/>
          <w:szCs w:val="24"/>
        </w:rPr>
      </w:pPr>
      <w:r w:rsidRPr="00CE168C">
        <w:rPr>
          <w:rFonts w:cs="Arial"/>
          <w:sz w:val="24"/>
          <w:szCs w:val="24"/>
        </w:rPr>
        <w:t>0.0050 g ×16/ha = 8.00E-05 kg/ha</w:t>
      </w:r>
    </w:p>
    <w:tbl>
      <w:tblPr>
        <w:tblStyle w:val="Tabela-Siatka"/>
        <w:tblW w:w="0" w:type="auto"/>
        <w:tblInd w:w="-38" w:type="dxa"/>
        <w:tblCellMar>
          <w:left w:w="70" w:type="dxa"/>
          <w:right w:w="70" w:type="dxa"/>
        </w:tblCellMar>
        <w:tblLook w:val="0000" w:firstRow="0" w:lastRow="0" w:firstColumn="0" w:lastColumn="0" w:noHBand="0" w:noVBand="0"/>
      </w:tblPr>
      <w:tblGrid>
        <w:gridCol w:w="4503"/>
        <w:gridCol w:w="4681"/>
      </w:tblGrid>
      <w:tr w:rsidR="00CE168C" w:rsidRPr="007D4F3D" w14:paraId="064C7C3B" w14:textId="77777777" w:rsidTr="007D4F3D">
        <w:trPr>
          <w:trHeight w:val="480"/>
        </w:trPr>
        <w:tc>
          <w:tcPr>
            <w:tcW w:w="9184" w:type="dxa"/>
            <w:gridSpan w:val="2"/>
            <w:shd w:val="clear" w:color="auto" w:fill="auto"/>
            <w:vAlign w:val="center"/>
          </w:tcPr>
          <w:p w14:paraId="73986B45" w14:textId="77777777" w:rsidR="00CE168C" w:rsidRPr="007D4F3D" w:rsidRDefault="00CE168C" w:rsidP="007D4F3D">
            <w:pPr>
              <w:spacing w:line="240" w:lineRule="auto"/>
              <w:jc w:val="center"/>
              <w:rPr>
                <w:rFonts w:cs="Arial"/>
                <w:b/>
                <w:szCs w:val="24"/>
              </w:rPr>
            </w:pPr>
            <w:r w:rsidRPr="007D4F3D">
              <w:rPr>
                <w:rFonts w:cs="Arial"/>
                <w:b/>
                <w:szCs w:val="24"/>
              </w:rPr>
              <w:t>Summary of data used and assumptions made to calculate concentration of bromadiolone</w:t>
            </w:r>
          </w:p>
          <w:p w14:paraId="395829E8" w14:textId="77777777" w:rsidR="00CE168C" w:rsidRPr="007D4F3D" w:rsidRDefault="00CE168C" w:rsidP="007D4F3D">
            <w:pPr>
              <w:spacing w:line="240" w:lineRule="auto"/>
              <w:jc w:val="center"/>
              <w:rPr>
                <w:rFonts w:eastAsia="Calibri" w:cs="Arial"/>
                <w:b/>
                <w:i/>
                <w:szCs w:val="24"/>
                <w:lang w:eastAsia="en-US"/>
              </w:rPr>
            </w:pPr>
            <w:r w:rsidRPr="007D4F3D">
              <w:rPr>
                <w:rFonts w:cs="Arial"/>
                <w:b/>
                <w:szCs w:val="24"/>
              </w:rPr>
              <w:t>in groundwater in FOCUS scenarios</w:t>
            </w:r>
          </w:p>
        </w:tc>
      </w:tr>
      <w:tr w:rsidR="00CE168C" w:rsidRPr="007D4F3D" w14:paraId="133C308E" w14:textId="77777777" w:rsidTr="007D4F3D">
        <w:tblPrEx>
          <w:tblCellMar>
            <w:left w:w="108" w:type="dxa"/>
            <w:right w:w="108" w:type="dxa"/>
          </w:tblCellMar>
          <w:tblLook w:val="04A0" w:firstRow="1" w:lastRow="0" w:firstColumn="1" w:lastColumn="0" w:noHBand="0" w:noVBand="1"/>
        </w:tblPrEx>
        <w:trPr>
          <w:trHeight w:val="594"/>
        </w:trPr>
        <w:tc>
          <w:tcPr>
            <w:tcW w:w="4503" w:type="dxa"/>
            <w:shd w:val="clear" w:color="auto" w:fill="auto"/>
            <w:vAlign w:val="center"/>
          </w:tcPr>
          <w:p w14:paraId="3F4699D5" w14:textId="77777777" w:rsidR="00CE168C" w:rsidRPr="007D4F3D" w:rsidRDefault="00CE168C" w:rsidP="007D4F3D">
            <w:pPr>
              <w:autoSpaceDE w:val="0"/>
              <w:autoSpaceDN w:val="0"/>
              <w:adjustRightInd w:val="0"/>
              <w:spacing w:line="240" w:lineRule="auto"/>
              <w:jc w:val="center"/>
              <w:rPr>
                <w:rFonts w:cs="Arial"/>
                <w:b/>
                <w:szCs w:val="24"/>
                <w:lang w:val="en-US"/>
              </w:rPr>
            </w:pPr>
            <w:r w:rsidRPr="007D4F3D">
              <w:rPr>
                <w:rFonts w:cs="Arial"/>
                <w:b/>
                <w:szCs w:val="24"/>
                <w:lang w:val="en-US"/>
              </w:rPr>
              <w:t>Parameter</w:t>
            </w:r>
          </w:p>
        </w:tc>
        <w:tc>
          <w:tcPr>
            <w:tcW w:w="4681" w:type="dxa"/>
            <w:shd w:val="clear" w:color="auto" w:fill="auto"/>
            <w:vAlign w:val="center"/>
          </w:tcPr>
          <w:p w14:paraId="12885547" w14:textId="77777777" w:rsidR="00CE168C" w:rsidRPr="007D4F3D" w:rsidRDefault="00CE168C" w:rsidP="007D4F3D">
            <w:pPr>
              <w:autoSpaceDE w:val="0"/>
              <w:autoSpaceDN w:val="0"/>
              <w:adjustRightInd w:val="0"/>
              <w:spacing w:line="240" w:lineRule="auto"/>
              <w:jc w:val="center"/>
              <w:rPr>
                <w:rFonts w:cs="Arial"/>
                <w:b/>
                <w:szCs w:val="24"/>
                <w:lang w:val="en-US"/>
              </w:rPr>
            </w:pPr>
            <w:r w:rsidRPr="007D4F3D">
              <w:rPr>
                <w:rFonts w:cs="Arial"/>
                <w:b/>
                <w:szCs w:val="24"/>
                <w:lang w:val="en-US"/>
              </w:rPr>
              <w:t>Value</w:t>
            </w:r>
          </w:p>
        </w:tc>
      </w:tr>
      <w:tr w:rsidR="00CE168C" w:rsidRPr="007D4F3D" w14:paraId="0B7AF811" w14:textId="77777777" w:rsidTr="007D4F3D">
        <w:tblPrEx>
          <w:tblCellMar>
            <w:left w:w="108" w:type="dxa"/>
            <w:right w:w="108" w:type="dxa"/>
          </w:tblCellMar>
          <w:tblLook w:val="04A0" w:firstRow="1" w:lastRow="0" w:firstColumn="1" w:lastColumn="0" w:noHBand="0" w:noVBand="1"/>
        </w:tblPrEx>
        <w:trPr>
          <w:trHeight w:val="317"/>
        </w:trPr>
        <w:tc>
          <w:tcPr>
            <w:tcW w:w="4503" w:type="dxa"/>
            <w:shd w:val="clear" w:color="auto" w:fill="auto"/>
            <w:vAlign w:val="center"/>
          </w:tcPr>
          <w:p w14:paraId="071F6E10"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Model used</w:t>
            </w:r>
          </w:p>
        </w:tc>
        <w:tc>
          <w:tcPr>
            <w:tcW w:w="4681" w:type="dxa"/>
            <w:shd w:val="clear" w:color="auto" w:fill="auto"/>
            <w:vAlign w:val="center"/>
          </w:tcPr>
          <w:p w14:paraId="5BCE114F"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FOCUS PEARL ver. 4.4.4.</w:t>
            </w:r>
          </w:p>
        </w:tc>
      </w:tr>
      <w:tr w:rsidR="00CE168C" w:rsidRPr="007D4F3D" w14:paraId="2CEC4714" w14:textId="77777777" w:rsidTr="007D4F3D">
        <w:tblPrEx>
          <w:tblCellMar>
            <w:left w:w="108" w:type="dxa"/>
            <w:right w:w="108" w:type="dxa"/>
          </w:tblCellMar>
          <w:tblLook w:val="04A0" w:firstRow="1" w:lastRow="0" w:firstColumn="1" w:lastColumn="0" w:noHBand="0" w:noVBand="1"/>
        </w:tblPrEx>
        <w:trPr>
          <w:trHeight w:val="408"/>
        </w:trPr>
        <w:tc>
          <w:tcPr>
            <w:tcW w:w="4503" w:type="dxa"/>
            <w:shd w:val="clear" w:color="auto" w:fill="auto"/>
            <w:vAlign w:val="center"/>
          </w:tcPr>
          <w:p w14:paraId="078B5B07"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Years of simulation</w:t>
            </w:r>
          </w:p>
        </w:tc>
        <w:tc>
          <w:tcPr>
            <w:tcW w:w="4681" w:type="dxa"/>
            <w:shd w:val="clear" w:color="auto" w:fill="auto"/>
            <w:vAlign w:val="center"/>
          </w:tcPr>
          <w:p w14:paraId="082FCD86"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26 (including 6 yrs “warming-up” period)</w:t>
            </w:r>
          </w:p>
        </w:tc>
      </w:tr>
      <w:tr w:rsidR="00CE168C" w:rsidRPr="007D4F3D" w14:paraId="62368166" w14:textId="77777777" w:rsidTr="007D4F3D">
        <w:tblPrEx>
          <w:tblCellMar>
            <w:left w:w="108" w:type="dxa"/>
            <w:right w:w="108" w:type="dxa"/>
          </w:tblCellMar>
          <w:tblLook w:val="04A0" w:firstRow="1" w:lastRow="0" w:firstColumn="1" w:lastColumn="0" w:noHBand="0" w:noVBand="1"/>
        </w:tblPrEx>
        <w:trPr>
          <w:trHeight w:val="429"/>
        </w:trPr>
        <w:tc>
          <w:tcPr>
            <w:tcW w:w="4503" w:type="dxa"/>
            <w:shd w:val="clear" w:color="auto" w:fill="auto"/>
            <w:vAlign w:val="center"/>
          </w:tcPr>
          <w:p w14:paraId="7F6F82FC"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Application rate</w:t>
            </w:r>
          </w:p>
        </w:tc>
        <w:tc>
          <w:tcPr>
            <w:tcW w:w="4681" w:type="dxa"/>
            <w:shd w:val="clear" w:color="auto" w:fill="auto"/>
            <w:vAlign w:val="center"/>
          </w:tcPr>
          <w:p w14:paraId="7400EAA4" w14:textId="77777777" w:rsidR="00CE168C" w:rsidRPr="007D4F3D" w:rsidRDefault="00CE168C" w:rsidP="007D4F3D">
            <w:pPr>
              <w:autoSpaceDE w:val="0"/>
              <w:autoSpaceDN w:val="0"/>
              <w:adjustRightInd w:val="0"/>
              <w:spacing w:line="240" w:lineRule="auto"/>
              <w:jc w:val="center"/>
              <w:rPr>
                <w:rFonts w:cs="Arial"/>
                <w:szCs w:val="24"/>
                <w:vertAlign w:val="superscript"/>
                <w:lang w:val="en-US"/>
              </w:rPr>
            </w:pPr>
            <w:r w:rsidRPr="007D4F3D">
              <w:rPr>
                <w:rFonts w:cs="Arial"/>
                <w:szCs w:val="24"/>
                <w:lang w:val="en-US"/>
              </w:rPr>
              <w:t>8.00-05  kg/ha</w:t>
            </w:r>
          </w:p>
        </w:tc>
      </w:tr>
      <w:tr w:rsidR="00CE168C" w:rsidRPr="007D4F3D" w14:paraId="0FCD3FFB" w14:textId="77777777" w:rsidTr="007D4F3D">
        <w:tblPrEx>
          <w:tblCellMar>
            <w:left w:w="108" w:type="dxa"/>
            <w:right w:w="108" w:type="dxa"/>
          </w:tblCellMar>
          <w:tblLook w:val="04A0" w:firstRow="1" w:lastRow="0" w:firstColumn="1" w:lastColumn="0" w:noHBand="0" w:noVBand="1"/>
        </w:tblPrEx>
        <w:trPr>
          <w:trHeight w:val="429"/>
        </w:trPr>
        <w:tc>
          <w:tcPr>
            <w:tcW w:w="4503" w:type="dxa"/>
            <w:shd w:val="clear" w:color="auto" w:fill="auto"/>
            <w:vAlign w:val="center"/>
          </w:tcPr>
          <w:p w14:paraId="600F0E94"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Application method</w:t>
            </w:r>
          </w:p>
        </w:tc>
        <w:tc>
          <w:tcPr>
            <w:tcW w:w="4681" w:type="dxa"/>
            <w:shd w:val="clear" w:color="auto" w:fill="auto"/>
            <w:vAlign w:val="center"/>
          </w:tcPr>
          <w:p w14:paraId="3CAF2C84"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Incorporation:</w:t>
            </w:r>
          </w:p>
          <w:p w14:paraId="274B9B3F"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20 cm for maize</w:t>
            </w:r>
          </w:p>
          <w:p w14:paraId="1A8F8AD1"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10 cm for grass</w:t>
            </w:r>
          </w:p>
        </w:tc>
      </w:tr>
      <w:tr w:rsidR="00CE168C" w:rsidRPr="007D4F3D" w14:paraId="581FDBD1" w14:textId="77777777" w:rsidTr="007D4F3D">
        <w:tblPrEx>
          <w:tblCellMar>
            <w:left w:w="108" w:type="dxa"/>
            <w:right w:w="108" w:type="dxa"/>
          </w:tblCellMar>
          <w:tblLook w:val="04A0" w:firstRow="1" w:lastRow="0" w:firstColumn="1" w:lastColumn="0" w:noHBand="0" w:noVBand="1"/>
        </w:tblPrEx>
        <w:trPr>
          <w:trHeight w:val="410"/>
        </w:trPr>
        <w:tc>
          <w:tcPr>
            <w:tcW w:w="4503" w:type="dxa"/>
            <w:shd w:val="clear" w:color="auto" w:fill="auto"/>
            <w:vAlign w:val="center"/>
          </w:tcPr>
          <w:p w14:paraId="501C41AC"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Date of application</w:t>
            </w:r>
          </w:p>
        </w:tc>
        <w:tc>
          <w:tcPr>
            <w:tcW w:w="4681" w:type="dxa"/>
            <w:shd w:val="clear" w:color="auto" w:fill="auto"/>
            <w:vAlign w:val="center"/>
          </w:tcPr>
          <w:p w14:paraId="671033E1"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20 days pre emergence for maize</w:t>
            </w:r>
          </w:p>
          <w:p w14:paraId="73A33B1E"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1</w:t>
            </w:r>
            <w:r w:rsidRPr="007D4F3D">
              <w:rPr>
                <w:rFonts w:cs="Arial"/>
                <w:szCs w:val="24"/>
                <w:vertAlign w:val="superscript"/>
                <w:lang w:val="en-US"/>
              </w:rPr>
              <w:t>st</w:t>
            </w:r>
            <w:r w:rsidRPr="007D4F3D">
              <w:rPr>
                <w:rFonts w:cs="Arial"/>
                <w:szCs w:val="24"/>
                <w:lang w:val="en-US"/>
              </w:rPr>
              <w:t xml:space="preserve"> of March for grass</w:t>
            </w:r>
          </w:p>
        </w:tc>
      </w:tr>
      <w:tr w:rsidR="00CE168C" w:rsidRPr="007D4F3D" w14:paraId="41C92A86" w14:textId="77777777" w:rsidTr="007D4F3D">
        <w:tblPrEx>
          <w:tblCellMar>
            <w:left w:w="108" w:type="dxa"/>
            <w:right w:w="108" w:type="dxa"/>
          </w:tblCellMar>
          <w:tblLook w:val="04A0" w:firstRow="1" w:lastRow="0" w:firstColumn="1" w:lastColumn="0" w:noHBand="0" w:noVBand="1"/>
        </w:tblPrEx>
        <w:trPr>
          <w:trHeight w:val="403"/>
        </w:trPr>
        <w:tc>
          <w:tcPr>
            <w:tcW w:w="4503" w:type="dxa"/>
            <w:shd w:val="clear" w:color="auto" w:fill="auto"/>
            <w:vAlign w:val="center"/>
          </w:tcPr>
          <w:p w14:paraId="5940CCBF"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lastRenderedPageBreak/>
              <w:t>Molar mass</w:t>
            </w:r>
          </w:p>
        </w:tc>
        <w:tc>
          <w:tcPr>
            <w:tcW w:w="4681" w:type="dxa"/>
            <w:shd w:val="clear" w:color="auto" w:fill="auto"/>
            <w:vAlign w:val="center"/>
          </w:tcPr>
          <w:p w14:paraId="25FBA3D7"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527.4 g/mol</w:t>
            </w:r>
          </w:p>
        </w:tc>
      </w:tr>
      <w:tr w:rsidR="00CE168C" w:rsidRPr="007D4F3D" w14:paraId="1C878602" w14:textId="77777777" w:rsidTr="007D4F3D">
        <w:tblPrEx>
          <w:tblCellMar>
            <w:left w:w="108" w:type="dxa"/>
            <w:right w:w="108" w:type="dxa"/>
          </w:tblCellMar>
          <w:tblLook w:val="04A0" w:firstRow="1" w:lastRow="0" w:firstColumn="1" w:lastColumn="0" w:noHBand="0" w:noVBand="1"/>
        </w:tblPrEx>
        <w:trPr>
          <w:trHeight w:val="423"/>
        </w:trPr>
        <w:tc>
          <w:tcPr>
            <w:tcW w:w="4503" w:type="dxa"/>
            <w:shd w:val="clear" w:color="auto" w:fill="auto"/>
            <w:vAlign w:val="center"/>
          </w:tcPr>
          <w:p w14:paraId="5D713217"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Vapour pressure at 25</w:t>
            </w:r>
            <w:r w:rsidRPr="007D4F3D">
              <w:rPr>
                <w:rFonts w:cs="Arial"/>
                <w:color w:val="000000"/>
                <w:szCs w:val="24"/>
              </w:rPr>
              <w:t>°C</w:t>
            </w:r>
          </w:p>
        </w:tc>
        <w:tc>
          <w:tcPr>
            <w:tcW w:w="4681" w:type="dxa"/>
            <w:shd w:val="clear" w:color="auto" w:fill="auto"/>
            <w:vAlign w:val="center"/>
          </w:tcPr>
          <w:p w14:paraId="5A9B8D45"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2.13E-08 Pa</w:t>
            </w:r>
          </w:p>
        </w:tc>
      </w:tr>
      <w:tr w:rsidR="00CE168C" w:rsidRPr="007D4F3D" w14:paraId="2E91092C" w14:textId="77777777" w:rsidTr="007D4F3D">
        <w:tblPrEx>
          <w:tblCellMar>
            <w:left w:w="108" w:type="dxa"/>
            <w:right w:w="108" w:type="dxa"/>
          </w:tblCellMar>
          <w:tblLook w:val="04A0" w:firstRow="1" w:lastRow="0" w:firstColumn="1" w:lastColumn="0" w:noHBand="0" w:noVBand="1"/>
        </w:tblPrEx>
        <w:trPr>
          <w:trHeight w:val="415"/>
        </w:trPr>
        <w:tc>
          <w:tcPr>
            <w:tcW w:w="4503" w:type="dxa"/>
            <w:shd w:val="clear" w:color="auto" w:fill="auto"/>
            <w:vAlign w:val="center"/>
          </w:tcPr>
          <w:p w14:paraId="162CAA75"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 xml:space="preserve">Solubility in water at </w:t>
            </w:r>
            <w:r w:rsidRPr="007D4F3D">
              <w:rPr>
                <w:rFonts w:cs="Arial"/>
                <w:color w:val="000000"/>
                <w:szCs w:val="24"/>
              </w:rPr>
              <w:t>20°C</w:t>
            </w:r>
          </w:p>
        </w:tc>
        <w:tc>
          <w:tcPr>
            <w:tcW w:w="4681" w:type="dxa"/>
            <w:shd w:val="clear" w:color="auto" w:fill="auto"/>
            <w:vAlign w:val="center"/>
          </w:tcPr>
          <w:p w14:paraId="4A941907"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18.4 mg/L</w:t>
            </w:r>
          </w:p>
        </w:tc>
      </w:tr>
      <w:tr w:rsidR="00CE168C" w:rsidRPr="007D4F3D" w14:paraId="2C0659D3" w14:textId="77777777" w:rsidTr="007D4F3D">
        <w:tblPrEx>
          <w:tblCellMar>
            <w:left w:w="108" w:type="dxa"/>
            <w:right w:w="108" w:type="dxa"/>
          </w:tblCellMar>
          <w:tblLook w:val="04A0" w:firstRow="1" w:lastRow="0" w:firstColumn="1" w:lastColumn="0" w:noHBand="0" w:noVBand="1"/>
        </w:tblPrEx>
        <w:trPr>
          <w:trHeight w:val="420"/>
        </w:trPr>
        <w:tc>
          <w:tcPr>
            <w:tcW w:w="4503" w:type="dxa"/>
            <w:shd w:val="clear" w:color="auto" w:fill="auto"/>
            <w:vAlign w:val="center"/>
          </w:tcPr>
          <w:p w14:paraId="0D19987B"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K</w:t>
            </w:r>
            <w:r w:rsidRPr="007D4F3D">
              <w:rPr>
                <w:rFonts w:cs="Arial"/>
                <w:szCs w:val="24"/>
                <w:vertAlign w:val="subscript"/>
                <w:lang w:val="en-US"/>
              </w:rPr>
              <w:t xml:space="preserve">om </w:t>
            </w:r>
            <w:r w:rsidRPr="007D4F3D">
              <w:rPr>
                <w:rFonts w:cs="Arial"/>
                <w:szCs w:val="24"/>
                <w:lang w:val="en-US"/>
              </w:rPr>
              <w:t>at 25</w:t>
            </w:r>
            <w:r w:rsidRPr="007D4F3D">
              <w:rPr>
                <w:rFonts w:cs="Arial"/>
                <w:color w:val="000000"/>
                <w:szCs w:val="24"/>
              </w:rPr>
              <w:t>°C</w:t>
            </w:r>
          </w:p>
        </w:tc>
        <w:tc>
          <w:tcPr>
            <w:tcW w:w="4681" w:type="dxa"/>
            <w:shd w:val="clear" w:color="auto" w:fill="auto"/>
            <w:vAlign w:val="center"/>
          </w:tcPr>
          <w:p w14:paraId="29FB62B4"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8567 L/kg</w:t>
            </w:r>
          </w:p>
        </w:tc>
      </w:tr>
      <w:tr w:rsidR="00CE168C" w:rsidRPr="007D4F3D" w14:paraId="2D0F513D" w14:textId="77777777" w:rsidTr="007D4F3D">
        <w:tblPrEx>
          <w:tblCellMar>
            <w:left w:w="108" w:type="dxa"/>
            <w:right w:w="108" w:type="dxa"/>
          </w:tblCellMar>
          <w:tblLook w:val="04A0" w:firstRow="1" w:lastRow="0" w:firstColumn="1" w:lastColumn="0" w:noHBand="0" w:noVBand="1"/>
        </w:tblPrEx>
        <w:trPr>
          <w:trHeight w:val="420"/>
        </w:trPr>
        <w:tc>
          <w:tcPr>
            <w:tcW w:w="4503" w:type="dxa"/>
            <w:shd w:val="clear" w:color="auto" w:fill="auto"/>
            <w:vAlign w:val="center"/>
          </w:tcPr>
          <w:p w14:paraId="0AB0C39B"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DT</w:t>
            </w:r>
            <w:r w:rsidRPr="007D4F3D">
              <w:rPr>
                <w:rFonts w:cs="Arial"/>
                <w:szCs w:val="24"/>
                <w:vertAlign w:val="subscript"/>
                <w:lang w:val="en-US"/>
              </w:rPr>
              <w:t>50</w:t>
            </w:r>
            <w:r w:rsidRPr="007D4F3D">
              <w:rPr>
                <w:rFonts w:cs="Arial"/>
                <w:szCs w:val="24"/>
                <w:lang w:val="en-US"/>
              </w:rPr>
              <w:t xml:space="preserve"> soil at 12</w:t>
            </w:r>
            <w:r w:rsidRPr="007D4F3D">
              <w:rPr>
                <w:rFonts w:cs="Arial"/>
                <w:color w:val="000000"/>
                <w:szCs w:val="24"/>
              </w:rPr>
              <w:t>°C</w:t>
            </w:r>
          </w:p>
        </w:tc>
        <w:tc>
          <w:tcPr>
            <w:tcW w:w="4681" w:type="dxa"/>
            <w:shd w:val="clear" w:color="auto" w:fill="auto"/>
            <w:vAlign w:val="center"/>
          </w:tcPr>
          <w:p w14:paraId="3A4CBD84"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1000 000 d</w:t>
            </w:r>
            <w:r w:rsidRPr="007D4F3D">
              <w:rPr>
                <w:rStyle w:val="Odwoanieprzypisudolnego"/>
                <w:rFonts w:cs="Arial"/>
                <w:sz w:val="20"/>
                <w:szCs w:val="24"/>
                <w:lang w:val="en-US"/>
              </w:rPr>
              <w:footnoteReference w:id="11"/>
            </w:r>
          </w:p>
        </w:tc>
      </w:tr>
      <w:tr w:rsidR="00CE168C" w:rsidRPr="007D4F3D" w14:paraId="6EDC3B00" w14:textId="77777777" w:rsidTr="007D4F3D">
        <w:tblPrEx>
          <w:tblCellMar>
            <w:left w:w="108" w:type="dxa"/>
            <w:right w:w="108" w:type="dxa"/>
          </w:tblCellMar>
          <w:tblLook w:val="04A0" w:firstRow="1" w:lastRow="0" w:firstColumn="1" w:lastColumn="0" w:noHBand="0" w:noVBand="1"/>
        </w:tblPrEx>
        <w:trPr>
          <w:trHeight w:val="412"/>
        </w:trPr>
        <w:tc>
          <w:tcPr>
            <w:tcW w:w="4503" w:type="dxa"/>
            <w:shd w:val="clear" w:color="auto" w:fill="auto"/>
            <w:vAlign w:val="center"/>
          </w:tcPr>
          <w:p w14:paraId="3FAC544C"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Freundlich sorption exponent 1/n</w:t>
            </w:r>
          </w:p>
        </w:tc>
        <w:tc>
          <w:tcPr>
            <w:tcW w:w="4681" w:type="dxa"/>
            <w:shd w:val="clear" w:color="auto" w:fill="auto"/>
            <w:vAlign w:val="center"/>
          </w:tcPr>
          <w:p w14:paraId="512AB7DB"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1 (default)</w:t>
            </w:r>
          </w:p>
        </w:tc>
      </w:tr>
      <w:tr w:rsidR="00CE168C" w:rsidRPr="007D4F3D" w14:paraId="7788B338" w14:textId="77777777" w:rsidTr="007D4F3D">
        <w:tblPrEx>
          <w:tblCellMar>
            <w:left w:w="108" w:type="dxa"/>
            <w:right w:w="108" w:type="dxa"/>
          </w:tblCellMar>
          <w:tblLook w:val="04A0" w:firstRow="1" w:lastRow="0" w:firstColumn="1" w:lastColumn="0" w:noHBand="0" w:noVBand="1"/>
        </w:tblPrEx>
        <w:trPr>
          <w:trHeight w:val="419"/>
        </w:trPr>
        <w:tc>
          <w:tcPr>
            <w:tcW w:w="4503" w:type="dxa"/>
            <w:shd w:val="clear" w:color="auto" w:fill="auto"/>
            <w:vAlign w:val="center"/>
          </w:tcPr>
          <w:p w14:paraId="11D0652A"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Molar activation energy</w:t>
            </w:r>
          </w:p>
        </w:tc>
        <w:tc>
          <w:tcPr>
            <w:tcW w:w="4681" w:type="dxa"/>
            <w:shd w:val="clear" w:color="auto" w:fill="auto"/>
            <w:vAlign w:val="center"/>
          </w:tcPr>
          <w:p w14:paraId="02C5C0F9"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54 kJ/mol</w:t>
            </w:r>
          </w:p>
        </w:tc>
      </w:tr>
      <w:tr w:rsidR="00CE168C" w:rsidRPr="007D4F3D" w14:paraId="5AE16259" w14:textId="77777777" w:rsidTr="007D4F3D">
        <w:tblPrEx>
          <w:tblCellMar>
            <w:left w:w="108" w:type="dxa"/>
            <w:right w:w="108" w:type="dxa"/>
          </w:tblCellMar>
          <w:tblLook w:val="04A0" w:firstRow="1" w:lastRow="0" w:firstColumn="1" w:lastColumn="0" w:noHBand="0" w:noVBand="1"/>
        </w:tblPrEx>
        <w:trPr>
          <w:trHeight w:val="411"/>
        </w:trPr>
        <w:tc>
          <w:tcPr>
            <w:tcW w:w="4503" w:type="dxa"/>
            <w:shd w:val="clear" w:color="auto" w:fill="auto"/>
            <w:vAlign w:val="center"/>
          </w:tcPr>
          <w:p w14:paraId="52507656"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Coefficient for uptake in plants</w:t>
            </w:r>
          </w:p>
        </w:tc>
        <w:tc>
          <w:tcPr>
            <w:tcW w:w="4681" w:type="dxa"/>
            <w:shd w:val="clear" w:color="auto" w:fill="auto"/>
            <w:vAlign w:val="center"/>
          </w:tcPr>
          <w:p w14:paraId="73D8AFE9" w14:textId="77777777" w:rsidR="00CE168C" w:rsidRPr="007D4F3D" w:rsidRDefault="00CE168C" w:rsidP="007D4F3D">
            <w:pPr>
              <w:autoSpaceDE w:val="0"/>
              <w:autoSpaceDN w:val="0"/>
              <w:adjustRightInd w:val="0"/>
              <w:spacing w:line="240" w:lineRule="auto"/>
              <w:jc w:val="center"/>
              <w:rPr>
                <w:rFonts w:cs="Arial"/>
                <w:szCs w:val="24"/>
                <w:lang w:val="en-US"/>
              </w:rPr>
            </w:pPr>
            <w:r w:rsidRPr="007D4F3D">
              <w:rPr>
                <w:rFonts w:cs="Arial"/>
                <w:szCs w:val="24"/>
                <w:lang w:val="en-US"/>
              </w:rPr>
              <w:t>0</w:t>
            </w:r>
          </w:p>
        </w:tc>
      </w:tr>
    </w:tbl>
    <w:p w14:paraId="1386CEF8" w14:textId="77777777" w:rsidR="00CE168C" w:rsidRPr="00CE168C" w:rsidRDefault="00CE168C" w:rsidP="00CE168C">
      <w:pPr>
        <w:rPr>
          <w:rFonts w:cs="Arial"/>
          <w:sz w:val="24"/>
          <w:szCs w:val="24"/>
        </w:rPr>
      </w:pPr>
    </w:p>
    <w:p w14:paraId="35BEC361" w14:textId="77777777" w:rsidR="00CE168C" w:rsidRPr="00CE168C" w:rsidRDefault="00CE168C" w:rsidP="00CE168C">
      <w:pPr>
        <w:jc w:val="both"/>
        <w:rPr>
          <w:rFonts w:cs="Arial"/>
          <w:color w:val="FF0000"/>
          <w:sz w:val="24"/>
          <w:szCs w:val="24"/>
        </w:rPr>
      </w:pPr>
      <w:r w:rsidRPr="00CE168C">
        <w:rPr>
          <w:rFonts w:cs="Arial"/>
          <w:sz w:val="24"/>
          <w:szCs w:val="24"/>
        </w:rPr>
        <w:t>The 80</w:t>
      </w:r>
      <w:r w:rsidRPr="00CE168C">
        <w:rPr>
          <w:rFonts w:cs="Arial"/>
          <w:sz w:val="24"/>
          <w:szCs w:val="24"/>
          <w:vertAlign w:val="superscript"/>
        </w:rPr>
        <w:t>th</w:t>
      </w:r>
      <w:r w:rsidRPr="00CE168C">
        <w:rPr>
          <w:rFonts w:cs="Arial"/>
          <w:sz w:val="24"/>
          <w:szCs w:val="24"/>
        </w:rPr>
        <w:t xml:space="preserve"> percentile concentrations in groundwater for bromadiolone are shown below.</w:t>
      </w:r>
      <w:r w:rsidRPr="00CE168C">
        <w:rPr>
          <w:rFonts w:cs="Arial"/>
          <w:color w:val="FF0000"/>
          <w:sz w:val="24"/>
          <w:szCs w:val="24"/>
        </w:rPr>
        <w:t xml:space="preserve"> </w:t>
      </w:r>
      <w:r w:rsidRPr="00CE168C">
        <w:rPr>
          <w:rFonts w:cs="Arial"/>
          <w:sz w:val="24"/>
          <w:szCs w:val="24"/>
        </w:rPr>
        <w:t>Based on this assessment it can be concluded that there is no risk to groundwater from the use of Toxan 25 Ziarno in open areas.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753"/>
        <w:gridCol w:w="2326"/>
      </w:tblGrid>
      <w:tr w:rsidR="00CE168C" w:rsidRPr="007D4F3D" w14:paraId="706CE83C" w14:textId="77777777" w:rsidTr="00436C39">
        <w:trPr>
          <w:jc w:val="center"/>
        </w:trPr>
        <w:tc>
          <w:tcPr>
            <w:tcW w:w="2268" w:type="dxa"/>
            <w:vMerge w:val="restart"/>
            <w:vAlign w:val="center"/>
          </w:tcPr>
          <w:p w14:paraId="725A3E6C" w14:textId="77777777" w:rsidR="00CE168C" w:rsidRPr="007D4F3D" w:rsidRDefault="00CE168C" w:rsidP="007D4F3D">
            <w:pPr>
              <w:widowControl w:val="0"/>
              <w:autoSpaceDE w:val="0"/>
              <w:autoSpaceDN w:val="0"/>
              <w:adjustRightInd w:val="0"/>
              <w:spacing w:line="240" w:lineRule="auto"/>
              <w:jc w:val="center"/>
              <w:rPr>
                <w:rFonts w:cs="Arial"/>
                <w:b/>
                <w:szCs w:val="24"/>
              </w:rPr>
            </w:pPr>
            <w:r w:rsidRPr="007D4F3D">
              <w:rPr>
                <w:rFonts w:cs="Arial"/>
                <w:b/>
                <w:szCs w:val="24"/>
              </w:rPr>
              <w:t>PEARL SCENARIO</w:t>
            </w:r>
          </w:p>
        </w:tc>
        <w:tc>
          <w:tcPr>
            <w:tcW w:w="5079" w:type="dxa"/>
            <w:gridSpan w:val="2"/>
            <w:vAlign w:val="center"/>
          </w:tcPr>
          <w:p w14:paraId="0B199B71" w14:textId="77777777" w:rsidR="00CE168C" w:rsidRPr="007D4F3D" w:rsidRDefault="00CE168C" w:rsidP="007D4F3D">
            <w:pPr>
              <w:widowControl w:val="0"/>
              <w:autoSpaceDE w:val="0"/>
              <w:autoSpaceDN w:val="0"/>
              <w:adjustRightInd w:val="0"/>
              <w:spacing w:line="240" w:lineRule="auto"/>
              <w:jc w:val="center"/>
              <w:rPr>
                <w:rFonts w:cs="Arial"/>
                <w:b/>
                <w:szCs w:val="24"/>
              </w:rPr>
            </w:pPr>
            <w:r w:rsidRPr="007D4F3D">
              <w:rPr>
                <w:rFonts w:cs="Arial"/>
                <w:b/>
                <w:szCs w:val="24"/>
              </w:rPr>
              <w:t>Concentration in groundwater [µg/L]</w:t>
            </w:r>
          </w:p>
        </w:tc>
      </w:tr>
      <w:tr w:rsidR="00CE168C" w:rsidRPr="007D4F3D" w14:paraId="01775118" w14:textId="77777777" w:rsidTr="00436C39">
        <w:trPr>
          <w:jc w:val="center"/>
        </w:trPr>
        <w:tc>
          <w:tcPr>
            <w:tcW w:w="2268" w:type="dxa"/>
            <w:vMerge/>
            <w:vAlign w:val="center"/>
          </w:tcPr>
          <w:p w14:paraId="1D1629C1" w14:textId="77777777" w:rsidR="00CE168C" w:rsidRPr="007D4F3D" w:rsidRDefault="00CE168C" w:rsidP="007D4F3D">
            <w:pPr>
              <w:widowControl w:val="0"/>
              <w:autoSpaceDE w:val="0"/>
              <w:autoSpaceDN w:val="0"/>
              <w:adjustRightInd w:val="0"/>
              <w:spacing w:line="240" w:lineRule="auto"/>
              <w:jc w:val="center"/>
              <w:rPr>
                <w:rFonts w:cs="Arial"/>
                <w:b/>
                <w:szCs w:val="24"/>
              </w:rPr>
            </w:pPr>
          </w:p>
        </w:tc>
        <w:tc>
          <w:tcPr>
            <w:tcW w:w="2753" w:type="dxa"/>
            <w:tcBorders>
              <w:right w:val="single" w:sz="4" w:space="0" w:color="auto"/>
            </w:tcBorders>
            <w:vAlign w:val="center"/>
          </w:tcPr>
          <w:p w14:paraId="764C9093" w14:textId="77777777" w:rsidR="00CE168C" w:rsidRPr="007D4F3D" w:rsidRDefault="00CE168C" w:rsidP="007D4F3D">
            <w:pPr>
              <w:widowControl w:val="0"/>
              <w:autoSpaceDE w:val="0"/>
              <w:autoSpaceDN w:val="0"/>
              <w:adjustRightInd w:val="0"/>
              <w:spacing w:line="240" w:lineRule="auto"/>
              <w:jc w:val="center"/>
              <w:rPr>
                <w:rFonts w:cs="Arial"/>
                <w:b/>
                <w:szCs w:val="24"/>
              </w:rPr>
            </w:pPr>
            <w:r w:rsidRPr="007D4F3D">
              <w:rPr>
                <w:rFonts w:cs="Arial"/>
                <w:b/>
                <w:szCs w:val="24"/>
              </w:rPr>
              <w:t>grass</w:t>
            </w:r>
          </w:p>
        </w:tc>
        <w:tc>
          <w:tcPr>
            <w:tcW w:w="2326" w:type="dxa"/>
            <w:tcBorders>
              <w:left w:val="single" w:sz="4" w:space="0" w:color="auto"/>
            </w:tcBorders>
            <w:vAlign w:val="center"/>
          </w:tcPr>
          <w:p w14:paraId="725351D5" w14:textId="77777777" w:rsidR="00CE168C" w:rsidRPr="007D4F3D" w:rsidRDefault="00CE168C" w:rsidP="007D4F3D">
            <w:pPr>
              <w:widowControl w:val="0"/>
              <w:autoSpaceDE w:val="0"/>
              <w:autoSpaceDN w:val="0"/>
              <w:adjustRightInd w:val="0"/>
              <w:spacing w:line="240" w:lineRule="auto"/>
              <w:jc w:val="center"/>
              <w:rPr>
                <w:rFonts w:cs="Arial"/>
                <w:b/>
                <w:szCs w:val="24"/>
              </w:rPr>
            </w:pPr>
            <w:r w:rsidRPr="007D4F3D">
              <w:rPr>
                <w:rFonts w:cs="Arial"/>
                <w:b/>
                <w:szCs w:val="24"/>
              </w:rPr>
              <w:t>maize</w:t>
            </w:r>
          </w:p>
        </w:tc>
      </w:tr>
      <w:tr w:rsidR="00CE168C" w:rsidRPr="007D4F3D" w14:paraId="1AB78EDC" w14:textId="77777777" w:rsidTr="00436C39">
        <w:trPr>
          <w:jc w:val="center"/>
        </w:trPr>
        <w:tc>
          <w:tcPr>
            <w:tcW w:w="2268" w:type="dxa"/>
            <w:vAlign w:val="center"/>
          </w:tcPr>
          <w:p w14:paraId="596EAACF"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Châteaudun</w:t>
            </w:r>
          </w:p>
        </w:tc>
        <w:tc>
          <w:tcPr>
            <w:tcW w:w="2753" w:type="dxa"/>
            <w:tcBorders>
              <w:right w:val="single" w:sz="4" w:space="0" w:color="auto"/>
            </w:tcBorders>
            <w:vAlign w:val="center"/>
          </w:tcPr>
          <w:p w14:paraId="059B9DAC"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c>
          <w:tcPr>
            <w:tcW w:w="2326" w:type="dxa"/>
            <w:tcBorders>
              <w:left w:val="single" w:sz="4" w:space="0" w:color="auto"/>
            </w:tcBorders>
            <w:vAlign w:val="center"/>
          </w:tcPr>
          <w:p w14:paraId="3DFC7F97"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r>
      <w:tr w:rsidR="00CE168C" w:rsidRPr="007D4F3D" w14:paraId="6F8817F4" w14:textId="77777777" w:rsidTr="00436C39">
        <w:trPr>
          <w:jc w:val="center"/>
        </w:trPr>
        <w:tc>
          <w:tcPr>
            <w:tcW w:w="2268" w:type="dxa"/>
            <w:vAlign w:val="center"/>
          </w:tcPr>
          <w:p w14:paraId="0EF060F2"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Hamburg</w:t>
            </w:r>
          </w:p>
        </w:tc>
        <w:tc>
          <w:tcPr>
            <w:tcW w:w="2753" w:type="dxa"/>
            <w:tcBorders>
              <w:right w:val="single" w:sz="4" w:space="0" w:color="auto"/>
            </w:tcBorders>
            <w:vAlign w:val="center"/>
          </w:tcPr>
          <w:p w14:paraId="36C3E148"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c>
          <w:tcPr>
            <w:tcW w:w="2326" w:type="dxa"/>
            <w:tcBorders>
              <w:left w:val="single" w:sz="4" w:space="0" w:color="auto"/>
            </w:tcBorders>
            <w:vAlign w:val="center"/>
          </w:tcPr>
          <w:p w14:paraId="13A657EF"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r>
      <w:tr w:rsidR="00CE168C" w:rsidRPr="007D4F3D" w14:paraId="319B6567" w14:textId="77777777" w:rsidTr="00436C39">
        <w:trPr>
          <w:jc w:val="center"/>
        </w:trPr>
        <w:tc>
          <w:tcPr>
            <w:tcW w:w="2268" w:type="dxa"/>
            <w:vAlign w:val="center"/>
          </w:tcPr>
          <w:p w14:paraId="530BEB51"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Jokioinen</w:t>
            </w:r>
          </w:p>
        </w:tc>
        <w:tc>
          <w:tcPr>
            <w:tcW w:w="2753" w:type="dxa"/>
            <w:tcBorders>
              <w:right w:val="single" w:sz="4" w:space="0" w:color="auto"/>
            </w:tcBorders>
            <w:vAlign w:val="center"/>
          </w:tcPr>
          <w:p w14:paraId="0B4F700D"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c>
          <w:tcPr>
            <w:tcW w:w="2326" w:type="dxa"/>
            <w:tcBorders>
              <w:left w:val="single" w:sz="4" w:space="0" w:color="auto"/>
            </w:tcBorders>
            <w:vAlign w:val="center"/>
          </w:tcPr>
          <w:p w14:paraId="018A4C3D"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not applicable</w:t>
            </w:r>
          </w:p>
        </w:tc>
      </w:tr>
      <w:tr w:rsidR="00CE168C" w:rsidRPr="007D4F3D" w14:paraId="6D7CF1E1" w14:textId="77777777" w:rsidTr="00436C39">
        <w:trPr>
          <w:jc w:val="center"/>
        </w:trPr>
        <w:tc>
          <w:tcPr>
            <w:tcW w:w="2268" w:type="dxa"/>
            <w:vAlign w:val="center"/>
          </w:tcPr>
          <w:p w14:paraId="318DDE76"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Kremsmünster</w:t>
            </w:r>
          </w:p>
        </w:tc>
        <w:tc>
          <w:tcPr>
            <w:tcW w:w="2753" w:type="dxa"/>
            <w:tcBorders>
              <w:right w:val="single" w:sz="4" w:space="0" w:color="auto"/>
            </w:tcBorders>
            <w:vAlign w:val="center"/>
          </w:tcPr>
          <w:p w14:paraId="2A9C2322"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c>
          <w:tcPr>
            <w:tcW w:w="2326" w:type="dxa"/>
            <w:tcBorders>
              <w:left w:val="single" w:sz="4" w:space="0" w:color="auto"/>
            </w:tcBorders>
            <w:vAlign w:val="center"/>
          </w:tcPr>
          <w:p w14:paraId="42FC8B68"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r>
      <w:tr w:rsidR="00CE168C" w:rsidRPr="007D4F3D" w14:paraId="34B2B808" w14:textId="77777777" w:rsidTr="00436C39">
        <w:trPr>
          <w:jc w:val="center"/>
        </w:trPr>
        <w:tc>
          <w:tcPr>
            <w:tcW w:w="2268" w:type="dxa"/>
            <w:vAlign w:val="center"/>
          </w:tcPr>
          <w:p w14:paraId="6D5825D8"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Okehampton</w:t>
            </w:r>
          </w:p>
        </w:tc>
        <w:tc>
          <w:tcPr>
            <w:tcW w:w="2753" w:type="dxa"/>
            <w:tcBorders>
              <w:right w:val="single" w:sz="4" w:space="0" w:color="auto"/>
            </w:tcBorders>
            <w:vAlign w:val="center"/>
          </w:tcPr>
          <w:p w14:paraId="69B0B8E4"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c>
          <w:tcPr>
            <w:tcW w:w="2326" w:type="dxa"/>
            <w:tcBorders>
              <w:left w:val="single" w:sz="4" w:space="0" w:color="auto"/>
            </w:tcBorders>
            <w:vAlign w:val="center"/>
          </w:tcPr>
          <w:p w14:paraId="3BB1F28C"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r>
      <w:tr w:rsidR="00CE168C" w:rsidRPr="007D4F3D" w14:paraId="3AF123FF" w14:textId="77777777" w:rsidTr="00436C39">
        <w:trPr>
          <w:jc w:val="center"/>
        </w:trPr>
        <w:tc>
          <w:tcPr>
            <w:tcW w:w="2268" w:type="dxa"/>
            <w:vAlign w:val="center"/>
          </w:tcPr>
          <w:p w14:paraId="474AD636"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Piacenza</w:t>
            </w:r>
          </w:p>
        </w:tc>
        <w:tc>
          <w:tcPr>
            <w:tcW w:w="2753" w:type="dxa"/>
            <w:tcBorders>
              <w:right w:val="single" w:sz="4" w:space="0" w:color="auto"/>
            </w:tcBorders>
            <w:vAlign w:val="center"/>
          </w:tcPr>
          <w:p w14:paraId="1D089E26"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c>
          <w:tcPr>
            <w:tcW w:w="2326" w:type="dxa"/>
            <w:tcBorders>
              <w:left w:val="single" w:sz="4" w:space="0" w:color="auto"/>
            </w:tcBorders>
            <w:vAlign w:val="center"/>
          </w:tcPr>
          <w:p w14:paraId="6EA7EB0C"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r>
      <w:tr w:rsidR="00CE168C" w:rsidRPr="007D4F3D" w14:paraId="6AE37778" w14:textId="77777777" w:rsidTr="00436C39">
        <w:trPr>
          <w:jc w:val="center"/>
        </w:trPr>
        <w:tc>
          <w:tcPr>
            <w:tcW w:w="2268" w:type="dxa"/>
            <w:vAlign w:val="center"/>
          </w:tcPr>
          <w:p w14:paraId="4FFEB232"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Porto</w:t>
            </w:r>
          </w:p>
        </w:tc>
        <w:tc>
          <w:tcPr>
            <w:tcW w:w="2753" w:type="dxa"/>
            <w:tcBorders>
              <w:right w:val="single" w:sz="4" w:space="0" w:color="auto"/>
            </w:tcBorders>
            <w:vAlign w:val="center"/>
          </w:tcPr>
          <w:p w14:paraId="790709B8"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c>
          <w:tcPr>
            <w:tcW w:w="2326" w:type="dxa"/>
            <w:tcBorders>
              <w:left w:val="single" w:sz="4" w:space="0" w:color="auto"/>
            </w:tcBorders>
            <w:vAlign w:val="center"/>
          </w:tcPr>
          <w:p w14:paraId="1E0CC4B8"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r>
      <w:tr w:rsidR="00CE168C" w:rsidRPr="007D4F3D" w14:paraId="11A231A0" w14:textId="77777777" w:rsidTr="00436C39">
        <w:trPr>
          <w:jc w:val="center"/>
        </w:trPr>
        <w:tc>
          <w:tcPr>
            <w:tcW w:w="2268" w:type="dxa"/>
            <w:vAlign w:val="center"/>
          </w:tcPr>
          <w:p w14:paraId="336B3260"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Seville</w:t>
            </w:r>
          </w:p>
        </w:tc>
        <w:tc>
          <w:tcPr>
            <w:tcW w:w="2753" w:type="dxa"/>
            <w:tcBorders>
              <w:right w:val="single" w:sz="4" w:space="0" w:color="auto"/>
            </w:tcBorders>
            <w:vAlign w:val="center"/>
          </w:tcPr>
          <w:p w14:paraId="3278696A"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c>
          <w:tcPr>
            <w:tcW w:w="2326" w:type="dxa"/>
            <w:tcBorders>
              <w:left w:val="single" w:sz="4" w:space="0" w:color="auto"/>
            </w:tcBorders>
            <w:vAlign w:val="center"/>
          </w:tcPr>
          <w:p w14:paraId="5070C77F"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r>
      <w:tr w:rsidR="00CE168C" w:rsidRPr="007D4F3D" w14:paraId="6D07C5AD" w14:textId="77777777" w:rsidTr="00436C39">
        <w:trPr>
          <w:trHeight w:val="208"/>
          <w:jc w:val="center"/>
        </w:trPr>
        <w:tc>
          <w:tcPr>
            <w:tcW w:w="2268" w:type="dxa"/>
            <w:vAlign w:val="center"/>
          </w:tcPr>
          <w:p w14:paraId="16567C7A"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Thiva</w:t>
            </w:r>
          </w:p>
        </w:tc>
        <w:tc>
          <w:tcPr>
            <w:tcW w:w="2753" w:type="dxa"/>
            <w:tcBorders>
              <w:right w:val="single" w:sz="4" w:space="0" w:color="auto"/>
            </w:tcBorders>
            <w:vAlign w:val="center"/>
          </w:tcPr>
          <w:p w14:paraId="0EF21463"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c>
          <w:tcPr>
            <w:tcW w:w="2326" w:type="dxa"/>
            <w:tcBorders>
              <w:left w:val="single" w:sz="4" w:space="0" w:color="auto"/>
            </w:tcBorders>
            <w:vAlign w:val="center"/>
          </w:tcPr>
          <w:p w14:paraId="7804D90D" w14:textId="77777777" w:rsidR="00CE168C" w:rsidRPr="007D4F3D" w:rsidRDefault="00CE168C" w:rsidP="007D4F3D">
            <w:pPr>
              <w:widowControl w:val="0"/>
              <w:autoSpaceDE w:val="0"/>
              <w:autoSpaceDN w:val="0"/>
              <w:adjustRightInd w:val="0"/>
              <w:spacing w:line="240" w:lineRule="auto"/>
              <w:jc w:val="center"/>
              <w:rPr>
                <w:rFonts w:cs="Arial"/>
                <w:szCs w:val="24"/>
              </w:rPr>
            </w:pPr>
            <w:r w:rsidRPr="007D4F3D">
              <w:rPr>
                <w:rFonts w:cs="Arial"/>
                <w:szCs w:val="24"/>
              </w:rPr>
              <w:t>&lt;0.001</w:t>
            </w:r>
          </w:p>
        </w:tc>
      </w:tr>
    </w:tbl>
    <w:p w14:paraId="5E3764B9" w14:textId="77777777" w:rsidR="00CE168C" w:rsidRPr="00CE168C" w:rsidRDefault="00CE168C" w:rsidP="00CE168C">
      <w:pPr>
        <w:pStyle w:val="Default"/>
        <w:spacing w:line="360" w:lineRule="auto"/>
        <w:jc w:val="both"/>
        <w:rPr>
          <w:rFonts w:ascii="Arial" w:hAnsi="Arial" w:cs="Arial"/>
        </w:rPr>
      </w:pPr>
      <w:r w:rsidRPr="00CE168C">
        <w:rPr>
          <w:rFonts w:ascii="Arial" w:hAnsi="Arial" w:cs="Arial"/>
        </w:rPr>
        <w:t xml:space="preserve">.  </w:t>
      </w:r>
    </w:p>
    <w:p w14:paraId="0E1FF62F" w14:textId="77777777" w:rsidR="00CE168C" w:rsidRPr="00CE168C" w:rsidRDefault="00CE168C" w:rsidP="00CE168C">
      <w:pPr>
        <w:spacing w:after="120"/>
        <w:rPr>
          <w:rFonts w:cs="Arial"/>
          <w:b/>
          <w:sz w:val="24"/>
          <w:szCs w:val="24"/>
        </w:rPr>
      </w:pPr>
      <w:r w:rsidRPr="00CE168C">
        <w:rPr>
          <w:rFonts w:cs="Arial"/>
          <w:b/>
          <w:sz w:val="24"/>
          <w:szCs w:val="24"/>
        </w:rPr>
        <w:t>3.8.2. Primary and Secondary Poisoning</w:t>
      </w:r>
    </w:p>
    <w:p w14:paraId="7B342EE7" w14:textId="77777777" w:rsidR="00CE168C" w:rsidRPr="00CE168C" w:rsidRDefault="00CE168C" w:rsidP="00CE168C">
      <w:pPr>
        <w:jc w:val="both"/>
        <w:rPr>
          <w:rFonts w:cs="Arial"/>
          <w:sz w:val="24"/>
          <w:szCs w:val="24"/>
        </w:rPr>
      </w:pPr>
      <w:r w:rsidRPr="00CE168C">
        <w:rPr>
          <w:rFonts w:cs="Arial"/>
          <w:sz w:val="24"/>
          <w:szCs w:val="24"/>
        </w:rPr>
        <w:lastRenderedPageBreak/>
        <w:t xml:space="preserve">The conclusions from the former assessment remain valid </w:t>
      </w:r>
      <w:r w:rsidRPr="00CE168C">
        <w:rPr>
          <w:rFonts w:cs="Arial"/>
          <w:sz w:val="24"/>
          <w:szCs w:val="24"/>
          <w:lang w:val="en-US"/>
        </w:rPr>
        <w:t>(Assessment Report for the major change of authorization for the biocidal product Toxan 25 Ziarno, 2017)</w:t>
      </w:r>
      <w:r w:rsidRPr="00CE168C">
        <w:rPr>
          <w:rFonts w:cs="Arial"/>
          <w:sz w:val="24"/>
          <w:szCs w:val="24"/>
        </w:rPr>
        <w:t xml:space="preserve">. </w:t>
      </w:r>
      <w:r w:rsidRPr="00CE168C">
        <w:rPr>
          <w:rFonts w:cs="Arial"/>
          <w:sz w:val="24"/>
          <w:szCs w:val="24"/>
          <w:lang w:val="en-US"/>
        </w:rPr>
        <w:t xml:space="preserve">For that reason the biocidal product Toxan 25 Ziarno </w:t>
      </w:r>
      <w:r w:rsidRPr="00CE168C">
        <w:rPr>
          <w:rFonts w:cs="Arial"/>
          <w:sz w:val="24"/>
          <w:szCs w:val="24"/>
          <w:lang w:eastAsia="en-IE"/>
        </w:rPr>
        <w:t>should be authorised in accordance with Article 19 (5) BPR. In addition, the renewal of Toxan 25 Ziarno`s authorisation should be subjected to the following conditions:</w:t>
      </w:r>
    </w:p>
    <w:p w14:paraId="1BF85F36" w14:textId="77777777" w:rsidR="00CE168C" w:rsidRPr="00CE168C" w:rsidRDefault="00CE168C" w:rsidP="00CE168C">
      <w:pPr>
        <w:pStyle w:val="Akapitzlist"/>
        <w:numPr>
          <w:ilvl w:val="0"/>
          <w:numId w:val="16"/>
        </w:numPr>
        <w:ind w:left="714" w:hanging="357"/>
        <w:jc w:val="both"/>
        <w:rPr>
          <w:rFonts w:cs="Arial"/>
          <w:sz w:val="24"/>
          <w:szCs w:val="24"/>
        </w:rPr>
      </w:pPr>
      <w:r w:rsidRPr="00CE168C">
        <w:rPr>
          <w:rFonts w:cs="Arial"/>
          <w:sz w:val="24"/>
          <w:szCs w:val="24"/>
        </w:rPr>
        <w:t>primary as well as secondary exposure of humans, non-target animals and the environment are minimised by considering and applying all appropriate and available risk mitigation measures. These include for example the restriction to professional or trained professional use when possible and setting additional specific conditions per user category.</w:t>
      </w:r>
    </w:p>
    <w:p w14:paraId="226967DF" w14:textId="77777777" w:rsidR="00515D7D" w:rsidRPr="00CE168C" w:rsidRDefault="00CE168C" w:rsidP="00CE168C">
      <w:pPr>
        <w:jc w:val="both"/>
        <w:rPr>
          <w:rFonts w:cs="Arial"/>
          <w:sz w:val="24"/>
        </w:rPr>
      </w:pPr>
      <w:r w:rsidRPr="00CE168C">
        <w:rPr>
          <w:rFonts w:cs="Arial"/>
          <w:sz w:val="24"/>
          <w:szCs w:val="24"/>
        </w:rPr>
        <w:t>dead bodies and uneaten bait shall be disposed of in accordance with local requirements. The method of disposal shall be described specifically in the summary of the product characteristics of the national authorisation and be reflected on the product label.</w:t>
      </w:r>
    </w:p>
    <w:p w14:paraId="40C293E7" w14:textId="77777777" w:rsidR="00515D7D" w:rsidRPr="008B073E" w:rsidRDefault="00515D7D" w:rsidP="00515D7D">
      <w:pPr>
        <w:rPr>
          <w:rFonts w:cs="Arial"/>
        </w:rPr>
      </w:pPr>
    </w:p>
    <w:p w14:paraId="03B0E01C" w14:textId="77777777" w:rsidR="00646AB4" w:rsidRPr="00614228" w:rsidRDefault="00646AB4" w:rsidP="00812B1B">
      <w:pPr>
        <w:pStyle w:val="Nagwek2"/>
        <w:numPr>
          <w:ilvl w:val="1"/>
          <w:numId w:val="1"/>
        </w:numPr>
      </w:pPr>
      <w:bookmarkStart w:id="757" w:name="_Toc9581795"/>
      <w:r w:rsidRPr="00614228">
        <w:t>Assessment of a combination of biocidal products</w:t>
      </w:r>
      <w:bookmarkEnd w:id="756"/>
      <w:bookmarkEnd w:id="757"/>
    </w:p>
    <w:p w14:paraId="339247D2" w14:textId="77777777" w:rsidR="00646AB4" w:rsidRDefault="00646AB4" w:rsidP="00614228">
      <w:pPr>
        <w:jc w:val="both"/>
        <w:rPr>
          <w:rFonts w:cs="Arial"/>
          <w:sz w:val="24"/>
          <w:szCs w:val="24"/>
          <w:lang w:eastAsia="en-US"/>
        </w:rPr>
      </w:pPr>
      <w:r w:rsidRPr="00614228">
        <w:rPr>
          <w:rFonts w:cs="Arial"/>
          <w:sz w:val="24"/>
          <w:szCs w:val="24"/>
          <w:lang w:eastAsia="en-US"/>
        </w:rPr>
        <w:t>A use with other biocidal products is not intended.</w:t>
      </w:r>
    </w:p>
    <w:p w14:paraId="0DDA1F3B" w14:textId="77777777" w:rsidR="00EA53CF" w:rsidRPr="008C697A" w:rsidRDefault="00EA53CF" w:rsidP="00614228">
      <w:pPr>
        <w:jc w:val="both"/>
        <w:rPr>
          <w:rFonts w:eastAsia="Calibri" w:cs="Arial"/>
          <w:i/>
          <w:iCs/>
          <w:sz w:val="24"/>
          <w:szCs w:val="24"/>
          <w:lang w:eastAsia="en-US"/>
        </w:rPr>
      </w:pPr>
    </w:p>
    <w:p w14:paraId="03ECC90B" w14:textId="77777777" w:rsidR="00EA53CF" w:rsidRPr="00EA53CF" w:rsidRDefault="00646AB4" w:rsidP="00A638C1">
      <w:pPr>
        <w:pStyle w:val="Nagwek2"/>
        <w:numPr>
          <w:ilvl w:val="1"/>
          <w:numId w:val="1"/>
        </w:numPr>
      </w:pPr>
      <w:bookmarkStart w:id="758" w:name="_Ref453677687"/>
      <w:bookmarkStart w:id="759" w:name="_Toc512847703"/>
      <w:bookmarkStart w:id="760" w:name="_Toc9581796"/>
      <w:r w:rsidRPr="00614228">
        <w:t>Comparative assessment</w:t>
      </w:r>
      <w:bookmarkStart w:id="761" w:name="_Toc405454749"/>
      <w:bookmarkStart w:id="762" w:name="_Toc405454751"/>
      <w:bookmarkStart w:id="763" w:name="_Toc405454753"/>
      <w:bookmarkStart w:id="764" w:name="_Toc405454755"/>
      <w:bookmarkStart w:id="765" w:name="_Toc405454757"/>
      <w:bookmarkStart w:id="766" w:name="_Toc405454760"/>
      <w:bookmarkStart w:id="767" w:name="_Toc405454762"/>
      <w:bookmarkStart w:id="768" w:name="_Toc405454764"/>
      <w:bookmarkStart w:id="769" w:name="_Toc405454766"/>
      <w:bookmarkStart w:id="770" w:name="_Toc405454772"/>
      <w:bookmarkStart w:id="771" w:name="_Toc405454774"/>
      <w:bookmarkStart w:id="772" w:name="_Toc405454776"/>
      <w:bookmarkStart w:id="773" w:name="_Toc405454778"/>
      <w:bookmarkStart w:id="774" w:name="_Toc405454780"/>
      <w:bookmarkStart w:id="775" w:name="_Toc405454782"/>
      <w:bookmarkStart w:id="776" w:name="_Toc405454784"/>
      <w:bookmarkStart w:id="777" w:name="_Toc512847704"/>
      <w:bookmarkStart w:id="778" w:name="_Ref421860945"/>
      <w:bookmarkStart w:id="779" w:name="_Ref425322190"/>
      <w:bookmarkStart w:id="780" w:name="_Toc429661057"/>
      <w:bookmarkStart w:id="781" w:name="_Ref453677892"/>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2DE95DB9" w14:textId="77777777" w:rsidR="00EA53CF" w:rsidRDefault="00D266AC" w:rsidP="00EA53CF">
      <w:pPr>
        <w:autoSpaceDE w:val="0"/>
        <w:autoSpaceDN w:val="0"/>
        <w:adjustRightInd w:val="0"/>
        <w:jc w:val="both"/>
        <w:rPr>
          <w:rFonts w:cs="Arial"/>
          <w:color w:val="000000"/>
          <w:sz w:val="24"/>
          <w:szCs w:val="24"/>
          <w:lang w:eastAsia="en-US"/>
        </w:rPr>
      </w:pPr>
      <w:r w:rsidRPr="00A638C1">
        <w:rPr>
          <w:rFonts w:cs="Arial"/>
          <w:sz w:val="24"/>
          <w:szCs w:val="24"/>
        </w:rPr>
        <w:t xml:space="preserve">The </w:t>
      </w:r>
      <w:r>
        <w:rPr>
          <w:rFonts w:cs="Arial"/>
          <w:sz w:val="24"/>
          <w:szCs w:val="24"/>
        </w:rPr>
        <w:t>Polish</w:t>
      </w:r>
      <w:r w:rsidRPr="00A638C1">
        <w:rPr>
          <w:rFonts w:cs="Arial"/>
          <w:sz w:val="24"/>
          <w:szCs w:val="24"/>
        </w:rPr>
        <w:t xml:space="preserve"> CA for biocides has processed an application for renewal for this biocidal product which contains the active substance </w:t>
      </w:r>
      <w:r>
        <w:rPr>
          <w:rFonts w:cs="Arial"/>
          <w:sz w:val="24"/>
          <w:szCs w:val="24"/>
        </w:rPr>
        <w:t xml:space="preserve">Bromadiolone. </w:t>
      </w:r>
      <w:r w:rsidR="00EA53CF" w:rsidRPr="00EA53CF">
        <w:rPr>
          <w:rFonts w:cs="Arial"/>
          <w:color w:val="000000"/>
          <w:sz w:val="24"/>
          <w:szCs w:val="24"/>
          <w:lang w:eastAsia="en-US"/>
        </w:rPr>
        <w:t xml:space="preserve">The active substance Bromadiolone meets the criteria for exclusion according to Article 5 (1) </w:t>
      </w:r>
      <w:r w:rsidR="00D031DB">
        <w:rPr>
          <w:rFonts w:cs="Arial"/>
          <w:color w:val="000000"/>
          <w:sz w:val="24"/>
          <w:szCs w:val="24"/>
          <w:lang w:eastAsia="en-US"/>
        </w:rPr>
        <w:br/>
      </w:r>
      <w:r w:rsidR="00EA53CF" w:rsidRPr="00EA53CF">
        <w:rPr>
          <w:rFonts w:cs="Arial"/>
          <w:color w:val="000000"/>
          <w:sz w:val="24"/>
          <w:szCs w:val="24"/>
          <w:lang w:eastAsia="en-US"/>
        </w:rPr>
        <w:t xml:space="preserve">of Regulation (EU) 528/2012 and the criteria for substitution according to Article 10 of Regulation (EU) 528/2012 (see section </w:t>
      </w:r>
      <w:r w:rsidR="00EA53CF" w:rsidRPr="00EA53CF">
        <w:rPr>
          <w:rFonts w:cs="Arial"/>
          <w:color w:val="000000"/>
          <w:sz w:val="24"/>
          <w:szCs w:val="24"/>
          <w:lang w:eastAsia="en-US"/>
        </w:rPr>
        <w:lastRenderedPageBreak/>
        <w:t xml:space="preserve">2.2.3 for details). Therefore, in line with Article 23 (1) of Regulation (EU) 528/2012 a comparative assessment </w:t>
      </w:r>
      <w:r>
        <w:rPr>
          <w:rFonts w:cs="Arial"/>
          <w:color w:val="000000"/>
          <w:sz w:val="24"/>
          <w:szCs w:val="24"/>
          <w:lang w:eastAsia="en-US"/>
        </w:rPr>
        <w:t>for the product Toxan Ziarno</w:t>
      </w:r>
      <w:r w:rsidR="00EA53CF" w:rsidRPr="00EA53CF">
        <w:rPr>
          <w:rFonts w:cs="Arial"/>
          <w:color w:val="000000"/>
          <w:sz w:val="24"/>
          <w:szCs w:val="24"/>
          <w:lang w:eastAsia="en-US"/>
        </w:rPr>
        <w:t xml:space="preserve"> has to be conducted. </w:t>
      </w:r>
    </w:p>
    <w:p w14:paraId="6CBD5AEB" w14:textId="77777777" w:rsidR="00D266AC" w:rsidRPr="00EA53CF" w:rsidRDefault="00D266AC" w:rsidP="00EA53CF">
      <w:pPr>
        <w:autoSpaceDE w:val="0"/>
        <w:autoSpaceDN w:val="0"/>
        <w:adjustRightInd w:val="0"/>
        <w:jc w:val="both"/>
        <w:rPr>
          <w:rFonts w:cs="Arial"/>
          <w:color w:val="000000"/>
          <w:sz w:val="24"/>
          <w:szCs w:val="24"/>
          <w:lang w:eastAsia="en-US"/>
        </w:rPr>
      </w:pPr>
    </w:p>
    <w:p w14:paraId="3755EBF9" w14:textId="77777777" w:rsidR="00D266AC" w:rsidRPr="00A638C1" w:rsidRDefault="00D266AC" w:rsidP="00D266AC">
      <w:pPr>
        <w:jc w:val="both"/>
        <w:rPr>
          <w:rFonts w:cs="Arial"/>
          <w:sz w:val="24"/>
          <w:szCs w:val="24"/>
        </w:rPr>
      </w:pPr>
      <w:r w:rsidRPr="00A638C1">
        <w:rPr>
          <w:rFonts w:cs="Arial"/>
          <w:sz w:val="24"/>
          <w:szCs w:val="24"/>
        </w:rPr>
        <w:t>At the 60th meeting of representatives of Members States Competent Authorities for the implementation of the BPR held on 20 and 21 May 2015, all Member States submitted to the Commission a number of questions to be addressed at Union level in the context of the comparative assessment to be carried out at the renewal of anticoagulant rodenticide biocidal products ('anticoagulant rodenticides'). The questions submitted were the following:</w:t>
      </w:r>
    </w:p>
    <w:p w14:paraId="764A7A02" w14:textId="77777777" w:rsidR="00D266AC" w:rsidRPr="00A638C1" w:rsidRDefault="00D266AC" w:rsidP="00D266AC">
      <w:pPr>
        <w:jc w:val="both"/>
        <w:rPr>
          <w:rFonts w:cs="Arial"/>
          <w:sz w:val="24"/>
          <w:szCs w:val="24"/>
        </w:rPr>
      </w:pPr>
      <w:r w:rsidRPr="00A638C1">
        <w:rPr>
          <w:rFonts w:cs="Arial"/>
          <w:sz w:val="24"/>
          <w:szCs w:val="24"/>
        </w:rPr>
        <w:t>(a) Is the chemical diversity of the active substances in authorised rodenticides in the Union adequate to minimise the occurrence of resistance in the target harmful organisms?;</w:t>
      </w:r>
    </w:p>
    <w:p w14:paraId="223794AA" w14:textId="77777777" w:rsidR="00D266AC" w:rsidRPr="00A638C1" w:rsidRDefault="00D266AC" w:rsidP="00D266AC">
      <w:pPr>
        <w:jc w:val="both"/>
        <w:rPr>
          <w:rFonts w:cs="Arial"/>
          <w:sz w:val="24"/>
          <w:szCs w:val="24"/>
        </w:rPr>
      </w:pPr>
      <w:r w:rsidRPr="00A638C1">
        <w:rPr>
          <w:rFonts w:cs="Arial"/>
          <w:sz w:val="24"/>
          <w:szCs w:val="24"/>
        </w:rPr>
        <w:t>(b) For the different uses specified in the applications for renewal, are alternative authorised biocidal products or non-chemical means of control and prevention methods available?;</w:t>
      </w:r>
    </w:p>
    <w:p w14:paraId="494F1400" w14:textId="77777777" w:rsidR="00D266AC" w:rsidRPr="00A638C1" w:rsidRDefault="00D266AC" w:rsidP="00D266AC">
      <w:pPr>
        <w:jc w:val="both"/>
        <w:rPr>
          <w:rFonts w:cs="Arial"/>
          <w:sz w:val="24"/>
          <w:szCs w:val="24"/>
        </w:rPr>
      </w:pPr>
      <w:r w:rsidRPr="00A638C1">
        <w:rPr>
          <w:rFonts w:cs="Arial"/>
          <w:sz w:val="24"/>
          <w:szCs w:val="24"/>
        </w:rPr>
        <w:t>(c) Do these alternatives present a significantly lower overall risk for human health, animal health and the environment?;</w:t>
      </w:r>
    </w:p>
    <w:p w14:paraId="79BF2075" w14:textId="77777777" w:rsidR="00D266AC" w:rsidRPr="00A638C1" w:rsidRDefault="00D266AC" w:rsidP="00D266AC">
      <w:pPr>
        <w:jc w:val="both"/>
        <w:rPr>
          <w:rFonts w:cs="Arial"/>
          <w:sz w:val="24"/>
          <w:szCs w:val="24"/>
        </w:rPr>
      </w:pPr>
      <w:r w:rsidRPr="00A638C1">
        <w:rPr>
          <w:rFonts w:cs="Arial"/>
          <w:sz w:val="24"/>
          <w:szCs w:val="24"/>
        </w:rPr>
        <w:t>(d) Are these alternatives sufficiently effective?;</w:t>
      </w:r>
    </w:p>
    <w:p w14:paraId="344D2E40" w14:textId="77777777" w:rsidR="00D266AC" w:rsidRDefault="00D266AC" w:rsidP="00D266AC">
      <w:pPr>
        <w:jc w:val="both"/>
        <w:rPr>
          <w:rFonts w:cs="Arial"/>
          <w:sz w:val="24"/>
          <w:szCs w:val="24"/>
        </w:rPr>
      </w:pPr>
      <w:r w:rsidRPr="00A638C1">
        <w:rPr>
          <w:rFonts w:cs="Arial"/>
          <w:sz w:val="24"/>
          <w:szCs w:val="24"/>
        </w:rPr>
        <w:t>(e) Do these alternatives present no other significant economic or practical disadvantages?</w:t>
      </w:r>
    </w:p>
    <w:p w14:paraId="0FF42FEF" w14:textId="77777777" w:rsidR="00D266AC" w:rsidRPr="00A638C1" w:rsidRDefault="00D266AC" w:rsidP="00D266AC">
      <w:pPr>
        <w:jc w:val="both"/>
        <w:rPr>
          <w:rFonts w:cs="Arial"/>
          <w:sz w:val="24"/>
          <w:szCs w:val="24"/>
        </w:rPr>
      </w:pPr>
      <w:r w:rsidRPr="00A638C1">
        <w:rPr>
          <w:rFonts w:cs="Arial"/>
          <w:sz w:val="24"/>
          <w:szCs w:val="24"/>
        </w:rPr>
        <w:t xml:space="preserve">The information addressing these questions is provided in the Annex of the Commission Implementing Decision (EU) 2017/15326. In accordance with Article 1 of Commission Implementing Decision (EU) 2017/1532, the </w:t>
      </w:r>
      <w:r>
        <w:rPr>
          <w:rFonts w:cs="Arial"/>
          <w:sz w:val="24"/>
          <w:szCs w:val="24"/>
        </w:rPr>
        <w:t>Polish</w:t>
      </w:r>
      <w:r w:rsidRPr="00A638C1">
        <w:rPr>
          <w:rFonts w:cs="Arial"/>
          <w:sz w:val="24"/>
          <w:szCs w:val="24"/>
        </w:rPr>
        <w:t xml:space="preserve"> CA considered the information in the Annex during the comparative assessment of anticoagulant rodenticide biocidal products.</w:t>
      </w:r>
    </w:p>
    <w:p w14:paraId="25DF9FC5" w14:textId="77777777" w:rsidR="00D266AC" w:rsidRDefault="00D266AC" w:rsidP="00EA53CF">
      <w:pPr>
        <w:autoSpaceDE w:val="0"/>
        <w:autoSpaceDN w:val="0"/>
        <w:adjustRightInd w:val="0"/>
        <w:jc w:val="both"/>
        <w:rPr>
          <w:rFonts w:cs="Arial"/>
          <w:b/>
          <w:bCs/>
          <w:sz w:val="24"/>
          <w:szCs w:val="24"/>
          <w:lang w:eastAsia="en-US"/>
        </w:rPr>
      </w:pPr>
    </w:p>
    <w:p w14:paraId="0F010809" w14:textId="77777777" w:rsidR="00EA53CF" w:rsidRPr="00EA53CF" w:rsidRDefault="00EA53CF" w:rsidP="00EA53CF">
      <w:pPr>
        <w:autoSpaceDE w:val="0"/>
        <w:autoSpaceDN w:val="0"/>
        <w:adjustRightInd w:val="0"/>
        <w:jc w:val="both"/>
        <w:rPr>
          <w:rFonts w:cs="Arial"/>
          <w:sz w:val="24"/>
          <w:szCs w:val="24"/>
          <w:lang w:eastAsia="en-US"/>
        </w:rPr>
      </w:pPr>
      <w:r w:rsidRPr="00EA53CF">
        <w:rPr>
          <w:rFonts w:cs="Arial"/>
          <w:b/>
          <w:bCs/>
          <w:sz w:val="24"/>
          <w:szCs w:val="24"/>
          <w:lang w:eastAsia="en-US"/>
        </w:rPr>
        <w:t xml:space="preserve">Conclusion </w:t>
      </w:r>
    </w:p>
    <w:p w14:paraId="359DEEFA" w14:textId="77777777" w:rsidR="00D031DB" w:rsidRPr="00A638C1" w:rsidRDefault="00D031DB" w:rsidP="00D031DB">
      <w:pPr>
        <w:jc w:val="both"/>
        <w:rPr>
          <w:rFonts w:cs="Arial"/>
          <w:sz w:val="24"/>
          <w:szCs w:val="24"/>
        </w:rPr>
      </w:pPr>
      <w:bookmarkStart w:id="782" w:name="_Toc9581797"/>
      <w:r w:rsidRPr="00A638C1">
        <w:rPr>
          <w:rFonts w:cs="Arial"/>
          <w:sz w:val="24"/>
          <w:szCs w:val="24"/>
        </w:rPr>
        <w:t>Based on the information provided in the Annex of the Commission Implementi</w:t>
      </w:r>
      <w:r>
        <w:rPr>
          <w:rFonts w:cs="Arial"/>
          <w:sz w:val="24"/>
          <w:szCs w:val="24"/>
        </w:rPr>
        <w:t>ng Decision (EU) 2017/1532 the Polish</w:t>
      </w:r>
      <w:r w:rsidRPr="00A638C1">
        <w:rPr>
          <w:rFonts w:cs="Arial"/>
          <w:sz w:val="24"/>
          <w:szCs w:val="24"/>
        </w:rPr>
        <w:t xml:space="preserve"> CA came to the conclusion that in the absence of anticoagulant rodenticides, the use of rodenticides containing other active </w:t>
      </w:r>
      <w:r w:rsidRPr="00A638C1">
        <w:rPr>
          <w:rFonts w:cs="Arial"/>
          <w:sz w:val="24"/>
          <w:szCs w:val="24"/>
        </w:rPr>
        <w:lastRenderedPageBreak/>
        <w:t>substances would lead to an inadequate chemical diversity to minimize the occurrence of resistance in the target harmful organisms. These products also showed some significant practical or economical disadvantages for the relevant uses.</w:t>
      </w:r>
    </w:p>
    <w:p w14:paraId="06E5BF05" w14:textId="77777777" w:rsidR="00D031DB" w:rsidRPr="00A638C1" w:rsidRDefault="00D031DB" w:rsidP="00D031DB">
      <w:pPr>
        <w:jc w:val="both"/>
        <w:rPr>
          <w:rFonts w:cs="Arial"/>
          <w:sz w:val="24"/>
          <w:szCs w:val="24"/>
        </w:rPr>
      </w:pPr>
      <w:r w:rsidRPr="00A638C1">
        <w:rPr>
          <w:rFonts w:cs="Arial"/>
          <w:sz w:val="24"/>
          <w:szCs w:val="24"/>
        </w:rPr>
        <w:t xml:space="preserve">The </w:t>
      </w:r>
      <w:r>
        <w:rPr>
          <w:rFonts w:cs="Arial"/>
          <w:sz w:val="24"/>
          <w:szCs w:val="24"/>
        </w:rPr>
        <w:t>PL</w:t>
      </w:r>
      <w:r w:rsidRPr="00A638C1">
        <w:rPr>
          <w:rFonts w:cs="Arial"/>
          <w:sz w:val="24"/>
          <w:szCs w:val="24"/>
        </w:rPr>
        <w:t xml:space="preserve"> CA also considered a number of non-chemical control or prevention methods ("non-chemical alternatives"), which in our view do not provide sufficient alternatives to anticoagulant rodenticides.</w:t>
      </w:r>
    </w:p>
    <w:p w14:paraId="36DDE042" w14:textId="77777777" w:rsidR="00D031DB" w:rsidRPr="00A638C1" w:rsidRDefault="00D031DB" w:rsidP="00D031DB">
      <w:pPr>
        <w:jc w:val="both"/>
        <w:rPr>
          <w:rFonts w:cs="Arial"/>
          <w:sz w:val="24"/>
          <w:szCs w:val="24"/>
        </w:rPr>
      </w:pPr>
      <w:r w:rsidRPr="00A638C1">
        <w:rPr>
          <w:rFonts w:cs="Arial"/>
          <w:sz w:val="24"/>
          <w:szCs w:val="24"/>
        </w:rPr>
        <w:t>In summary it can be concluded that the criteria according Article 23(3) a), b) BPR are not fulfilled.</w:t>
      </w:r>
    </w:p>
    <w:p w14:paraId="78F11BB7" w14:textId="77777777" w:rsidR="00D031DB" w:rsidRPr="00614228" w:rsidRDefault="00D031DB" w:rsidP="00D031DB">
      <w:pPr>
        <w:jc w:val="both"/>
        <w:rPr>
          <w:rFonts w:cs="Arial"/>
          <w:sz w:val="24"/>
          <w:szCs w:val="24"/>
        </w:rPr>
      </w:pPr>
      <w:r w:rsidRPr="00A638C1">
        <w:rPr>
          <w:rFonts w:cs="Arial"/>
          <w:sz w:val="24"/>
          <w:szCs w:val="24"/>
        </w:rPr>
        <w:t>Therefore, the authorisation of this product will be renewed for 5 years.</w:t>
      </w:r>
    </w:p>
    <w:p w14:paraId="54C13038" w14:textId="77777777" w:rsidR="002E3784" w:rsidRDefault="000903F6" w:rsidP="002E3784">
      <w:pPr>
        <w:pStyle w:val="Nagwek1"/>
        <w:spacing w:after="360"/>
        <w:jc w:val="both"/>
        <w:rPr>
          <w:sz w:val="24"/>
          <w:szCs w:val="24"/>
        </w:rPr>
      </w:pPr>
      <w:r w:rsidRPr="00614228">
        <w:rPr>
          <w:sz w:val="24"/>
          <w:szCs w:val="24"/>
        </w:rPr>
        <w:t xml:space="preserve">General </w:t>
      </w:r>
      <w:r w:rsidR="005F61FB" w:rsidRPr="00614228">
        <w:rPr>
          <w:sz w:val="24"/>
          <w:szCs w:val="24"/>
        </w:rPr>
        <w:t>Annexes</w:t>
      </w:r>
      <w:bookmarkStart w:id="783" w:name="_Toc389729189"/>
      <w:bookmarkStart w:id="784" w:name="_Toc512847705"/>
      <w:bookmarkStart w:id="785" w:name="_Toc403472827"/>
      <w:bookmarkStart w:id="786" w:name="_Toc425344133"/>
      <w:bookmarkEnd w:id="777"/>
      <w:bookmarkEnd w:id="782"/>
    </w:p>
    <w:p w14:paraId="1263AE30" w14:textId="77777777" w:rsidR="001C1FA7" w:rsidRPr="002E3784" w:rsidRDefault="001C1FA7" w:rsidP="00AC4A7C">
      <w:pPr>
        <w:pStyle w:val="Nagwek2"/>
        <w:numPr>
          <w:ilvl w:val="1"/>
          <w:numId w:val="1"/>
        </w:numPr>
      </w:pPr>
      <w:bookmarkStart w:id="787" w:name="_Toc9581798"/>
      <w:commentRangeStart w:id="788"/>
      <w:r w:rsidRPr="00614228">
        <w:t>List of studies for the biocidal product</w:t>
      </w:r>
      <w:bookmarkEnd w:id="783"/>
      <w:bookmarkEnd w:id="784"/>
      <w:bookmarkEnd w:id="785"/>
      <w:bookmarkEnd w:id="786"/>
      <w:commentRangeEnd w:id="788"/>
      <w:r w:rsidR="008C697A">
        <w:rPr>
          <w:rStyle w:val="Odwoaniedokomentarza"/>
          <w:rFonts w:cs="Times New Roman"/>
          <w:b w:val="0"/>
          <w:bCs w:val="0"/>
          <w:i w:val="0"/>
          <w:iCs w:val="0"/>
          <w:szCs w:val="20"/>
        </w:rPr>
        <w:commentReference w:id="788"/>
      </w:r>
      <w:bookmarkEnd w:id="787"/>
    </w:p>
    <w:p w14:paraId="151E12C0" w14:textId="77777777" w:rsidR="00277560" w:rsidRPr="00277560" w:rsidRDefault="00277560" w:rsidP="00AC4A7C">
      <w:r w:rsidRPr="00AC4A7C">
        <w:rPr>
          <w:sz w:val="24"/>
        </w:rPr>
        <w:t>The table below contains a list of tests carried out for the product renewal. The studies from initial assessment that are st</w:t>
      </w:r>
      <w:r w:rsidR="00270B19">
        <w:rPr>
          <w:sz w:val="24"/>
        </w:rPr>
        <w:t xml:space="preserve">ill valid are in the </w:t>
      </w:r>
      <w:r w:rsidR="00270B19" w:rsidRPr="00605308">
        <w:rPr>
          <w:rFonts w:cs="Arial"/>
          <w:color w:val="000000"/>
          <w:sz w:val="24"/>
          <w:szCs w:val="24"/>
          <w:lang w:val="en-US" w:eastAsia="en-US"/>
        </w:rPr>
        <w:t xml:space="preserve">Assessment Report for the major change of authorisation for </w:t>
      </w:r>
      <w:r w:rsidR="00270B19">
        <w:rPr>
          <w:rFonts w:cs="Arial"/>
          <w:color w:val="000000"/>
          <w:sz w:val="24"/>
          <w:szCs w:val="24"/>
          <w:lang w:val="en-US" w:eastAsia="en-US"/>
        </w:rPr>
        <w:t xml:space="preserve">the biocidal product </w:t>
      </w:r>
      <w:r w:rsidR="00270B19">
        <w:rPr>
          <w:rFonts w:cs="Arial"/>
          <w:sz w:val="24"/>
          <w:szCs w:val="24"/>
          <w:lang w:eastAsia="pl-PL"/>
        </w:rPr>
        <w:t>Toxan</w:t>
      </w:r>
      <w:r w:rsidR="00270B19" w:rsidRPr="008476FC">
        <w:rPr>
          <w:rFonts w:cs="Arial"/>
          <w:sz w:val="24"/>
          <w:szCs w:val="24"/>
          <w:lang w:eastAsia="pl-PL"/>
        </w:rPr>
        <w:t xml:space="preserve"> 25 </w:t>
      </w:r>
      <w:r w:rsidR="00270B19">
        <w:rPr>
          <w:rFonts w:cs="Arial"/>
          <w:sz w:val="24"/>
          <w:szCs w:val="24"/>
          <w:lang w:eastAsia="pl-PL"/>
        </w:rPr>
        <w:t>Ziarno</w:t>
      </w:r>
      <w:r w:rsidR="00E81A72">
        <w:rPr>
          <w:rFonts w:cs="Arial"/>
          <w:sz w:val="24"/>
          <w:szCs w:val="24"/>
          <w:lang w:eastAsia="pl-PL"/>
        </w:rPr>
        <w:t xml:space="preserve">, </w:t>
      </w:r>
      <w:r w:rsidR="00270B19" w:rsidRPr="00605308">
        <w:rPr>
          <w:rFonts w:cs="Arial"/>
          <w:color w:val="000000"/>
          <w:sz w:val="24"/>
          <w:szCs w:val="24"/>
          <w:lang w:val="en-US" w:eastAsia="en-US"/>
        </w:rPr>
        <w:t>2017</w:t>
      </w:r>
      <w:r w:rsidRPr="002E1C6B">
        <w:t>.</w:t>
      </w:r>
    </w:p>
    <w:tbl>
      <w:tblPr>
        <w:tblStyle w:val="Tabela-Siatka"/>
        <w:tblW w:w="5000" w:type="pct"/>
        <w:tblLook w:val="04A0" w:firstRow="1" w:lastRow="0" w:firstColumn="1" w:lastColumn="0" w:noHBand="0" w:noVBand="1"/>
      </w:tblPr>
      <w:tblGrid>
        <w:gridCol w:w="1303"/>
        <w:gridCol w:w="1216"/>
        <w:gridCol w:w="1884"/>
        <w:gridCol w:w="1496"/>
        <w:gridCol w:w="2166"/>
        <w:gridCol w:w="1524"/>
        <w:gridCol w:w="1380"/>
        <w:gridCol w:w="1209"/>
        <w:gridCol w:w="1391"/>
      </w:tblGrid>
      <w:tr w:rsidR="00C4327A" w:rsidRPr="005F70DC" w14:paraId="4F857575" w14:textId="77777777" w:rsidTr="005F70DC">
        <w:trPr>
          <w:trHeight w:val="972"/>
        </w:trPr>
        <w:tc>
          <w:tcPr>
            <w:tcW w:w="485" w:type="pct"/>
            <w:vAlign w:val="center"/>
          </w:tcPr>
          <w:p w14:paraId="3DC202C7" w14:textId="77777777" w:rsidR="0066402E" w:rsidRPr="005F70DC" w:rsidRDefault="0066402E" w:rsidP="005F70DC">
            <w:pPr>
              <w:spacing w:line="240" w:lineRule="auto"/>
              <w:jc w:val="center"/>
              <w:rPr>
                <w:rFonts w:cs="Arial"/>
              </w:rPr>
            </w:pPr>
            <w:r w:rsidRPr="005F70DC">
              <w:rPr>
                <w:rFonts w:cs="Arial"/>
                <w:b/>
                <w:bCs/>
                <w:lang w:eastAsia="en-GB"/>
              </w:rPr>
              <w:t>Author</w:t>
            </w:r>
          </w:p>
        </w:tc>
        <w:tc>
          <w:tcPr>
            <w:tcW w:w="453" w:type="pct"/>
            <w:vAlign w:val="center"/>
          </w:tcPr>
          <w:p w14:paraId="56F15A84" w14:textId="77777777" w:rsidR="0066402E" w:rsidRPr="005F70DC" w:rsidRDefault="0066402E" w:rsidP="005F70DC">
            <w:pPr>
              <w:spacing w:line="240" w:lineRule="auto"/>
              <w:jc w:val="center"/>
              <w:rPr>
                <w:rFonts w:cs="Arial"/>
              </w:rPr>
            </w:pPr>
            <w:r w:rsidRPr="005F70DC">
              <w:rPr>
                <w:rFonts w:cs="Arial"/>
                <w:b/>
                <w:bCs/>
                <w:lang w:eastAsia="en-GB"/>
              </w:rPr>
              <w:t>Year</w:t>
            </w:r>
          </w:p>
        </w:tc>
        <w:tc>
          <w:tcPr>
            <w:tcW w:w="657" w:type="pct"/>
            <w:vAlign w:val="center"/>
          </w:tcPr>
          <w:p w14:paraId="042A6C13" w14:textId="77777777" w:rsidR="0066402E" w:rsidRPr="005F70DC" w:rsidRDefault="0066402E" w:rsidP="005F70DC">
            <w:pPr>
              <w:spacing w:line="240" w:lineRule="auto"/>
              <w:jc w:val="center"/>
              <w:rPr>
                <w:rFonts w:cs="Arial"/>
              </w:rPr>
            </w:pPr>
            <w:r w:rsidRPr="005F70DC">
              <w:rPr>
                <w:rFonts w:cs="Arial"/>
                <w:b/>
                <w:bCs/>
                <w:lang w:eastAsia="en-GB"/>
              </w:rPr>
              <w:t>Title</w:t>
            </w:r>
          </w:p>
        </w:tc>
        <w:tc>
          <w:tcPr>
            <w:tcW w:w="556" w:type="pct"/>
            <w:vAlign w:val="center"/>
          </w:tcPr>
          <w:p w14:paraId="6A80BA84" w14:textId="77777777" w:rsidR="0066402E" w:rsidRPr="005F70DC" w:rsidRDefault="0066402E" w:rsidP="005F70DC">
            <w:pPr>
              <w:spacing w:line="240" w:lineRule="auto"/>
              <w:jc w:val="center"/>
              <w:rPr>
                <w:rFonts w:cs="Arial"/>
              </w:rPr>
            </w:pPr>
            <w:r w:rsidRPr="005F70DC">
              <w:rPr>
                <w:rFonts w:cs="Arial"/>
                <w:b/>
                <w:bCs/>
                <w:lang w:eastAsia="en-GB"/>
              </w:rPr>
              <w:t>Publication</w:t>
            </w:r>
          </w:p>
        </w:tc>
        <w:tc>
          <w:tcPr>
            <w:tcW w:w="803" w:type="pct"/>
            <w:vAlign w:val="center"/>
          </w:tcPr>
          <w:p w14:paraId="67803AD5" w14:textId="77777777" w:rsidR="0066402E" w:rsidRPr="005F70DC" w:rsidRDefault="0066402E" w:rsidP="005F70DC">
            <w:pPr>
              <w:spacing w:line="240" w:lineRule="auto"/>
              <w:jc w:val="center"/>
              <w:rPr>
                <w:rFonts w:cs="Arial"/>
              </w:rPr>
            </w:pPr>
            <w:r w:rsidRPr="005F70DC">
              <w:rPr>
                <w:rFonts w:cs="Arial"/>
                <w:b/>
                <w:bCs/>
                <w:lang w:eastAsia="en-GB"/>
              </w:rPr>
              <w:t>Report no.</w:t>
            </w:r>
          </w:p>
        </w:tc>
        <w:tc>
          <w:tcPr>
            <w:tcW w:w="566" w:type="pct"/>
            <w:vAlign w:val="center"/>
          </w:tcPr>
          <w:p w14:paraId="3D5DF843" w14:textId="77777777" w:rsidR="0066402E" w:rsidRPr="005F70DC" w:rsidRDefault="0066402E" w:rsidP="005F70DC">
            <w:pPr>
              <w:spacing w:line="240" w:lineRule="auto"/>
              <w:jc w:val="center"/>
              <w:rPr>
                <w:rFonts w:cs="Arial"/>
              </w:rPr>
            </w:pPr>
            <w:r w:rsidRPr="005F70DC">
              <w:rPr>
                <w:rFonts w:cs="Arial"/>
                <w:b/>
                <w:bCs/>
                <w:lang w:eastAsia="en-GB"/>
              </w:rPr>
              <w:t>Legal entity owner</w:t>
            </w:r>
          </w:p>
        </w:tc>
        <w:tc>
          <w:tcPr>
            <w:tcW w:w="513" w:type="pct"/>
            <w:vAlign w:val="center"/>
          </w:tcPr>
          <w:p w14:paraId="5909F7FB" w14:textId="77777777" w:rsidR="0066402E" w:rsidRPr="005F70DC" w:rsidRDefault="0066402E" w:rsidP="005F70DC">
            <w:pPr>
              <w:spacing w:line="240" w:lineRule="auto"/>
              <w:jc w:val="center"/>
              <w:rPr>
                <w:rFonts w:cs="Arial"/>
              </w:rPr>
            </w:pPr>
            <w:r w:rsidRPr="005F70DC">
              <w:rPr>
                <w:rFonts w:cs="Arial"/>
                <w:b/>
                <w:bCs/>
                <w:lang w:eastAsia="en-GB"/>
              </w:rPr>
              <w:t>Report date</w:t>
            </w:r>
          </w:p>
        </w:tc>
        <w:tc>
          <w:tcPr>
            <w:tcW w:w="450" w:type="pct"/>
            <w:vAlign w:val="center"/>
          </w:tcPr>
          <w:p w14:paraId="6E7B499F" w14:textId="77777777" w:rsidR="0066402E" w:rsidRPr="005F70DC" w:rsidRDefault="0066402E" w:rsidP="005F70DC">
            <w:pPr>
              <w:spacing w:line="240" w:lineRule="auto"/>
              <w:jc w:val="center"/>
              <w:rPr>
                <w:rFonts w:cs="Arial"/>
                <w:b/>
                <w:bCs/>
                <w:lang w:eastAsia="en-GB"/>
              </w:rPr>
            </w:pPr>
            <w:r w:rsidRPr="005F70DC">
              <w:rPr>
                <w:rFonts w:cs="Arial"/>
                <w:b/>
                <w:bCs/>
                <w:lang w:eastAsia="en-GB"/>
              </w:rPr>
              <w:t>GLP/</w:t>
            </w:r>
          </w:p>
          <w:p w14:paraId="0AC4591E" w14:textId="77777777" w:rsidR="0066402E" w:rsidRPr="005F70DC" w:rsidRDefault="0066402E" w:rsidP="005F70DC">
            <w:pPr>
              <w:spacing w:line="240" w:lineRule="auto"/>
              <w:jc w:val="center"/>
              <w:rPr>
                <w:rFonts w:cs="Arial"/>
              </w:rPr>
            </w:pPr>
            <w:r w:rsidRPr="005F70DC">
              <w:rPr>
                <w:rFonts w:cs="Arial"/>
                <w:b/>
                <w:bCs/>
                <w:lang w:eastAsia="en-GB"/>
              </w:rPr>
              <w:t>GEP</w:t>
            </w:r>
          </w:p>
        </w:tc>
        <w:tc>
          <w:tcPr>
            <w:tcW w:w="517" w:type="pct"/>
            <w:vAlign w:val="center"/>
          </w:tcPr>
          <w:p w14:paraId="299B8D38" w14:textId="77777777" w:rsidR="0066402E" w:rsidRPr="005F70DC" w:rsidRDefault="0066402E" w:rsidP="005F70DC">
            <w:pPr>
              <w:spacing w:line="240" w:lineRule="auto"/>
              <w:jc w:val="center"/>
              <w:rPr>
                <w:rFonts w:cs="Arial"/>
              </w:rPr>
            </w:pPr>
            <w:r w:rsidRPr="005F70DC">
              <w:rPr>
                <w:rFonts w:cs="Arial"/>
                <w:b/>
                <w:bCs/>
                <w:lang w:eastAsia="en-GB"/>
              </w:rPr>
              <w:t>Data Protection Claimed</w:t>
            </w:r>
          </w:p>
        </w:tc>
      </w:tr>
      <w:tr w:rsidR="005F70DC" w:rsidRPr="005F70DC" w14:paraId="086C2B33" w14:textId="77777777" w:rsidTr="005F70DC">
        <w:tc>
          <w:tcPr>
            <w:tcW w:w="485" w:type="pct"/>
            <w:vAlign w:val="center"/>
          </w:tcPr>
          <w:p w14:paraId="4DF7FAB8" w14:textId="696309FD" w:rsidR="005F70DC" w:rsidRPr="005F70DC" w:rsidRDefault="005F70DC" w:rsidP="005F70DC">
            <w:pPr>
              <w:spacing w:line="240" w:lineRule="auto"/>
              <w:jc w:val="center"/>
              <w:rPr>
                <w:rFonts w:cs="Arial"/>
              </w:rPr>
            </w:pPr>
            <w:r w:rsidRPr="005F70DC">
              <w:rPr>
                <w:rFonts w:cs="Arial"/>
                <w:lang w:val="en-US"/>
              </w:rPr>
              <w:t>„FREGATA</w:t>
            </w:r>
            <w:r w:rsidRPr="005F70DC">
              <w:rPr>
                <w:rFonts w:cs="Arial"/>
              </w:rPr>
              <w:t>” S.A.</w:t>
            </w:r>
          </w:p>
        </w:tc>
        <w:tc>
          <w:tcPr>
            <w:tcW w:w="453" w:type="pct"/>
            <w:vAlign w:val="center"/>
          </w:tcPr>
          <w:p w14:paraId="3D5A504B" w14:textId="17832DB1" w:rsidR="005F70DC" w:rsidRPr="005F70DC" w:rsidRDefault="005F70DC" w:rsidP="005F70DC">
            <w:pPr>
              <w:spacing w:line="240" w:lineRule="auto"/>
              <w:jc w:val="center"/>
              <w:rPr>
                <w:rFonts w:cs="Arial"/>
              </w:rPr>
            </w:pPr>
            <w:r w:rsidRPr="005F70DC">
              <w:rPr>
                <w:rFonts w:cs="Arial"/>
              </w:rPr>
              <w:t>2019</w:t>
            </w:r>
          </w:p>
        </w:tc>
        <w:tc>
          <w:tcPr>
            <w:tcW w:w="657" w:type="pct"/>
            <w:vAlign w:val="center"/>
          </w:tcPr>
          <w:p w14:paraId="1E7C9FAB" w14:textId="77777777" w:rsidR="005F70DC" w:rsidRPr="005F70DC" w:rsidRDefault="005F70DC" w:rsidP="005F70DC">
            <w:pPr>
              <w:spacing w:line="240" w:lineRule="auto"/>
              <w:jc w:val="center"/>
              <w:rPr>
                <w:rFonts w:cs="Arial"/>
                <w:lang w:val="pl-PL"/>
              </w:rPr>
            </w:pPr>
            <w:r w:rsidRPr="005F70DC">
              <w:rPr>
                <w:rFonts w:cs="Arial"/>
                <w:lang w:val="pl-PL"/>
              </w:rPr>
              <w:t>Toxan 25 Ziarno</w:t>
            </w:r>
          </w:p>
          <w:p w14:paraId="4CC712DB" w14:textId="2E0617B9" w:rsidR="005F70DC" w:rsidRPr="005F70DC" w:rsidRDefault="005F70DC" w:rsidP="005F70DC">
            <w:pPr>
              <w:spacing w:line="240" w:lineRule="auto"/>
              <w:jc w:val="center"/>
              <w:rPr>
                <w:rFonts w:cs="Arial"/>
                <w:lang w:val="pl-PL"/>
              </w:rPr>
            </w:pPr>
            <w:r w:rsidRPr="005F70DC">
              <w:rPr>
                <w:rFonts w:cs="Arial"/>
                <w:lang w:val="pl-PL"/>
              </w:rPr>
              <w:t>Badania właściwości fizykochemicznych przed i po trzech latach składowania preparatu w temperaturze 20</w:t>
            </w:r>
            <w:r w:rsidRPr="005F70DC">
              <w:rPr>
                <w:rFonts w:cs="Arial"/>
                <w:vertAlign w:val="superscript"/>
                <w:lang w:val="pl-PL"/>
              </w:rPr>
              <w:t>o</w:t>
            </w:r>
            <w:r w:rsidRPr="005F70DC">
              <w:rPr>
                <w:rFonts w:cs="Arial"/>
                <w:lang w:val="pl-PL"/>
              </w:rPr>
              <w:t>C</w:t>
            </w:r>
          </w:p>
        </w:tc>
        <w:tc>
          <w:tcPr>
            <w:tcW w:w="556" w:type="pct"/>
            <w:vAlign w:val="center"/>
          </w:tcPr>
          <w:p w14:paraId="0C2B2B96" w14:textId="3AC8DB51" w:rsidR="005F70DC" w:rsidRPr="005F70DC" w:rsidRDefault="005F70DC" w:rsidP="005F70DC">
            <w:pPr>
              <w:spacing w:line="240" w:lineRule="auto"/>
              <w:jc w:val="center"/>
              <w:rPr>
                <w:rFonts w:cs="Arial"/>
              </w:rPr>
            </w:pPr>
            <w:r w:rsidRPr="005F70DC">
              <w:rPr>
                <w:rFonts w:cs="Arial"/>
              </w:rPr>
              <w:t>not published</w:t>
            </w:r>
          </w:p>
        </w:tc>
        <w:tc>
          <w:tcPr>
            <w:tcW w:w="803" w:type="pct"/>
            <w:vAlign w:val="center"/>
          </w:tcPr>
          <w:p w14:paraId="6F33CCAA" w14:textId="4692745D" w:rsidR="005F70DC" w:rsidRPr="005F70DC" w:rsidRDefault="005F70DC" w:rsidP="005F70DC">
            <w:pPr>
              <w:spacing w:line="240" w:lineRule="auto"/>
              <w:jc w:val="center"/>
              <w:rPr>
                <w:rFonts w:cs="Arial"/>
              </w:rPr>
            </w:pPr>
            <w:r w:rsidRPr="005F70DC">
              <w:rPr>
                <w:rFonts w:cs="Arial"/>
              </w:rPr>
              <w:t>Kod badania: FRE  02/T25Z/2019</w:t>
            </w:r>
          </w:p>
        </w:tc>
        <w:tc>
          <w:tcPr>
            <w:tcW w:w="566" w:type="pct"/>
            <w:vAlign w:val="center"/>
          </w:tcPr>
          <w:p w14:paraId="313F9849" w14:textId="7B86E7A0" w:rsidR="005F70DC" w:rsidRPr="005F70DC" w:rsidRDefault="005F70DC" w:rsidP="005F70DC">
            <w:pPr>
              <w:spacing w:line="240" w:lineRule="auto"/>
              <w:jc w:val="center"/>
              <w:rPr>
                <w:rFonts w:cs="Arial"/>
              </w:rPr>
            </w:pPr>
            <w:r w:rsidRPr="005F70DC">
              <w:rPr>
                <w:rFonts w:cs="Arial"/>
              </w:rPr>
              <w:t>„FREGATA” S.A.</w:t>
            </w:r>
          </w:p>
        </w:tc>
        <w:tc>
          <w:tcPr>
            <w:tcW w:w="513" w:type="pct"/>
            <w:vAlign w:val="center"/>
          </w:tcPr>
          <w:p w14:paraId="6FC1EC2D" w14:textId="0170EF26" w:rsidR="005F70DC" w:rsidRPr="005F70DC" w:rsidRDefault="005F70DC" w:rsidP="005F70DC">
            <w:pPr>
              <w:spacing w:line="240" w:lineRule="auto"/>
              <w:jc w:val="center"/>
              <w:rPr>
                <w:rFonts w:cs="Arial"/>
              </w:rPr>
            </w:pPr>
            <w:r w:rsidRPr="005F70DC">
              <w:rPr>
                <w:rFonts w:cs="Arial"/>
              </w:rPr>
              <w:t>08.05.2019</w:t>
            </w:r>
          </w:p>
        </w:tc>
        <w:tc>
          <w:tcPr>
            <w:tcW w:w="450" w:type="pct"/>
            <w:vAlign w:val="center"/>
          </w:tcPr>
          <w:p w14:paraId="7D8E7B5F" w14:textId="64932865" w:rsidR="005F70DC" w:rsidRPr="005F70DC" w:rsidRDefault="005F70DC" w:rsidP="005F70DC">
            <w:pPr>
              <w:spacing w:line="240" w:lineRule="auto"/>
              <w:jc w:val="center"/>
              <w:rPr>
                <w:rFonts w:cs="Arial"/>
              </w:rPr>
            </w:pPr>
            <w:r w:rsidRPr="005F70DC">
              <w:rPr>
                <w:rFonts w:cs="Arial"/>
              </w:rPr>
              <w:t>No</w:t>
            </w:r>
          </w:p>
        </w:tc>
        <w:tc>
          <w:tcPr>
            <w:tcW w:w="517" w:type="pct"/>
            <w:vAlign w:val="center"/>
          </w:tcPr>
          <w:p w14:paraId="5E1FE39F" w14:textId="7C818F3E" w:rsidR="005F70DC" w:rsidRPr="005F70DC" w:rsidRDefault="005F70DC" w:rsidP="005F70DC">
            <w:pPr>
              <w:spacing w:line="240" w:lineRule="auto"/>
              <w:jc w:val="center"/>
              <w:rPr>
                <w:rFonts w:cs="Arial"/>
              </w:rPr>
            </w:pPr>
            <w:r w:rsidRPr="005F70DC">
              <w:rPr>
                <w:rFonts w:cs="Arial"/>
              </w:rPr>
              <w:t>Yes</w:t>
            </w:r>
          </w:p>
        </w:tc>
      </w:tr>
      <w:tr w:rsidR="005F70DC" w:rsidRPr="005F70DC" w14:paraId="364964A9" w14:textId="77777777" w:rsidTr="005F70DC">
        <w:tc>
          <w:tcPr>
            <w:tcW w:w="485" w:type="pct"/>
            <w:vAlign w:val="center"/>
          </w:tcPr>
          <w:p w14:paraId="38C1EE3D" w14:textId="73394675" w:rsidR="005F70DC" w:rsidRPr="005F70DC" w:rsidRDefault="005F70DC" w:rsidP="005F70DC">
            <w:pPr>
              <w:spacing w:line="240" w:lineRule="auto"/>
              <w:jc w:val="center"/>
              <w:rPr>
                <w:rFonts w:cs="Arial"/>
                <w:lang w:val="pl-PL"/>
              </w:rPr>
            </w:pPr>
            <w:r w:rsidRPr="005F70DC">
              <w:rPr>
                <w:rFonts w:cs="Arial"/>
                <w:lang w:val="pl-PL"/>
              </w:rPr>
              <w:t xml:space="preserve">Prof. Dr hab. </w:t>
            </w:r>
            <w:r w:rsidRPr="005F70DC">
              <w:rPr>
                <w:rFonts w:cs="Arial"/>
                <w:lang w:val="pl-PL"/>
              </w:rPr>
              <w:lastRenderedPageBreak/>
              <w:t>Ignatowicz Stanisław</w:t>
            </w:r>
          </w:p>
        </w:tc>
        <w:tc>
          <w:tcPr>
            <w:tcW w:w="453" w:type="pct"/>
            <w:vAlign w:val="center"/>
          </w:tcPr>
          <w:p w14:paraId="02DD622C" w14:textId="7750E685" w:rsidR="005F70DC" w:rsidRPr="005F70DC" w:rsidRDefault="005F70DC" w:rsidP="005F70DC">
            <w:pPr>
              <w:spacing w:line="240" w:lineRule="auto"/>
              <w:jc w:val="center"/>
              <w:rPr>
                <w:rFonts w:cs="Arial"/>
              </w:rPr>
            </w:pPr>
            <w:r w:rsidRPr="005F70DC">
              <w:rPr>
                <w:rFonts w:cs="Arial"/>
              </w:rPr>
              <w:lastRenderedPageBreak/>
              <w:t>2019</w:t>
            </w:r>
          </w:p>
        </w:tc>
        <w:tc>
          <w:tcPr>
            <w:tcW w:w="657" w:type="pct"/>
            <w:vAlign w:val="center"/>
          </w:tcPr>
          <w:p w14:paraId="020BD475" w14:textId="5E642D6D" w:rsidR="005F70DC" w:rsidRPr="005F70DC" w:rsidRDefault="005F70DC" w:rsidP="005F70DC">
            <w:pPr>
              <w:spacing w:line="240" w:lineRule="auto"/>
              <w:jc w:val="center"/>
              <w:rPr>
                <w:rFonts w:cs="Arial"/>
                <w:lang w:val="pl-PL"/>
              </w:rPr>
            </w:pPr>
            <w:r w:rsidRPr="005F70DC">
              <w:rPr>
                <w:rFonts w:cs="Arial"/>
                <w:lang w:val="pl-PL"/>
              </w:rPr>
              <w:t xml:space="preserve">Badanie skuteczności </w:t>
            </w:r>
            <w:r w:rsidRPr="005F70DC">
              <w:rPr>
                <w:rFonts w:cs="Arial"/>
                <w:lang w:val="pl-PL"/>
              </w:rPr>
              <w:lastRenderedPageBreak/>
              <w:t>preparatu Toxan Ziarno przeznaczonego do zwalczania zgodnie z „Metodyką badań skuteczności preparatu przeznaczonego do zwalczania gryzoni”, KES-01/2009</w:t>
            </w:r>
          </w:p>
        </w:tc>
        <w:tc>
          <w:tcPr>
            <w:tcW w:w="556" w:type="pct"/>
            <w:vAlign w:val="center"/>
          </w:tcPr>
          <w:p w14:paraId="1AE22EE7" w14:textId="592E698C" w:rsidR="005F70DC" w:rsidRPr="005F70DC" w:rsidRDefault="005F70DC" w:rsidP="005F70DC">
            <w:pPr>
              <w:spacing w:line="240" w:lineRule="auto"/>
              <w:jc w:val="center"/>
              <w:rPr>
                <w:rFonts w:cs="Arial"/>
              </w:rPr>
            </w:pPr>
            <w:r w:rsidRPr="005F70DC">
              <w:rPr>
                <w:rFonts w:cs="Arial"/>
              </w:rPr>
              <w:lastRenderedPageBreak/>
              <w:t>not published</w:t>
            </w:r>
          </w:p>
        </w:tc>
        <w:tc>
          <w:tcPr>
            <w:tcW w:w="803" w:type="pct"/>
            <w:vAlign w:val="center"/>
          </w:tcPr>
          <w:p w14:paraId="722E0656" w14:textId="6494132C" w:rsidR="005F70DC" w:rsidRPr="005F70DC" w:rsidRDefault="005F70DC" w:rsidP="005F70DC">
            <w:pPr>
              <w:spacing w:line="240" w:lineRule="auto"/>
              <w:jc w:val="center"/>
              <w:rPr>
                <w:rFonts w:cs="Arial"/>
              </w:rPr>
            </w:pPr>
            <w:r w:rsidRPr="005F70DC">
              <w:rPr>
                <w:rFonts w:cs="Arial"/>
              </w:rPr>
              <w:t>-</w:t>
            </w:r>
          </w:p>
        </w:tc>
        <w:tc>
          <w:tcPr>
            <w:tcW w:w="566" w:type="pct"/>
            <w:vAlign w:val="center"/>
          </w:tcPr>
          <w:p w14:paraId="6AB6132A" w14:textId="1FB06DBB" w:rsidR="005F70DC" w:rsidRPr="005F70DC" w:rsidRDefault="005F70DC" w:rsidP="005F70DC">
            <w:pPr>
              <w:spacing w:line="240" w:lineRule="auto"/>
              <w:jc w:val="center"/>
              <w:rPr>
                <w:rFonts w:cs="Arial"/>
              </w:rPr>
            </w:pPr>
            <w:r w:rsidRPr="005F70DC">
              <w:rPr>
                <w:rFonts w:cs="Arial"/>
              </w:rPr>
              <w:t>„FREGATA” S.A.</w:t>
            </w:r>
          </w:p>
        </w:tc>
        <w:tc>
          <w:tcPr>
            <w:tcW w:w="513" w:type="pct"/>
            <w:vAlign w:val="center"/>
          </w:tcPr>
          <w:p w14:paraId="660A3142" w14:textId="4E6E643E" w:rsidR="005F70DC" w:rsidRPr="005F70DC" w:rsidRDefault="005F70DC" w:rsidP="005F70DC">
            <w:pPr>
              <w:spacing w:line="240" w:lineRule="auto"/>
              <w:jc w:val="center"/>
              <w:rPr>
                <w:rFonts w:cs="Arial"/>
              </w:rPr>
            </w:pPr>
            <w:r w:rsidRPr="005F70DC">
              <w:rPr>
                <w:rFonts w:cs="Arial"/>
              </w:rPr>
              <w:t>22.04.2019</w:t>
            </w:r>
          </w:p>
        </w:tc>
        <w:tc>
          <w:tcPr>
            <w:tcW w:w="450" w:type="pct"/>
            <w:vAlign w:val="center"/>
          </w:tcPr>
          <w:p w14:paraId="3010AC9C" w14:textId="7C087909" w:rsidR="005F70DC" w:rsidRPr="005F70DC" w:rsidRDefault="005F70DC" w:rsidP="005F70DC">
            <w:pPr>
              <w:spacing w:line="240" w:lineRule="auto"/>
              <w:jc w:val="center"/>
              <w:rPr>
                <w:rFonts w:cs="Arial"/>
              </w:rPr>
            </w:pPr>
            <w:r w:rsidRPr="005F70DC">
              <w:rPr>
                <w:rFonts w:cs="Arial"/>
              </w:rPr>
              <w:t>No</w:t>
            </w:r>
          </w:p>
        </w:tc>
        <w:tc>
          <w:tcPr>
            <w:tcW w:w="517" w:type="pct"/>
            <w:vAlign w:val="center"/>
          </w:tcPr>
          <w:p w14:paraId="0ABAAB46" w14:textId="6C18384A" w:rsidR="005F70DC" w:rsidRPr="005F70DC" w:rsidRDefault="005F70DC" w:rsidP="005F70DC">
            <w:pPr>
              <w:spacing w:line="240" w:lineRule="auto"/>
              <w:jc w:val="center"/>
              <w:rPr>
                <w:rFonts w:cs="Arial"/>
              </w:rPr>
            </w:pPr>
            <w:r w:rsidRPr="005F70DC">
              <w:rPr>
                <w:rFonts w:cs="Arial"/>
              </w:rPr>
              <w:t>Yes</w:t>
            </w:r>
          </w:p>
        </w:tc>
      </w:tr>
    </w:tbl>
    <w:p w14:paraId="38A78521" w14:textId="77777777" w:rsidR="001C1FA7" w:rsidRPr="00614228" w:rsidRDefault="001C1FA7" w:rsidP="00614228">
      <w:pPr>
        <w:jc w:val="both"/>
        <w:rPr>
          <w:rFonts w:cs="Arial"/>
          <w:sz w:val="24"/>
          <w:szCs w:val="24"/>
        </w:rPr>
      </w:pPr>
    </w:p>
    <w:p w14:paraId="0DAB25BF" w14:textId="77777777" w:rsidR="00A90C31" w:rsidRPr="00614228" w:rsidRDefault="00A90C31" w:rsidP="00614228">
      <w:pPr>
        <w:jc w:val="both"/>
        <w:rPr>
          <w:rFonts w:cs="Arial"/>
          <w:sz w:val="24"/>
          <w:szCs w:val="24"/>
        </w:rPr>
        <w:sectPr w:rsidR="00A90C31" w:rsidRPr="00614228" w:rsidSect="00885C20">
          <w:headerReference w:type="even" r:id="rId23"/>
          <w:endnotePr>
            <w:numFmt w:val="decimal"/>
          </w:endnotePr>
          <w:pgSz w:w="16840" w:h="11907" w:orient="landscape" w:code="9"/>
          <w:pgMar w:top="1446" w:right="1474" w:bottom="1247" w:left="2013" w:header="851" w:footer="851" w:gutter="0"/>
          <w:cols w:space="720"/>
          <w:docGrid w:linePitch="272"/>
        </w:sectPr>
      </w:pPr>
      <w:bookmarkStart w:id="789" w:name="_Toc389729190"/>
      <w:bookmarkStart w:id="790" w:name="_Toc403472828"/>
      <w:bookmarkStart w:id="791" w:name="_Toc425344134"/>
    </w:p>
    <w:p w14:paraId="79D3D34B" w14:textId="77777777" w:rsidR="00E95801" w:rsidRPr="00614228" w:rsidRDefault="00E95801" w:rsidP="00812B1B">
      <w:pPr>
        <w:pStyle w:val="Nagwek2"/>
        <w:numPr>
          <w:ilvl w:val="1"/>
          <w:numId w:val="1"/>
        </w:numPr>
        <w:sectPr w:rsidR="00E95801" w:rsidRPr="00614228" w:rsidSect="00E95801">
          <w:endnotePr>
            <w:numFmt w:val="decimal"/>
          </w:endnotePr>
          <w:type w:val="continuous"/>
          <w:pgSz w:w="16840" w:h="11907" w:orient="landscape" w:code="9"/>
          <w:pgMar w:top="1446" w:right="1474" w:bottom="1247" w:left="2013" w:header="851" w:footer="851" w:gutter="0"/>
          <w:cols w:space="720"/>
          <w:docGrid w:linePitch="272"/>
        </w:sectPr>
      </w:pPr>
      <w:bookmarkStart w:id="792" w:name="_GoBack"/>
      <w:bookmarkEnd w:id="792"/>
    </w:p>
    <w:p w14:paraId="4E5DEC51" w14:textId="77777777" w:rsidR="001C1FA7" w:rsidRPr="00614228" w:rsidRDefault="001C1FA7" w:rsidP="00812B1B">
      <w:pPr>
        <w:pStyle w:val="Nagwek2"/>
        <w:numPr>
          <w:ilvl w:val="1"/>
          <w:numId w:val="1"/>
        </w:numPr>
      </w:pPr>
      <w:bookmarkStart w:id="793" w:name="_Toc512847706"/>
      <w:bookmarkStart w:id="794" w:name="_Toc9581799"/>
      <w:r w:rsidRPr="00614228">
        <w:lastRenderedPageBreak/>
        <w:t>Output tables from exposure assessment tools</w:t>
      </w:r>
      <w:bookmarkEnd w:id="789"/>
      <w:bookmarkEnd w:id="790"/>
      <w:bookmarkEnd w:id="791"/>
      <w:bookmarkEnd w:id="793"/>
      <w:bookmarkEnd w:id="794"/>
    </w:p>
    <w:p w14:paraId="043FB3E0" w14:textId="77777777" w:rsidR="00592491" w:rsidRPr="00614228" w:rsidRDefault="00592491" w:rsidP="00614228">
      <w:pPr>
        <w:jc w:val="both"/>
        <w:rPr>
          <w:rFonts w:cs="Arial"/>
          <w:sz w:val="24"/>
          <w:szCs w:val="24"/>
          <w:lang w:eastAsia="en-US"/>
        </w:rPr>
      </w:pPr>
      <w:r w:rsidRPr="00614228">
        <w:rPr>
          <w:rFonts w:cs="Arial"/>
          <w:sz w:val="24"/>
          <w:szCs w:val="24"/>
          <w:lang w:eastAsia="en-US"/>
        </w:rPr>
        <w:t>None</w:t>
      </w:r>
    </w:p>
    <w:p w14:paraId="1AE440B0" w14:textId="77777777" w:rsidR="001C1FA7" w:rsidRPr="00DA45C3" w:rsidRDefault="001C1FA7" w:rsidP="00812B1B">
      <w:pPr>
        <w:pStyle w:val="Nagwek2"/>
        <w:numPr>
          <w:ilvl w:val="1"/>
          <w:numId w:val="1"/>
        </w:numPr>
      </w:pPr>
      <w:bookmarkStart w:id="795" w:name="_Toc483385660"/>
      <w:bookmarkStart w:id="796" w:name="_Toc389729191"/>
      <w:bookmarkStart w:id="797" w:name="_Toc403472829"/>
      <w:bookmarkStart w:id="798" w:name="_Toc425344135"/>
      <w:bookmarkStart w:id="799" w:name="_Toc512847707"/>
      <w:bookmarkStart w:id="800" w:name="_Toc9581800"/>
      <w:bookmarkEnd w:id="795"/>
      <w:r w:rsidRPr="00DA45C3">
        <w:t>New information on the active substance</w:t>
      </w:r>
      <w:bookmarkEnd w:id="796"/>
      <w:bookmarkEnd w:id="797"/>
      <w:bookmarkEnd w:id="798"/>
      <w:bookmarkEnd w:id="799"/>
      <w:bookmarkEnd w:id="800"/>
    </w:p>
    <w:p w14:paraId="41926F23" w14:textId="77777777" w:rsidR="00270B19" w:rsidRPr="007A2CBC" w:rsidRDefault="00DA0CDF" w:rsidP="00270B19">
      <w:pPr>
        <w:pStyle w:val="tablebody0"/>
        <w:spacing w:line="360" w:lineRule="auto"/>
        <w:jc w:val="both"/>
        <w:rPr>
          <w:sz w:val="24"/>
          <w:szCs w:val="24"/>
          <w:lang w:val="de-DE"/>
        </w:rPr>
      </w:pPr>
      <w:r w:rsidRPr="00DA45C3">
        <w:rPr>
          <w:sz w:val="24"/>
          <w:szCs w:val="24"/>
          <w:lang w:val="en-GB"/>
        </w:rPr>
        <w:t xml:space="preserve">Under the 9th Adaptation to Technical Progress of the Classification and Labelling regulation (Commission Regulation (EU) 2016/1179), anticoagulant rodenticides were classified as Toxic to Reproduction Category 1B with a specific concentration limit of 0.003%. </w:t>
      </w:r>
      <w:bookmarkStart w:id="801" w:name="_Toc389729192"/>
      <w:bookmarkStart w:id="802" w:name="_Toc403472830"/>
      <w:bookmarkStart w:id="803" w:name="_Toc425344136"/>
      <w:bookmarkStart w:id="804" w:name="_Toc512847708"/>
      <w:bookmarkStart w:id="805" w:name="_Toc9581801"/>
      <w:r w:rsidR="00270B19">
        <w:rPr>
          <w:sz w:val="24"/>
          <w:szCs w:val="24"/>
          <w:lang w:val="de-DE"/>
        </w:rPr>
        <w:t>The product Toxan 25 Ziarno contains 0.0025</w:t>
      </w:r>
      <w:r w:rsidR="00270B19" w:rsidRPr="00705FD1">
        <w:rPr>
          <w:sz w:val="24"/>
          <w:szCs w:val="24"/>
          <w:lang w:val="de-DE"/>
        </w:rPr>
        <w:t>% of active substance, therefore could be authorised for</w:t>
      </w:r>
      <w:r w:rsidR="00270B19">
        <w:rPr>
          <w:sz w:val="24"/>
          <w:szCs w:val="24"/>
          <w:lang w:val="de-DE"/>
        </w:rPr>
        <w:t xml:space="preserve"> use by</w:t>
      </w:r>
      <w:r w:rsidR="00270B19" w:rsidRPr="00705FD1">
        <w:rPr>
          <w:sz w:val="24"/>
          <w:szCs w:val="24"/>
          <w:lang w:val="de-DE"/>
        </w:rPr>
        <w:t xml:space="preserve"> </w:t>
      </w:r>
      <w:r w:rsidR="00270B19">
        <w:rPr>
          <w:sz w:val="24"/>
          <w:szCs w:val="24"/>
          <w:lang w:val="de-DE"/>
        </w:rPr>
        <w:t>general public</w:t>
      </w:r>
      <w:r w:rsidR="00270B19" w:rsidRPr="00705FD1">
        <w:rPr>
          <w:sz w:val="24"/>
          <w:szCs w:val="24"/>
          <w:lang w:val="de-DE"/>
        </w:rPr>
        <w:t>.</w:t>
      </w:r>
    </w:p>
    <w:p w14:paraId="29BE6B55" w14:textId="77777777" w:rsidR="00270B19" w:rsidRPr="006B1D85" w:rsidRDefault="00270B19" w:rsidP="00270B19">
      <w:pPr>
        <w:pStyle w:val="tablebody0"/>
        <w:spacing w:line="360" w:lineRule="auto"/>
        <w:jc w:val="both"/>
        <w:rPr>
          <w:b/>
          <w:sz w:val="24"/>
          <w:lang w:val="en-US"/>
        </w:rPr>
      </w:pPr>
    </w:p>
    <w:p w14:paraId="092858A6" w14:textId="77777777" w:rsidR="001C1FA7" w:rsidRPr="006B1D85" w:rsidRDefault="001C1FA7" w:rsidP="00270B19">
      <w:pPr>
        <w:pStyle w:val="tablebody0"/>
        <w:spacing w:line="360" w:lineRule="auto"/>
        <w:jc w:val="both"/>
        <w:rPr>
          <w:b/>
          <w:sz w:val="24"/>
          <w:lang w:val="en-US"/>
        </w:rPr>
      </w:pPr>
      <w:r w:rsidRPr="006B1D85">
        <w:rPr>
          <w:b/>
          <w:sz w:val="24"/>
          <w:lang w:val="en-US"/>
        </w:rPr>
        <w:t>Residue behaviour</w:t>
      </w:r>
      <w:bookmarkEnd w:id="801"/>
      <w:bookmarkEnd w:id="802"/>
      <w:bookmarkEnd w:id="803"/>
      <w:bookmarkEnd w:id="804"/>
      <w:bookmarkEnd w:id="805"/>
    </w:p>
    <w:p w14:paraId="6BDD97B1" w14:textId="77777777" w:rsidR="00E95801" w:rsidRPr="00614228" w:rsidRDefault="00E95801" w:rsidP="00614228">
      <w:pPr>
        <w:jc w:val="both"/>
        <w:rPr>
          <w:rFonts w:cs="Arial"/>
          <w:sz w:val="24"/>
          <w:szCs w:val="24"/>
        </w:rPr>
      </w:pPr>
      <w:r w:rsidRPr="00614228">
        <w:rPr>
          <w:rFonts w:cs="Arial"/>
          <w:sz w:val="24"/>
          <w:szCs w:val="24"/>
          <w:lang w:eastAsia="en-US"/>
        </w:rPr>
        <w:t>No assessment necessary.</w:t>
      </w:r>
    </w:p>
    <w:p w14:paraId="2F1154C4" w14:textId="77777777" w:rsidR="00E95801" w:rsidRPr="00614228" w:rsidRDefault="00E95801" w:rsidP="00277560">
      <w:pPr>
        <w:pStyle w:val="Nagwek2"/>
        <w:numPr>
          <w:ilvl w:val="0"/>
          <w:numId w:val="0"/>
        </w:numPr>
        <w:ind w:left="360"/>
        <w:sectPr w:rsidR="00E95801" w:rsidRPr="00614228" w:rsidSect="00E95801">
          <w:endnotePr>
            <w:numFmt w:val="decimal"/>
          </w:endnotePr>
          <w:pgSz w:w="11907" w:h="16840" w:code="9"/>
          <w:pgMar w:top="1474" w:right="1247" w:bottom="2013" w:left="1446" w:header="851" w:footer="851" w:gutter="0"/>
          <w:cols w:space="720"/>
          <w:docGrid w:linePitch="272"/>
        </w:sectPr>
      </w:pPr>
    </w:p>
    <w:p w14:paraId="46EDB998" w14:textId="77777777" w:rsidR="001C1FA7" w:rsidRPr="00614228" w:rsidRDefault="001C1FA7" w:rsidP="00614228">
      <w:pPr>
        <w:jc w:val="both"/>
        <w:rPr>
          <w:rFonts w:cs="Arial"/>
          <w:sz w:val="24"/>
          <w:szCs w:val="24"/>
        </w:rPr>
      </w:pPr>
      <w:bookmarkStart w:id="806" w:name="_Toc483385663"/>
      <w:bookmarkEnd w:id="806"/>
    </w:p>
    <w:p w14:paraId="28F5E69E" w14:textId="77777777" w:rsidR="001C1FA7" w:rsidRPr="00614228" w:rsidRDefault="001C1FA7" w:rsidP="00812B1B">
      <w:pPr>
        <w:pStyle w:val="Nagwek2"/>
        <w:numPr>
          <w:ilvl w:val="1"/>
          <w:numId w:val="1"/>
        </w:numPr>
      </w:pPr>
      <w:bookmarkStart w:id="807" w:name="_Toc389729200"/>
      <w:bookmarkStart w:id="808" w:name="_Toc403472833"/>
      <w:bookmarkStart w:id="809" w:name="_Toc425344139"/>
      <w:bookmarkStart w:id="810" w:name="_Toc512847710"/>
      <w:bookmarkStart w:id="811" w:name="_Toc9581802"/>
      <w:r w:rsidRPr="00614228">
        <w:t>Other</w:t>
      </w:r>
      <w:bookmarkEnd w:id="807"/>
      <w:bookmarkEnd w:id="808"/>
      <w:bookmarkEnd w:id="809"/>
      <w:bookmarkEnd w:id="810"/>
      <w:bookmarkEnd w:id="811"/>
    </w:p>
    <w:p w14:paraId="7C9D1289" w14:textId="77777777" w:rsidR="00E95801" w:rsidRPr="00614228" w:rsidRDefault="002B7056" w:rsidP="00614228">
      <w:pPr>
        <w:jc w:val="both"/>
        <w:rPr>
          <w:rFonts w:cs="Arial"/>
          <w:b/>
          <w:bCs/>
          <w:sz w:val="24"/>
          <w:szCs w:val="24"/>
        </w:rPr>
        <w:sectPr w:rsidR="00E95801" w:rsidRPr="00614228" w:rsidSect="00E95801">
          <w:endnotePr>
            <w:numFmt w:val="decimal"/>
          </w:endnotePr>
          <w:pgSz w:w="16840" w:h="11907" w:orient="landscape" w:code="9"/>
          <w:pgMar w:top="1446" w:right="1474" w:bottom="1247" w:left="2013" w:header="851" w:footer="851" w:gutter="0"/>
          <w:cols w:space="720"/>
          <w:docGrid w:linePitch="272"/>
        </w:sectPr>
      </w:pPr>
      <w:r w:rsidRPr="00614228">
        <w:rPr>
          <w:rFonts w:cs="Arial"/>
          <w:sz w:val="24"/>
          <w:szCs w:val="24"/>
          <w:lang w:eastAsia="en-US"/>
        </w:rPr>
        <w:t>None.</w:t>
      </w:r>
    </w:p>
    <w:p w14:paraId="30DD1B7D" w14:textId="77777777" w:rsidR="00643ABF" w:rsidRDefault="00643ABF" w:rsidP="00277560">
      <w:pPr>
        <w:pStyle w:val="Nagwek2"/>
        <w:numPr>
          <w:ilvl w:val="1"/>
          <w:numId w:val="1"/>
        </w:numPr>
      </w:pPr>
      <w:bookmarkStart w:id="812" w:name="_Ref475973640"/>
      <w:bookmarkStart w:id="813" w:name="_Toc512847712"/>
      <w:bookmarkStart w:id="814" w:name="_Toc9581803"/>
      <w:bookmarkStart w:id="815" w:name="_Toc429661058"/>
      <w:bookmarkStart w:id="816" w:name="_Ref432660013"/>
      <w:bookmarkStart w:id="817" w:name="_Ref432660027"/>
      <w:bookmarkEnd w:id="778"/>
      <w:bookmarkEnd w:id="779"/>
      <w:bookmarkEnd w:id="780"/>
      <w:bookmarkEnd w:id="781"/>
      <w:r w:rsidRPr="00614228">
        <w:lastRenderedPageBreak/>
        <w:t>Full composition of the product</w:t>
      </w:r>
      <w:bookmarkEnd w:id="812"/>
      <w:bookmarkEnd w:id="813"/>
      <w:bookmarkEnd w:id="814"/>
    </w:p>
    <w:p w14:paraId="2D745EDB" w14:textId="77777777" w:rsidR="00C93993" w:rsidRPr="002C190B" w:rsidRDefault="003B639B" w:rsidP="002C190B">
      <w:pPr>
        <w:rPr>
          <w:sz w:val="24"/>
        </w:rPr>
        <w:sectPr w:rsidR="00C93993" w:rsidRPr="002C190B" w:rsidSect="00A666B8">
          <w:endnotePr>
            <w:numFmt w:val="decimal"/>
          </w:endnotePr>
          <w:pgSz w:w="16840" w:h="11907" w:orient="landscape" w:code="9"/>
          <w:pgMar w:top="1446" w:right="1474" w:bottom="1247" w:left="2013" w:header="851" w:footer="851" w:gutter="0"/>
          <w:cols w:space="720"/>
          <w:docGrid w:linePitch="272"/>
        </w:sectPr>
      </w:pPr>
      <w:r w:rsidRPr="003B639B">
        <w:rPr>
          <w:sz w:val="24"/>
        </w:rPr>
        <w:t>Full composition of the product is available in Confidential Annex</w:t>
      </w:r>
      <w:bookmarkEnd w:id="815"/>
      <w:bookmarkEnd w:id="816"/>
      <w:bookmarkEnd w:id="817"/>
    </w:p>
    <w:p w14:paraId="6467C63B" w14:textId="77777777" w:rsidR="00B2336E" w:rsidRPr="00614228" w:rsidRDefault="00B2336E" w:rsidP="00614228">
      <w:pPr>
        <w:tabs>
          <w:tab w:val="left" w:pos="1100"/>
        </w:tabs>
        <w:jc w:val="both"/>
        <w:rPr>
          <w:rFonts w:cs="Arial"/>
          <w:sz w:val="24"/>
          <w:szCs w:val="24"/>
        </w:rPr>
      </w:pPr>
    </w:p>
    <w:sectPr w:rsidR="00B2336E" w:rsidRPr="00614228" w:rsidSect="005D246F">
      <w:headerReference w:type="default" r:id="rId24"/>
      <w:footerReference w:type="default" r:id="rId25"/>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8" w:author="Justyna Dudek" w:date="2019-05-21T15:36:00Z" w:initials="JD">
    <w:p w14:paraId="5849FBA4" w14:textId="77777777" w:rsidR="00436C39" w:rsidRPr="007A2CBC" w:rsidRDefault="00436C39">
      <w:pPr>
        <w:pStyle w:val="Tekstkomentarza"/>
        <w:rPr>
          <w:lang w:val="pl-PL"/>
        </w:rPr>
      </w:pPr>
      <w:r>
        <w:rPr>
          <w:rStyle w:val="Odwoaniedokomentarza"/>
        </w:rPr>
        <w:annotationRef/>
      </w:r>
      <w:r w:rsidRPr="007A2CBC">
        <w:rPr>
          <w:lang w:val="pl-PL"/>
        </w:rPr>
        <w:t>Proszę o uzupełnienie tabelki</w:t>
      </w:r>
      <w:r>
        <w:rPr>
          <w:lang w:val="pl-PL"/>
        </w:rPr>
        <w:t xml:space="preserve"> danym badań przeprowadzonych dla odnowienia produktu.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49FB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BCBB3" w14:textId="77777777" w:rsidR="00D0461F" w:rsidRDefault="00D0461F" w:rsidP="00E530CD">
      <w:pPr>
        <w:spacing w:line="240" w:lineRule="auto"/>
      </w:pPr>
      <w:r>
        <w:separator/>
      </w:r>
    </w:p>
    <w:p w14:paraId="60C25FBA" w14:textId="77777777" w:rsidR="00D0461F" w:rsidRDefault="00D0461F"/>
  </w:endnote>
  <w:endnote w:type="continuationSeparator" w:id="0">
    <w:p w14:paraId="603121E4" w14:textId="77777777" w:rsidR="00D0461F" w:rsidRDefault="00D0461F" w:rsidP="00E530CD">
      <w:pPr>
        <w:spacing w:line="240" w:lineRule="auto"/>
      </w:pPr>
      <w:r>
        <w:continuationSeparator/>
      </w:r>
    </w:p>
    <w:p w14:paraId="57EE0616" w14:textId="77777777" w:rsidR="00D0461F" w:rsidRDefault="00D0461F"/>
  </w:endnote>
  <w:endnote w:type="continuationNotice" w:id="1">
    <w:p w14:paraId="16BE82B0" w14:textId="77777777" w:rsidR="00D0461F" w:rsidRDefault="00D046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55 Roman">
    <w:altName w:val="Century Gothic"/>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tha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CE6A" w14:textId="77777777" w:rsidR="00436C39" w:rsidRDefault="00436C39" w:rsidP="00B5473F">
    <w:pPr>
      <w:pStyle w:val="Stopka"/>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66"/>
    </w:tblGrid>
    <w:tr w:rsidR="00436C39" w:rsidRPr="00B5473F" w14:paraId="4077A660" w14:textId="77777777" w:rsidTr="00970907">
      <w:trPr>
        <w:jc w:val="center"/>
      </w:trPr>
      <w:tc>
        <w:tcPr>
          <w:tcW w:w="8188" w:type="dxa"/>
        </w:tcPr>
        <w:p w14:paraId="30DF6FA8" w14:textId="77777777" w:rsidR="00436C39" w:rsidRPr="00B5473F" w:rsidRDefault="00436C39" w:rsidP="00970907">
          <w:pPr>
            <w:tabs>
              <w:tab w:val="center" w:pos="4607"/>
              <w:tab w:val="left" w:pos="6344"/>
            </w:tabs>
            <w:rPr>
              <w:rStyle w:val="Numerstrony"/>
              <w:i/>
              <w:sz w:val="18"/>
            </w:rPr>
          </w:pPr>
        </w:p>
      </w:tc>
      <w:tc>
        <w:tcPr>
          <w:tcW w:w="1166" w:type="dxa"/>
        </w:tcPr>
        <w:p w14:paraId="06CB4DE3" w14:textId="77777777" w:rsidR="00436C39" w:rsidRPr="00B5473F" w:rsidRDefault="00436C39" w:rsidP="00970907">
          <w:pPr>
            <w:tabs>
              <w:tab w:val="center" w:pos="4607"/>
              <w:tab w:val="left" w:pos="6344"/>
            </w:tabs>
            <w:rPr>
              <w:rStyle w:val="Numerstrony"/>
              <w:i/>
              <w:sz w:val="18"/>
            </w:rPr>
          </w:pPr>
        </w:p>
      </w:tc>
    </w:tr>
    <w:tr w:rsidR="00436C39" w:rsidRPr="00B5473F" w14:paraId="6C5ACBB7" w14:textId="77777777" w:rsidTr="00970907">
      <w:trPr>
        <w:jc w:val="center"/>
      </w:trPr>
      <w:tc>
        <w:tcPr>
          <w:tcW w:w="8188" w:type="dxa"/>
        </w:tcPr>
        <w:p w14:paraId="49369175" w14:textId="77777777" w:rsidR="00436C39" w:rsidRPr="00B5473F" w:rsidRDefault="00436C39" w:rsidP="00970907">
          <w:pPr>
            <w:tabs>
              <w:tab w:val="center" w:pos="4607"/>
              <w:tab w:val="left" w:pos="6344"/>
            </w:tabs>
            <w:rPr>
              <w:rStyle w:val="Numerstrony"/>
              <w:i/>
              <w:sz w:val="18"/>
            </w:rPr>
          </w:pPr>
        </w:p>
      </w:tc>
      <w:tc>
        <w:tcPr>
          <w:tcW w:w="1166" w:type="dxa"/>
        </w:tcPr>
        <w:p w14:paraId="4D771483" w14:textId="77777777" w:rsidR="00436C39" w:rsidRPr="00B5473F" w:rsidRDefault="000C4F48" w:rsidP="00970907">
          <w:pPr>
            <w:tabs>
              <w:tab w:val="center" w:pos="4607"/>
              <w:tab w:val="left" w:pos="6344"/>
            </w:tabs>
            <w:jc w:val="right"/>
            <w:rPr>
              <w:rStyle w:val="Numerstrony"/>
              <w:i/>
              <w:sz w:val="18"/>
            </w:rPr>
          </w:pPr>
          <w:r w:rsidRPr="00B5473F">
            <w:rPr>
              <w:rStyle w:val="Numerstrony"/>
              <w:i/>
              <w:sz w:val="18"/>
            </w:rPr>
            <w:fldChar w:fldCharType="begin"/>
          </w:r>
          <w:r w:rsidR="00436C39" w:rsidRPr="00B5473F">
            <w:rPr>
              <w:rStyle w:val="Numerstrony"/>
              <w:i/>
              <w:sz w:val="18"/>
            </w:rPr>
            <w:instrText xml:space="preserve"> PAGE </w:instrText>
          </w:r>
          <w:r w:rsidRPr="00B5473F">
            <w:rPr>
              <w:rStyle w:val="Numerstrony"/>
              <w:i/>
              <w:sz w:val="18"/>
            </w:rPr>
            <w:fldChar w:fldCharType="separate"/>
          </w:r>
          <w:r w:rsidR="00D1127F">
            <w:rPr>
              <w:rStyle w:val="Numerstrony"/>
              <w:i/>
              <w:noProof/>
              <w:sz w:val="18"/>
            </w:rPr>
            <w:t>3</w:t>
          </w:r>
          <w:r w:rsidRPr="00B5473F">
            <w:rPr>
              <w:rStyle w:val="Numerstrony"/>
              <w:i/>
              <w:sz w:val="18"/>
            </w:rPr>
            <w:fldChar w:fldCharType="end"/>
          </w:r>
          <w:r w:rsidR="00436C39" w:rsidRPr="00B5473F">
            <w:rPr>
              <w:rStyle w:val="Numerstrony"/>
              <w:i/>
              <w:sz w:val="18"/>
            </w:rPr>
            <w:t xml:space="preserve"> / </w:t>
          </w:r>
          <w:r w:rsidRPr="00B5473F">
            <w:rPr>
              <w:rStyle w:val="Numerstrony"/>
              <w:i/>
              <w:sz w:val="18"/>
            </w:rPr>
            <w:fldChar w:fldCharType="begin"/>
          </w:r>
          <w:r w:rsidR="00436C39" w:rsidRPr="00B5473F">
            <w:rPr>
              <w:rStyle w:val="Numerstrony"/>
              <w:i/>
              <w:sz w:val="18"/>
            </w:rPr>
            <w:instrText xml:space="preserve"> NUMPAGES </w:instrText>
          </w:r>
          <w:r w:rsidRPr="00B5473F">
            <w:rPr>
              <w:rStyle w:val="Numerstrony"/>
              <w:i/>
              <w:sz w:val="18"/>
            </w:rPr>
            <w:fldChar w:fldCharType="separate"/>
          </w:r>
          <w:r w:rsidR="00D1127F">
            <w:rPr>
              <w:rStyle w:val="Numerstrony"/>
              <w:i/>
              <w:noProof/>
              <w:sz w:val="18"/>
            </w:rPr>
            <w:t>78</w:t>
          </w:r>
          <w:r w:rsidRPr="00B5473F">
            <w:rPr>
              <w:rStyle w:val="Numerstrony"/>
              <w:i/>
              <w:sz w:val="18"/>
            </w:rPr>
            <w:fldChar w:fldCharType="end"/>
          </w:r>
        </w:p>
      </w:tc>
    </w:tr>
  </w:tbl>
  <w:p w14:paraId="72461B6C" w14:textId="77777777" w:rsidR="00436C39" w:rsidRPr="00B5473F" w:rsidRDefault="00436C39" w:rsidP="00B5473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66"/>
    </w:tblGrid>
    <w:tr w:rsidR="00436C39" w:rsidRPr="00B5473F" w14:paraId="5244D438" w14:textId="77777777" w:rsidTr="00970907">
      <w:trPr>
        <w:jc w:val="center"/>
      </w:trPr>
      <w:tc>
        <w:tcPr>
          <w:tcW w:w="8188" w:type="dxa"/>
        </w:tcPr>
        <w:p w14:paraId="1EC6AF89" w14:textId="77777777" w:rsidR="00436C39" w:rsidRPr="00B5473F" w:rsidRDefault="00436C39" w:rsidP="00970907">
          <w:pPr>
            <w:tabs>
              <w:tab w:val="center" w:pos="4607"/>
              <w:tab w:val="left" w:pos="6344"/>
            </w:tabs>
            <w:rPr>
              <w:rStyle w:val="Numerstrony"/>
              <w:i/>
              <w:sz w:val="18"/>
            </w:rPr>
          </w:pPr>
        </w:p>
      </w:tc>
      <w:tc>
        <w:tcPr>
          <w:tcW w:w="1166" w:type="dxa"/>
        </w:tcPr>
        <w:p w14:paraId="4748E34D" w14:textId="77777777" w:rsidR="00436C39" w:rsidRPr="00B5473F" w:rsidRDefault="000C4F48" w:rsidP="00970907">
          <w:pPr>
            <w:tabs>
              <w:tab w:val="center" w:pos="4607"/>
              <w:tab w:val="left" w:pos="6344"/>
            </w:tabs>
            <w:jc w:val="right"/>
            <w:rPr>
              <w:rStyle w:val="Numerstrony"/>
              <w:i/>
              <w:sz w:val="18"/>
            </w:rPr>
          </w:pPr>
          <w:r w:rsidRPr="00B5473F">
            <w:rPr>
              <w:rStyle w:val="Numerstrony"/>
              <w:i/>
              <w:sz w:val="18"/>
            </w:rPr>
            <w:fldChar w:fldCharType="begin"/>
          </w:r>
          <w:r w:rsidR="00436C39" w:rsidRPr="00B5473F">
            <w:rPr>
              <w:rStyle w:val="Numerstrony"/>
              <w:i/>
              <w:sz w:val="18"/>
            </w:rPr>
            <w:instrText xml:space="preserve"> PAGE </w:instrText>
          </w:r>
          <w:r w:rsidRPr="00B5473F">
            <w:rPr>
              <w:rStyle w:val="Numerstrony"/>
              <w:i/>
              <w:sz w:val="18"/>
            </w:rPr>
            <w:fldChar w:fldCharType="separate"/>
          </w:r>
          <w:r w:rsidR="00D1127F">
            <w:rPr>
              <w:rStyle w:val="Numerstrony"/>
              <w:i/>
              <w:noProof/>
              <w:sz w:val="18"/>
            </w:rPr>
            <w:t>77</w:t>
          </w:r>
          <w:r w:rsidRPr="00B5473F">
            <w:rPr>
              <w:rStyle w:val="Numerstrony"/>
              <w:i/>
              <w:sz w:val="18"/>
            </w:rPr>
            <w:fldChar w:fldCharType="end"/>
          </w:r>
          <w:r w:rsidR="00436C39" w:rsidRPr="00B5473F">
            <w:rPr>
              <w:rStyle w:val="Numerstrony"/>
              <w:i/>
              <w:sz w:val="18"/>
            </w:rPr>
            <w:t xml:space="preserve"> / </w:t>
          </w:r>
          <w:r w:rsidRPr="00B5473F">
            <w:rPr>
              <w:rStyle w:val="Numerstrony"/>
              <w:i/>
              <w:sz w:val="18"/>
            </w:rPr>
            <w:fldChar w:fldCharType="begin"/>
          </w:r>
          <w:r w:rsidR="00436C39" w:rsidRPr="00B5473F">
            <w:rPr>
              <w:rStyle w:val="Numerstrony"/>
              <w:i/>
              <w:sz w:val="18"/>
            </w:rPr>
            <w:instrText xml:space="preserve"> NUMPAGES </w:instrText>
          </w:r>
          <w:r w:rsidRPr="00B5473F">
            <w:rPr>
              <w:rStyle w:val="Numerstrony"/>
              <w:i/>
              <w:sz w:val="18"/>
            </w:rPr>
            <w:fldChar w:fldCharType="separate"/>
          </w:r>
          <w:r w:rsidR="00D1127F">
            <w:rPr>
              <w:rStyle w:val="Numerstrony"/>
              <w:i/>
              <w:noProof/>
              <w:sz w:val="18"/>
            </w:rPr>
            <w:t>78</w:t>
          </w:r>
          <w:r w:rsidRPr="00B5473F">
            <w:rPr>
              <w:rStyle w:val="Numerstrony"/>
              <w:i/>
              <w:sz w:val="18"/>
            </w:rPr>
            <w:fldChar w:fldCharType="end"/>
          </w:r>
        </w:p>
      </w:tc>
    </w:tr>
  </w:tbl>
  <w:p w14:paraId="358E3A9E" w14:textId="77777777" w:rsidR="00436C39" w:rsidRPr="009A2AA2" w:rsidRDefault="00436C39" w:rsidP="00212AAA">
    <w:pPr>
      <w:tabs>
        <w:tab w:val="center" w:pos="4607"/>
        <w:tab w:val="left" w:pos="6344"/>
      </w:tabs>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989EE" w14:textId="77777777" w:rsidR="00436C39" w:rsidRDefault="000C4F48">
    <w:pPr>
      <w:pStyle w:val="Stopka"/>
      <w:jc w:val="center"/>
      <w:rPr>
        <w:sz w:val="18"/>
        <w:szCs w:val="18"/>
      </w:rPr>
    </w:pPr>
    <w:r>
      <w:rPr>
        <w:sz w:val="18"/>
        <w:szCs w:val="18"/>
      </w:rPr>
      <w:fldChar w:fldCharType="begin"/>
    </w:r>
    <w:r w:rsidR="00436C39">
      <w:rPr>
        <w:sz w:val="18"/>
        <w:szCs w:val="18"/>
      </w:rPr>
      <w:instrText xml:space="preserve"> PAGE   \* MERGEFORMAT </w:instrText>
    </w:r>
    <w:r>
      <w:rPr>
        <w:sz w:val="18"/>
        <w:szCs w:val="18"/>
      </w:rPr>
      <w:fldChar w:fldCharType="separate"/>
    </w:r>
    <w:r w:rsidR="00436C39">
      <w:rPr>
        <w:noProof/>
        <w:sz w:val="18"/>
        <w:szCs w:val="18"/>
      </w:rPr>
      <w:t>597</w:t>
    </w:r>
    <w:r>
      <w:rPr>
        <w:sz w:val="18"/>
        <w:szCs w:val="18"/>
      </w:rPr>
      <w:fldChar w:fldCharType="end"/>
    </w:r>
  </w:p>
  <w:p w14:paraId="2CDD2E41" w14:textId="77777777" w:rsidR="00436C39" w:rsidRDefault="00436C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2D134" w14:textId="77777777" w:rsidR="00D0461F" w:rsidRPr="00857D4C" w:rsidRDefault="00D0461F" w:rsidP="00857D4C">
      <w:pPr>
        <w:pStyle w:val="Stopka"/>
      </w:pPr>
    </w:p>
  </w:footnote>
  <w:footnote w:type="continuationSeparator" w:id="0">
    <w:p w14:paraId="27279326" w14:textId="77777777" w:rsidR="00D0461F" w:rsidRPr="00857D4C" w:rsidRDefault="00D0461F" w:rsidP="00857D4C">
      <w:pPr>
        <w:pStyle w:val="Stopka"/>
      </w:pPr>
    </w:p>
  </w:footnote>
  <w:footnote w:type="continuationNotice" w:id="1">
    <w:p w14:paraId="512C577F" w14:textId="77777777" w:rsidR="00D0461F" w:rsidRDefault="00D0461F">
      <w:pPr>
        <w:spacing w:line="240" w:lineRule="auto"/>
      </w:pPr>
    </w:p>
  </w:footnote>
  <w:footnote w:id="2">
    <w:p w14:paraId="78CB6D5A" w14:textId="77777777" w:rsidR="00436C39" w:rsidRDefault="00436C39" w:rsidP="00F14013">
      <w:pPr>
        <w:pStyle w:val="Tekstprzypisudolnego"/>
        <w:spacing w:line="240" w:lineRule="auto"/>
        <w:jc w:val="both"/>
      </w:pPr>
      <w:r>
        <w:rPr>
          <w:rStyle w:val="Odwoanieprzypisudolnego"/>
          <w:rFonts w:eastAsia="Calibri"/>
        </w:rPr>
        <w:footnoteRef/>
      </w:r>
      <w:r>
        <w:t>Regulation (EU) No 528/2012 of the European Parliament and of the Council of 22 May 2012 concerning the making available on the market and use of biocidal products (O. J. of the EU L 167/1, 27.6.2012 with amendments).</w:t>
      </w:r>
    </w:p>
  </w:footnote>
  <w:footnote w:id="3">
    <w:p w14:paraId="2F2F0437" w14:textId="77777777" w:rsidR="00436C39" w:rsidRDefault="00436C39" w:rsidP="00F14013">
      <w:pPr>
        <w:pStyle w:val="Tekstprzypisudolnego"/>
        <w:spacing w:line="240" w:lineRule="auto"/>
        <w:jc w:val="both"/>
      </w:pPr>
      <w:r>
        <w:rPr>
          <w:rStyle w:val="Odwoanieprzypisudolnego"/>
          <w:rFonts w:eastAsia="Calibri"/>
        </w:rPr>
        <w:footnoteRef/>
      </w:r>
      <w:r>
        <w:rPr>
          <w:sz w:val="18"/>
        </w:rPr>
        <w:t xml:space="preserve">Commission Regulation (EU) 2016/1179 of 19 July 2016 amending, for the purposes of its adaptation to technical and scientific progress, Regulation (EC) No 1272/2008 of the European Parliament and of the Council on classification, labelling and packaging of substances and mixtures </w:t>
      </w:r>
      <w:r>
        <w:rPr>
          <w:sz w:val="18"/>
          <w:szCs w:val="18"/>
        </w:rPr>
        <w:t>(O. J. of the EU L 195/11, 20.7.2016).</w:t>
      </w:r>
    </w:p>
  </w:footnote>
  <w:footnote w:id="4">
    <w:p w14:paraId="39C188D3" w14:textId="77777777" w:rsidR="00436C39" w:rsidRPr="00152EAA" w:rsidRDefault="00436C39" w:rsidP="00152EAA">
      <w:pPr>
        <w:pStyle w:val="Tekstprzypisudolnego"/>
        <w:spacing w:line="240" w:lineRule="auto"/>
        <w:ind w:left="0" w:firstLine="0"/>
        <w:jc w:val="both"/>
      </w:pPr>
      <w:r>
        <w:rPr>
          <w:rStyle w:val="Odwoanieprzypisudolnego"/>
        </w:rPr>
        <w:footnoteRef/>
      </w:r>
      <w:r w:rsidRPr="00152EAA">
        <w:t>Biocidal Products Committee (BPC) Opinion on the application for renewal of the approval of the active substance: Bromadiolone Product type: 14 ECHA/BPC/111/2016.</w:t>
      </w:r>
    </w:p>
  </w:footnote>
  <w:footnote w:id="5">
    <w:p w14:paraId="50AACE22" w14:textId="77777777" w:rsidR="00436C39" w:rsidRPr="00202E06" w:rsidRDefault="00436C39" w:rsidP="00152EAA">
      <w:pPr>
        <w:pStyle w:val="Tekstprzypisudolnego"/>
        <w:spacing w:line="240" w:lineRule="auto"/>
        <w:jc w:val="both"/>
      </w:pPr>
      <w:r w:rsidRPr="00152EAA">
        <w:rPr>
          <w:rStyle w:val="Odwoanieprzypisudolnego"/>
          <w:sz w:val="20"/>
        </w:rPr>
        <w:footnoteRef/>
      </w:r>
      <w:r w:rsidRPr="00152EAA">
        <w:t xml:space="preserve"> Guidance on dermal absorption. EFSA Journal 2017;15(6):4873, 60 pp.</w:t>
      </w:r>
    </w:p>
  </w:footnote>
  <w:footnote w:id="6">
    <w:p w14:paraId="43B2D321" w14:textId="77777777" w:rsidR="00436C39" w:rsidRPr="00AA06DF" w:rsidRDefault="00436C39">
      <w:pPr>
        <w:pStyle w:val="Tekstprzypisudolnego"/>
      </w:pPr>
      <w:r>
        <w:rPr>
          <w:rStyle w:val="Odwoanieprzypisudolnego"/>
        </w:rPr>
        <w:footnoteRef/>
      </w:r>
      <w:r>
        <w:t xml:space="preserve"> Access level: “</w:t>
      </w:r>
      <w:r w:rsidRPr="00A02087">
        <w:t>Restricted</w:t>
      </w:r>
      <w:r>
        <w:t>” to applicant and authority</w:t>
      </w:r>
    </w:p>
  </w:footnote>
  <w:footnote w:id="7">
    <w:p w14:paraId="3E5A7E97" w14:textId="77777777" w:rsidR="00436C39" w:rsidRPr="003F3DAE" w:rsidRDefault="00436C39" w:rsidP="005C17C2">
      <w:pPr>
        <w:pStyle w:val="Funote"/>
        <w:rPr>
          <w:rStyle w:val="Odwoanieprzypisudolnego"/>
          <w:i w:val="0"/>
          <w:color w:val="auto"/>
          <w:position w:val="4"/>
          <w:sz w:val="20"/>
        </w:rPr>
      </w:pPr>
      <w:r w:rsidRPr="003F3DAE">
        <w:rPr>
          <w:rStyle w:val="Odwoanieprzypisudolnego"/>
          <w:i w:val="0"/>
          <w:color w:val="auto"/>
          <w:position w:val="4"/>
          <w:sz w:val="20"/>
        </w:rPr>
        <w:footnoteRef/>
      </w:r>
      <w:r w:rsidRPr="003F3DAE">
        <w:rPr>
          <w:rStyle w:val="Odwoanieprzypisudolnego"/>
          <w:i w:val="0"/>
          <w:color w:val="auto"/>
          <w:position w:val="4"/>
          <w:sz w:val="20"/>
        </w:rPr>
        <w:t xml:space="preserve"> Regulation (EC) No 1272/2008 of the European Parliament and of the Council of 16 December 2008 on classification, labelling and packaging of substances and mixtures, amending and repealing Directives 67/548/EEC </w:t>
      </w:r>
      <w:r w:rsidRPr="00FE15B1">
        <w:rPr>
          <w:rStyle w:val="Odwoanieprzypisudolnego"/>
          <w:i w:val="0"/>
          <w:color w:val="auto"/>
          <w:position w:val="4"/>
          <w:sz w:val="20"/>
        </w:rPr>
        <w:t>and 1999/45/EC, and amending Regulation (EC) No 1907/2006</w:t>
      </w:r>
      <w:r w:rsidRPr="00FE15B1">
        <w:rPr>
          <w:i w:val="0"/>
          <w:color w:val="auto"/>
        </w:rPr>
        <w:t xml:space="preserve"> (O.J. of EU L 353, 31.12.2008)</w:t>
      </w:r>
      <w:r w:rsidRPr="00FE15B1">
        <w:rPr>
          <w:rStyle w:val="Odwoanieprzypisudolnego"/>
          <w:i w:val="0"/>
          <w:color w:val="auto"/>
          <w:position w:val="4"/>
          <w:sz w:val="20"/>
        </w:rPr>
        <w:t>.</w:t>
      </w:r>
    </w:p>
  </w:footnote>
  <w:footnote w:id="8">
    <w:p w14:paraId="30B74C62" w14:textId="77777777" w:rsidR="00436C39" w:rsidRPr="00152EAA" w:rsidRDefault="00436C39" w:rsidP="006F7983">
      <w:pPr>
        <w:pStyle w:val="Funote"/>
        <w:rPr>
          <w:i w:val="0"/>
          <w:color w:val="auto"/>
        </w:rPr>
      </w:pPr>
      <w:r w:rsidRPr="00152EAA">
        <w:rPr>
          <w:rStyle w:val="Odwoanieprzypisudolnego"/>
          <w:i w:val="0"/>
          <w:color w:val="auto"/>
          <w:position w:val="4"/>
          <w:sz w:val="20"/>
        </w:rPr>
        <w:footnoteRef/>
      </w:r>
      <w:r w:rsidRPr="00152EAA">
        <w:rPr>
          <w:i w:val="0"/>
          <w:color w:val="auto"/>
        </w:rPr>
        <w:t xml:space="preserve"> Member States might refuse to grant an authorisation or adjust the terms and conditions of the authorisation to be granted according to Article 37 BPR.</w:t>
      </w:r>
    </w:p>
  </w:footnote>
  <w:footnote w:id="9">
    <w:p w14:paraId="02FA2A2A" w14:textId="77777777" w:rsidR="00436C39" w:rsidRPr="001F4A0D" w:rsidRDefault="00436C39">
      <w:pPr>
        <w:pStyle w:val="Tekstprzypisudolnego"/>
      </w:pPr>
      <w:r>
        <w:rPr>
          <w:rStyle w:val="Odwoanieprzypisudolnego"/>
        </w:rPr>
        <w:footnoteRef/>
      </w:r>
      <w:r>
        <w:t xml:space="preserve"> HEEG opinion on an Harmonised approach for the assessment of rodenticides (anticoagulants), 07/02/2012.</w:t>
      </w:r>
    </w:p>
  </w:footnote>
  <w:footnote w:id="10">
    <w:p w14:paraId="52304993" w14:textId="77777777" w:rsidR="00436C39" w:rsidRPr="00341E24" w:rsidRDefault="00436C39" w:rsidP="004A2103">
      <w:pPr>
        <w:pStyle w:val="Tekstprzypisudolnego"/>
        <w:spacing w:line="240" w:lineRule="auto"/>
        <w:jc w:val="both"/>
      </w:pPr>
      <w:r>
        <w:rPr>
          <w:rStyle w:val="Odwoanieprzypisudolnego"/>
        </w:rPr>
        <w:footnoteRef/>
      </w:r>
      <w:r>
        <w:t xml:space="preserve"> COUNCIL DIRECTIVE 98/24/EC of 7 April 1998 on the protection of the health and safety of workers from the risks related to chemical agents at work (fourteenth individual Directive within the meaning of Article </w:t>
      </w:r>
      <w:r w:rsidRPr="00FB14C8">
        <w:t>16(1) of Directive 89/391/EEC) (O. J. of the EU L 131/11, 7.04.1998)</w:t>
      </w:r>
      <w:r>
        <w:t>.</w:t>
      </w:r>
    </w:p>
  </w:footnote>
  <w:footnote w:id="11">
    <w:p w14:paraId="21836EB6" w14:textId="77777777" w:rsidR="00436C39" w:rsidRPr="00AF64EB" w:rsidRDefault="00436C39" w:rsidP="00CE168C">
      <w:pPr>
        <w:pStyle w:val="Tekstprzypisudolnego"/>
        <w:rPr>
          <w:sz w:val="16"/>
          <w:szCs w:val="16"/>
        </w:rPr>
      </w:pPr>
      <w:r w:rsidRPr="00AF64EB">
        <w:rPr>
          <w:rStyle w:val="Odwoanieprzypisudolnego"/>
          <w:szCs w:val="16"/>
        </w:rPr>
        <w:footnoteRef/>
      </w:r>
      <w:r w:rsidRPr="00AF64EB">
        <w:rPr>
          <w:sz w:val="16"/>
          <w:szCs w:val="16"/>
        </w:rPr>
        <w:t xml:space="preserve"> Taking into account persistency of the major metabolite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jc w:val="center"/>
      <w:tblLayout w:type="fixed"/>
      <w:tblCellMar>
        <w:left w:w="0" w:type="dxa"/>
        <w:right w:w="0" w:type="dxa"/>
      </w:tblCellMar>
      <w:tblLook w:val="0000" w:firstRow="0" w:lastRow="0" w:firstColumn="0" w:lastColumn="0" w:noHBand="0" w:noVBand="0"/>
    </w:tblPr>
    <w:tblGrid>
      <w:gridCol w:w="1276"/>
      <w:gridCol w:w="6667"/>
      <w:gridCol w:w="1276"/>
    </w:tblGrid>
    <w:tr w:rsidR="00436C39" w:rsidRPr="0071097D" w14:paraId="0816EFE6" w14:textId="77777777" w:rsidTr="00F160A9">
      <w:trPr>
        <w:jc w:val="center"/>
      </w:trPr>
      <w:tc>
        <w:tcPr>
          <w:tcW w:w="1276" w:type="dxa"/>
          <w:shd w:val="clear" w:color="auto" w:fill="auto"/>
          <w:vAlign w:val="center"/>
        </w:tcPr>
        <w:p w14:paraId="46411B13" w14:textId="77777777" w:rsidR="00436C39" w:rsidRPr="0071097D" w:rsidRDefault="00436C39" w:rsidP="0071097D">
          <w:pPr>
            <w:rPr>
              <w:rFonts w:cs="Times"/>
              <w:sz w:val="18"/>
              <w:szCs w:val="18"/>
            </w:rPr>
          </w:pPr>
          <w:r>
            <w:rPr>
              <w:sz w:val="18"/>
              <w:szCs w:val="18"/>
            </w:rPr>
            <w:t>Poland</w:t>
          </w:r>
        </w:p>
      </w:tc>
      <w:tc>
        <w:tcPr>
          <w:tcW w:w="6667" w:type="dxa"/>
          <w:shd w:val="clear" w:color="auto" w:fill="auto"/>
          <w:vAlign w:val="center"/>
        </w:tcPr>
        <w:p w14:paraId="4AB87FCB" w14:textId="77777777" w:rsidR="00436C39" w:rsidRPr="00A35E16" w:rsidRDefault="00436C39" w:rsidP="00B85EF0">
          <w:pPr>
            <w:jc w:val="center"/>
            <w:rPr>
              <w:sz w:val="18"/>
              <w:szCs w:val="18"/>
            </w:rPr>
          </w:pPr>
          <w:r>
            <w:rPr>
              <w:sz w:val="18"/>
              <w:szCs w:val="18"/>
            </w:rPr>
            <w:t>Toxan 25 Ziarno</w:t>
          </w:r>
        </w:p>
      </w:tc>
      <w:tc>
        <w:tcPr>
          <w:tcW w:w="1276" w:type="dxa"/>
          <w:shd w:val="clear" w:color="auto" w:fill="auto"/>
          <w:vAlign w:val="center"/>
        </w:tcPr>
        <w:p w14:paraId="230B6B0F" w14:textId="77777777" w:rsidR="00436C39" w:rsidRPr="0071097D" w:rsidRDefault="00436C39" w:rsidP="0071097D">
          <w:pPr>
            <w:jc w:val="right"/>
            <w:rPr>
              <w:rFonts w:cs="Times"/>
              <w:sz w:val="18"/>
              <w:szCs w:val="18"/>
            </w:rPr>
          </w:pPr>
          <w:r w:rsidRPr="0071097D">
            <w:rPr>
              <w:rFonts w:cs="Times"/>
              <w:sz w:val="18"/>
              <w:szCs w:val="18"/>
            </w:rPr>
            <w:t>PT14</w:t>
          </w:r>
        </w:p>
      </w:tc>
    </w:tr>
  </w:tbl>
  <w:p w14:paraId="72FE0F09" w14:textId="77777777" w:rsidR="00436C39" w:rsidRDefault="00436C3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00" w:type="dxa"/>
      <w:tblBorders>
        <w:bottom w:val="single" w:sz="4" w:space="0" w:color="auto"/>
      </w:tblBorders>
      <w:tblLayout w:type="fixed"/>
      <w:tblCellMar>
        <w:left w:w="0" w:type="dxa"/>
        <w:right w:w="0" w:type="dxa"/>
      </w:tblCellMar>
      <w:tblLook w:val="0000" w:firstRow="0" w:lastRow="0" w:firstColumn="0" w:lastColumn="0" w:noHBand="0" w:noVBand="0"/>
    </w:tblPr>
    <w:tblGrid>
      <w:gridCol w:w="1276"/>
      <w:gridCol w:w="10211"/>
      <w:gridCol w:w="1413"/>
    </w:tblGrid>
    <w:tr w:rsidR="00436C39" w:rsidRPr="00F34D19" w14:paraId="40ECF800" w14:textId="77777777" w:rsidTr="0065089A">
      <w:tc>
        <w:tcPr>
          <w:tcW w:w="1276" w:type="dxa"/>
          <w:shd w:val="clear" w:color="auto" w:fill="auto"/>
          <w:vAlign w:val="center"/>
        </w:tcPr>
        <w:p w14:paraId="661409D1" w14:textId="77777777" w:rsidR="00436C39" w:rsidRPr="00C126CF" w:rsidRDefault="00436C39" w:rsidP="0065089A">
          <w:pPr>
            <w:rPr>
              <w:rFonts w:cs="Times"/>
              <w:sz w:val="18"/>
              <w:szCs w:val="18"/>
            </w:rPr>
          </w:pPr>
          <w:r>
            <w:rPr>
              <w:color w:val="FF0000"/>
            </w:rPr>
            <w:t>DE (baua)</w:t>
          </w:r>
        </w:p>
      </w:tc>
      <w:tc>
        <w:tcPr>
          <w:tcW w:w="10211" w:type="dxa"/>
          <w:shd w:val="clear" w:color="auto" w:fill="auto"/>
          <w:vAlign w:val="center"/>
        </w:tcPr>
        <w:p w14:paraId="29C985AC" w14:textId="77777777" w:rsidR="00436C39" w:rsidRDefault="00436C39" w:rsidP="0065089A">
          <w:pPr>
            <w:jc w:val="center"/>
            <w:rPr>
              <w:color w:val="FF0000"/>
            </w:rPr>
          </w:pPr>
          <w:r w:rsidRPr="004945F0">
            <w:rPr>
              <w:color w:val="FF0000"/>
            </w:rPr>
            <w:t>#biocidal product family#</w:t>
          </w:r>
        </w:p>
        <w:p w14:paraId="3319DCCB" w14:textId="77777777" w:rsidR="00436C39" w:rsidRPr="00F34D19" w:rsidRDefault="00436C39" w:rsidP="0065089A">
          <w:pPr>
            <w:jc w:val="center"/>
            <w:rPr>
              <w:rFonts w:cs="Times"/>
              <w:color w:val="FF0000"/>
              <w:sz w:val="18"/>
              <w:szCs w:val="18"/>
            </w:rPr>
          </w:pPr>
          <w:r w:rsidRPr="00C1616B">
            <w:rPr>
              <w:color w:val="FF0000"/>
            </w:rPr>
            <w:t>#product name#</w:t>
          </w:r>
        </w:p>
      </w:tc>
      <w:tc>
        <w:tcPr>
          <w:tcW w:w="1413" w:type="dxa"/>
          <w:shd w:val="clear" w:color="auto" w:fill="auto"/>
          <w:vAlign w:val="center"/>
        </w:tcPr>
        <w:p w14:paraId="02383243" w14:textId="77777777" w:rsidR="00436C39" w:rsidRPr="00F34D19" w:rsidRDefault="00436C39" w:rsidP="0065089A">
          <w:pPr>
            <w:jc w:val="right"/>
            <w:rPr>
              <w:rFonts w:cs="Times"/>
              <w:color w:val="FF0000"/>
              <w:sz w:val="18"/>
              <w:szCs w:val="18"/>
            </w:rPr>
          </w:pPr>
          <w:r>
            <w:rPr>
              <w:rFonts w:cs="Times"/>
              <w:color w:val="FF0000"/>
              <w:sz w:val="18"/>
              <w:szCs w:val="18"/>
            </w:rPr>
            <w:t>#</w:t>
          </w:r>
          <w:r w:rsidRPr="00F34D19">
            <w:rPr>
              <w:rFonts w:cs="Times"/>
              <w:color w:val="FF0000"/>
              <w:sz w:val="18"/>
              <w:szCs w:val="18"/>
            </w:rPr>
            <w:t>PT</w:t>
          </w:r>
          <w:r>
            <w:rPr>
              <w:rFonts w:cs="Times"/>
              <w:color w:val="FF0000"/>
              <w:sz w:val="18"/>
              <w:szCs w:val="18"/>
            </w:rPr>
            <w:t>#</w:t>
          </w:r>
        </w:p>
      </w:tc>
    </w:tr>
  </w:tbl>
  <w:p w14:paraId="5DF2F2AA" w14:textId="77777777" w:rsidR="00436C39" w:rsidRDefault="00436C3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22EC7" w14:textId="77777777" w:rsidR="00436C39" w:rsidRDefault="00436C39">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C6FD2" w14:textId="77777777" w:rsidR="00436C39" w:rsidRDefault="00436C39">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47CD" w14:textId="77777777" w:rsidR="00436C39" w:rsidRDefault="00D1127F">
    <w:pPr>
      <w:pStyle w:val="Nagwek"/>
    </w:pPr>
    <w:r>
      <w:rPr>
        <w:noProof/>
        <w:lang w:val="pl-PL" w:eastAsia="pl-PL"/>
      </w:rPr>
      <w:pict w14:anchorId="779DB8E7">
        <v:shapetype id="_x0000_t202" coordsize="21600,21600" o:spt="202" path="m,l,21600r21600,l21600,xe">
          <v:stroke joinstyle="miter"/>
          <v:path gradientshapeok="t" o:connecttype="rect"/>
        </v:shapetype>
        <v:shape id="WordArt 15" o:spid="_x0000_s24577" type="#_x0000_t202" style="position:absolute;margin-left:0;margin-top:0;width:592.95pt;height:56.45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" o:allowincell="f" filled="f" stroked="f">
          <v:stroke joinstyle="round"/>
          <o:lock v:ext="edit" shapetype="t"/>
          <v:textbox style="mso-next-textbox:#WordArt 15;mso-fit-shape-to-text:t">
            <w:txbxContent>
              <w:p w14:paraId="5744CF7F" w14:textId="77777777" w:rsidR="00436C39" w:rsidRDefault="00436C39" w:rsidP="00812971">
                <w:pPr>
                  <w:pStyle w:val="NormalnyWeb"/>
                  <w:spacing w:before="0" w:beforeAutospacing="0" w:after="0"/>
                  <w:jc w:val="center"/>
                  <w:rPr>
                    <w:szCs w:val="24"/>
                  </w:rPr>
                </w:pPr>
                <w:r>
                  <w:rPr>
                    <w:rFonts w:ascii="Arial" w:hAnsi="Arial" w:cs="Arial"/>
                    <w:color w:val="C0C0C0"/>
                    <w:sz w:val="2"/>
                    <w:szCs w:val="2"/>
                  </w:rPr>
                  <w:t>Acess level: RESTRICTED</w:t>
                </w:r>
              </w:p>
            </w:txbxContent>
          </v:textbox>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Layout w:type="fixed"/>
      <w:tblCellMar>
        <w:left w:w="0" w:type="dxa"/>
        <w:right w:w="0" w:type="dxa"/>
      </w:tblCellMar>
      <w:tblLook w:val="0000" w:firstRow="0" w:lastRow="0" w:firstColumn="0" w:lastColumn="0" w:noHBand="0" w:noVBand="0"/>
    </w:tblPr>
    <w:tblGrid>
      <w:gridCol w:w="1273"/>
      <w:gridCol w:w="6667"/>
      <w:gridCol w:w="1276"/>
    </w:tblGrid>
    <w:tr w:rsidR="00436C39" w:rsidRPr="004079FC" w14:paraId="25AF905A" w14:textId="77777777" w:rsidTr="004079FC">
      <w:trPr>
        <w:jc w:val="center"/>
      </w:trPr>
      <w:tc>
        <w:tcPr>
          <w:tcW w:w="1273" w:type="dxa"/>
          <w:shd w:val="clear" w:color="auto" w:fill="auto"/>
        </w:tcPr>
        <w:p w14:paraId="43BE9EFA" w14:textId="77777777" w:rsidR="00436C39" w:rsidRPr="004079FC" w:rsidRDefault="00436C39" w:rsidP="005C71EC">
          <w:pPr>
            <w:rPr>
              <w:rFonts w:cs="Times"/>
              <w:b/>
              <w:sz w:val="18"/>
              <w:szCs w:val="18"/>
            </w:rPr>
          </w:pPr>
          <w:r>
            <w:rPr>
              <w:b/>
              <w:sz w:val="18"/>
              <w:szCs w:val="18"/>
            </w:rPr>
            <w:t>Poland</w:t>
          </w:r>
        </w:p>
      </w:tc>
      <w:tc>
        <w:tcPr>
          <w:tcW w:w="6667" w:type="dxa"/>
          <w:shd w:val="clear" w:color="auto" w:fill="auto"/>
        </w:tcPr>
        <w:p w14:paraId="02E5B6D0" w14:textId="77777777" w:rsidR="00436C39" w:rsidRPr="004079FC" w:rsidRDefault="00436C39" w:rsidP="005C71EC">
          <w:pPr>
            <w:jc w:val="center"/>
            <w:rPr>
              <w:rFonts w:cs="Times"/>
              <w:b/>
              <w:color w:val="FF0000"/>
              <w:sz w:val="18"/>
              <w:szCs w:val="18"/>
            </w:rPr>
          </w:pPr>
          <w:r>
            <w:rPr>
              <w:b/>
              <w:sz w:val="18"/>
              <w:szCs w:val="18"/>
            </w:rPr>
            <w:t>Toxan 25 Ziarno</w:t>
          </w:r>
        </w:p>
      </w:tc>
      <w:tc>
        <w:tcPr>
          <w:tcW w:w="1276" w:type="dxa"/>
          <w:shd w:val="clear" w:color="auto" w:fill="auto"/>
        </w:tcPr>
        <w:p w14:paraId="41A302CF" w14:textId="77777777" w:rsidR="00436C39" w:rsidRPr="004079FC" w:rsidRDefault="00436C39" w:rsidP="005C71EC">
          <w:pPr>
            <w:jc w:val="right"/>
            <w:rPr>
              <w:rFonts w:cs="Times"/>
              <w:b/>
              <w:color w:val="FF0000"/>
              <w:sz w:val="18"/>
              <w:szCs w:val="18"/>
            </w:rPr>
          </w:pPr>
          <w:r>
            <w:rPr>
              <w:b/>
              <w:sz w:val="18"/>
              <w:szCs w:val="18"/>
            </w:rPr>
            <w:t>May 2019</w:t>
          </w:r>
        </w:p>
      </w:tc>
    </w:tr>
  </w:tbl>
  <w:p w14:paraId="5B418C4F" w14:textId="77777777" w:rsidR="00436C39" w:rsidRPr="00315AC5" w:rsidRDefault="00436C39" w:rsidP="00315AC5">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5ADB6" w14:textId="77777777" w:rsidR="00436C39" w:rsidRDefault="00436C3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AD044" w14:textId="77777777" w:rsidR="00436C39" w:rsidRDefault="00436C39">
    <w:pPr>
      <w:pStyle w:val="Nagwek"/>
      <w:rPr>
        <w:b/>
        <w:sz w:val="18"/>
        <w:szCs w:val="18"/>
      </w:rPr>
    </w:pPr>
    <w:r>
      <w:rPr>
        <w:b/>
        <w:sz w:val="18"/>
        <w:szCs w:val="18"/>
      </w:rPr>
      <w:t>IE/BPA 70025</w:t>
    </w:r>
    <w:r>
      <w:rPr>
        <w:b/>
        <w:sz w:val="18"/>
        <w:szCs w:val="18"/>
      </w:rPr>
      <w:tab/>
      <w:t>Ruby Block</w:t>
    </w:r>
    <w:r>
      <w:rPr>
        <w:b/>
        <w:sz w:val="18"/>
        <w:szCs w:val="18"/>
      </w:rPr>
      <w:tab/>
      <w:t>September 2016</w:t>
    </w:r>
  </w:p>
  <w:p w14:paraId="7C04AE78" w14:textId="77777777" w:rsidR="00436C39" w:rsidRPr="009913EA" w:rsidRDefault="00436C39">
    <w:pPr>
      <w:pStyle w:val="Nagwek"/>
      <w:rPr>
        <w:b/>
        <w:sz w:val="18"/>
        <w:szCs w:val="18"/>
      </w:rPr>
    </w:pPr>
    <w:r w:rsidRPr="009913EA">
      <w:rPr>
        <w:b/>
        <w:sz w:val="18"/>
        <w:szCs w:val="18"/>
      </w:rPr>
      <w:t>IE/BPA 70002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6577"/>
    <w:multiLevelType w:val="multilevel"/>
    <w:tmpl w:val="1EB2E5A2"/>
    <w:lvl w:ilvl="0">
      <w:start w:val="2"/>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pStyle w:val="SFHeader2101"/>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2" w15:restartNumberingAfterBreak="0">
    <w:nsid w:val="0797546A"/>
    <w:multiLevelType w:val="hybridMultilevel"/>
    <w:tmpl w:val="73DC33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52A73"/>
    <w:multiLevelType w:val="hybridMultilevel"/>
    <w:tmpl w:val="64FEC18A"/>
    <w:lvl w:ilvl="0" w:tplc="FF307E6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5F6927"/>
    <w:multiLevelType w:val="multilevel"/>
    <w:tmpl w:val="B82AA2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E14DB4"/>
    <w:multiLevelType w:val="hybridMultilevel"/>
    <w:tmpl w:val="9154AE1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8F5628"/>
    <w:multiLevelType w:val="hybridMultilevel"/>
    <w:tmpl w:val="FBC08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966EC9"/>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FCC7D68"/>
    <w:multiLevelType w:val="multilevel"/>
    <w:tmpl w:val="B82AA2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A94737"/>
    <w:multiLevelType w:val="hybridMultilevel"/>
    <w:tmpl w:val="6E763988"/>
    <w:lvl w:ilvl="0" w:tplc="04070001">
      <w:start w:val="1"/>
      <w:numFmt w:val="bullet"/>
      <w:lvlText w:val=""/>
      <w:lvlJc w:val="left"/>
      <w:pPr>
        <w:ind w:left="2449" w:hanging="360"/>
      </w:pPr>
      <w:rPr>
        <w:rFonts w:ascii="Symbol" w:hAnsi="Symbol" w:hint="default"/>
      </w:rPr>
    </w:lvl>
    <w:lvl w:ilvl="1" w:tplc="04070003" w:tentative="1">
      <w:start w:val="1"/>
      <w:numFmt w:val="bullet"/>
      <w:lvlText w:val="o"/>
      <w:lvlJc w:val="left"/>
      <w:pPr>
        <w:ind w:left="3169" w:hanging="360"/>
      </w:pPr>
      <w:rPr>
        <w:rFonts w:ascii="Courier New" w:hAnsi="Courier New" w:cs="Courier New" w:hint="default"/>
      </w:rPr>
    </w:lvl>
    <w:lvl w:ilvl="2" w:tplc="04070005" w:tentative="1">
      <w:start w:val="1"/>
      <w:numFmt w:val="bullet"/>
      <w:lvlText w:val=""/>
      <w:lvlJc w:val="left"/>
      <w:pPr>
        <w:ind w:left="3889" w:hanging="360"/>
      </w:pPr>
      <w:rPr>
        <w:rFonts w:ascii="Wingdings" w:hAnsi="Wingdings" w:hint="default"/>
      </w:rPr>
    </w:lvl>
    <w:lvl w:ilvl="3" w:tplc="04070001" w:tentative="1">
      <w:start w:val="1"/>
      <w:numFmt w:val="bullet"/>
      <w:lvlText w:val=""/>
      <w:lvlJc w:val="left"/>
      <w:pPr>
        <w:ind w:left="4609" w:hanging="360"/>
      </w:pPr>
      <w:rPr>
        <w:rFonts w:ascii="Symbol" w:hAnsi="Symbol" w:hint="default"/>
      </w:rPr>
    </w:lvl>
    <w:lvl w:ilvl="4" w:tplc="04070003" w:tentative="1">
      <w:start w:val="1"/>
      <w:numFmt w:val="bullet"/>
      <w:lvlText w:val="o"/>
      <w:lvlJc w:val="left"/>
      <w:pPr>
        <w:ind w:left="5329" w:hanging="360"/>
      </w:pPr>
      <w:rPr>
        <w:rFonts w:ascii="Courier New" w:hAnsi="Courier New" w:cs="Courier New" w:hint="default"/>
      </w:rPr>
    </w:lvl>
    <w:lvl w:ilvl="5" w:tplc="04070005" w:tentative="1">
      <w:start w:val="1"/>
      <w:numFmt w:val="bullet"/>
      <w:lvlText w:val=""/>
      <w:lvlJc w:val="left"/>
      <w:pPr>
        <w:ind w:left="6049" w:hanging="360"/>
      </w:pPr>
      <w:rPr>
        <w:rFonts w:ascii="Wingdings" w:hAnsi="Wingdings" w:hint="default"/>
      </w:rPr>
    </w:lvl>
    <w:lvl w:ilvl="6" w:tplc="04070001" w:tentative="1">
      <w:start w:val="1"/>
      <w:numFmt w:val="bullet"/>
      <w:lvlText w:val=""/>
      <w:lvlJc w:val="left"/>
      <w:pPr>
        <w:ind w:left="6769" w:hanging="360"/>
      </w:pPr>
      <w:rPr>
        <w:rFonts w:ascii="Symbol" w:hAnsi="Symbol" w:hint="default"/>
      </w:rPr>
    </w:lvl>
    <w:lvl w:ilvl="7" w:tplc="04070003" w:tentative="1">
      <w:start w:val="1"/>
      <w:numFmt w:val="bullet"/>
      <w:lvlText w:val="o"/>
      <w:lvlJc w:val="left"/>
      <w:pPr>
        <w:ind w:left="7489" w:hanging="360"/>
      </w:pPr>
      <w:rPr>
        <w:rFonts w:ascii="Courier New" w:hAnsi="Courier New" w:cs="Courier New" w:hint="default"/>
      </w:rPr>
    </w:lvl>
    <w:lvl w:ilvl="8" w:tplc="04070005" w:tentative="1">
      <w:start w:val="1"/>
      <w:numFmt w:val="bullet"/>
      <w:lvlText w:val=""/>
      <w:lvlJc w:val="left"/>
      <w:pPr>
        <w:ind w:left="8209" w:hanging="360"/>
      </w:pPr>
      <w:rPr>
        <w:rFonts w:ascii="Wingdings" w:hAnsi="Wingdings" w:hint="default"/>
      </w:rPr>
    </w:lvl>
  </w:abstractNum>
  <w:abstractNum w:abstractNumId="10" w15:restartNumberingAfterBreak="0">
    <w:nsid w:val="27F33CBE"/>
    <w:multiLevelType w:val="multilevel"/>
    <w:tmpl w:val="D4C4FDEA"/>
    <w:lvl w:ilvl="0">
      <w:start w:val="1"/>
      <w:numFmt w:val="decimal"/>
      <w:pStyle w:val="CHAPTERTITLE"/>
      <w:lvlText w:val="%1"/>
      <w:lvlJc w:val="left"/>
      <w:pPr>
        <w:tabs>
          <w:tab w:val="num" w:pos="360"/>
        </w:tabs>
        <w:ind w:left="0" w:firstLine="0"/>
      </w:pPr>
    </w:lvl>
    <w:lvl w:ilvl="1">
      <w:start w:val="1"/>
      <w:numFmt w:val="decimal"/>
      <w:pStyle w:val="SUBCHAPTER"/>
      <w:lvlText w:val="%1.%2"/>
      <w:lvlJc w:val="left"/>
      <w:pPr>
        <w:tabs>
          <w:tab w:val="num" w:pos="720"/>
        </w:tabs>
        <w:ind w:left="720" w:hanging="720"/>
      </w:pPr>
    </w:lvl>
    <w:lvl w:ilvl="2">
      <w:start w:val="1"/>
      <w:numFmt w:val="decimal"/>
      <w:pStyle w:val="SUBSUBCHAPTER"/>
      <w:lvlText w:val="%1.%2.%3"/>
      <w:lvlJc w:val="left"/>
      <w:pPr>
        <w:tabs>
          <w:tab w:val="num" w:pos="720"/>
        </w:tabs>
        <w:ind w:left="720" w:hanging="720"/>
      </w:pPr>
    </w:lvl>
    <w:lvl w:ilvl="3">
      <w:start w:val="1"/>
      <w:numFmt w:val="decimal"/>
      <w:pStyle w:val="subsubsubchapter"/>
      <w:lvlText w:val="%1.%2.%3.%4"/>
      <w:lvlJc w:val="left"/>
      <w:pPr>
        <w:tabs>
          <w:tab w:val="num" w:pos="864"/>
        </w:tabs>
        <w:ind w:left="864" w:hanging="864"/>
      </w:pPr>
    </w:lvl>
    <w:lvl w:ilvl="4">
      <w:start w:val="1"/>
      <w:numFmt w:val="decimal"/>
      <w:pStyle w:val="subsubsubsubch"/>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8FD36BA"/>
    <w:multiLevelType w:val="multilevel"/>
    <w:tmpl w:val="AE0A613A"/>
    <w:lvl w:ilvl="0">
      <w:start w:val="2"/>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955822"/>
    <w:multiLevelType w:val="hybridMultilevel"/>
    <w:tmpl w:val="62061196"/>
    <w:lvl w:ilvl="0" w:tplc="0415000F">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7A31875"/>
    <w:multiLevelType w:val="multilevel"/>
    <w:tmpl w:val="9714429A"/>
    <w:lvl w:ilvl="0">
      <w:start w:val="1"/>
      <w:numFmt w:val="decimal"/>
      <w:lvlText w:val="%1"/>
      <w:lvlJc w:val="left"/>
      <w:pPr>
        <w:ind w:left="432" w:hanging="432"/>
      </w:pPr>
      <w:rPr>
        <w:rFonts w:hint="default"/>
      </w:rPr>
    </w:lvl>
    <w:lvl w:ilvl="1">
      <w:start w:val="1"/>
      <w:numFmt w:val="decimal"/>
      <w:pStyle w:val="Nagwek2"/>
      <w:lvlText w:val="%1.%2"/>
      <w:lvlJc w:val="left"/>
      <w:pPr>
        <w:ind w:left="576" w:hanging="576"/>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Nagwek3"/>
      <w:lvlText w:val="%1.%2.%3"/>
      <w:lvlJc w:val="left"/>
      <w:pPr>
        <w:ind w:left="720" w:hanging="720"/>
      </w:pPr>
      <w:rPr>
        <w:rFonts w:hint="default"/>
      </w:rPr>
    </w:lvl>
    <w:lvl w:ilvl="3">
      <w:start w:val="1"/>
      <w:numFmt w:val="decimal"/>
      <w:lvlText w:val="%1.%2.%3.%4"/>
      <w:lvlJc w:val="left"/>
      <w:pPr>
        <w:ind w:left="2566"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1D96438"/>
    <w:multiLevelType w:val="hybridMultilevel"/>
    <w:tmpl w:val="04E2B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B13C5B"/>
    <w:multiLevelType w:val="singleLevel"/>
    <w:tmpl w:val="1BAA8A60"/>
    <w:lvl w:ilvl="0">
      <w:start w:val="1"/>
      <w:numFmt w:val="decimal"/>
      <w:pStyle w:val="TABLETITLE"/>
      <w:lvlText w:val="Table %1."/>
      <w:lvlJc w:val="left"/>
      <w:pPr>
        <w:tabs>
          <w:tab w:val="num" w:pos="2640"/>
        </w:tabs>
        <w:ind w:left="1560" w:firstLine="0"/>
      </w:pPr>
      <w:rPr>
        <w:color w:val="auto"/>
      </w:rPr>
    </w:lvl>
  </w:abstractNum>
  <w:abstractNum w:abstractNumId="16" w15:restartNumberingAfterBreak="0">
    <w:nsid w:val="47ED017E"/>
    <w:multiLevelType w:val="hybridMultilevel"/>
    <w:tmpl w:val="2E20F8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3A29B1"/>
    <w:multiLevelType w:val="multilevel"/>
    <w:tmpl w:val="3A2C32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C43111"/>
    <w:multiLevelType w:val="hybridMultilevel"/>
    <w:tmpl w:val="33A48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5376E6F"/>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86E31C7"/>
    <w:multiLevelType w:val="hybridMultilevel"/>
    <w:tmpl w:val="937C9C80"/>
    <w:lvl w:ilvl="0" w:tplc="4BEE5D3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B31800"/>
    <w:multiLevelType w:val="hybridMultilevel"/>
    <w:tmpl w:val="F00C8E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594533"/>
    <w:multiLevelType w:val="hybridMultilevel"/>
    <w:tmpl w:val="E5347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7B500D"/>
    <w:multiLevelType w:val="multilevel"/>
    <w:tmpl w:val="A80419B4"/>
    <w:lvl w:ilvl="0">
      <w:start w:val="1"/>
      <w:numFmt w:val="decimal"/>
      <w:pStyle w:val="Nagwek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B991B91"/>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BD17F1D"/>
    <w:multiLevelType w:val="multilevel"/>
    <w:tmpl w:val="A9EC31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0BF2DA7"/>
    <w:multiLevelType w:val="hybridMultilevel"/>
    <w:tmpl w:val="0CA2FA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4330985"/>
    <w:multiLevelType w:val="hybridMultilevel"/>
    <w:tmpl w:val="B8C88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5CC6EB6"/>
    <w:multiLevelType w:val="hybridMultilevel"/>
    <w:tmpl w:val="A2F66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347D5B"/>
    <w:multiLevelType w:val="multilevel"/>
    <w:tmpl w:val="22F21CEC"/>
    <w:lvl w:ilvl="0">
      <w:start w:val="2"/>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4D6D37"/>
    <w:multiLevelType w:val="singleLevel"/>
    <w:tmpl w:val="1AF46068"/>
    <w:lvl w:ilvl="0">
      <w:start w:val="1"/>
      <w:numFmt w:val="bullet"/>
      <w:pStyle w:val="Punkt-Liste"/>
      <w:lvlText w:val=""/>
      <w:legacy w:legacy="1" w:legacySpace="0" w:legacyIndent="283"/>
      <w:lvlJc w:val="left"/>
      <w:pPr>
        <w:ind w:left="2012" w:hanging="283"/>
      </w:pPr>
      <w:rPr>
        <w:rFonts w:ascii="Symbol" w:hAnsi="Symbol" w:hint="default"/>
        <w:sz w:val="20"/>
      </w:rPr>
    </w:lvl>
  </w:abstractNum>
  <w:abstractNum w:abstractNumId="31" w15:restartNumberingAfterBreak="0">
    <w:nsid w:val="78BB6F6E"/>
    <w:multiLevelType w:val="hybridMultilevel"/>
    <w:tmpl w:val="E5F803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E3D4E38"/>
    <w:multiLevelType w:val="multilevel"/>
    <w:tmpl w:val="4F92FD02"/>
    <w:lvl w:ilvl="0">
      <w:start w:val="2"/>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30"/>
  </w:num>
  <w:num w:numId="3">
    <w:abstractNumId w:val="1"/>
  </w:num>
  <w:num w:numId="4">
    <w:abstractNumId w:val="13"/>
  </w:num>
  <w:num w:numId="5">
    <w:abstractNumId w:val="9"/>
  </w:num>
  <w:num w:numId="6">
    <w:abstractNumId w:val="17"/>
  </w:num>
  <w:num w:numId="7">
    <w:abstractNumId w:val="31"/>
  </w:num>
  <w:num w:numId="8">
    <w:abstractNumId w:val="4"/>
  </w:num>
  <w:num w:numId="9">
    <w:abstractNumId w:val="8"/>
  </w:num>
  <w:num w:numId="10">
    <w:abstractNumId w:val="18"/>
  </w:num>
  <w:num w:numId="11">
    <w:abstractNumId w:val="10"/>
  </w:num>
  <w:num w:numId="12">
    <w:abstractNumId w:val="15"/>
  </w:num>
  <w:num w:numId="13">
    <w:abstractNumId w:val="28"/>
  </w:num>
  <w:num w:numId="14">
    <w:abstractNumId w:val="14"/>
  </w:num>
  <w:num w:numId="15">
    <w:abstractNumId w:val="6"/>
  </w:num>
  <w:num w:numId="16">
    <w:abstractNumId w:val="27"/>
  </w:num>
  <w:num w:numId="17">
    <w:abstractNumId w:val="7"/>
  </w:num>
  <w:num w:numId="18">
    <w:abstractNumId w:val="19"/>
  </w:num>
  <w:num w:numId="19">
    <w:abstractNumId w:val="24"/>
  </w:num>
  <w:num w:numId="20">
    <w:abstractNumId w:val="12"/>
  </w:num>
  <w:num w:numId="21">
    <w:abstractNumId w:val="25"/>
  </w:num>
  <w:num w:numId="22">
    <w:abstractNumId w:val="5"/>
  </w:num>
  <w:num w:numId="23">
    <w:abstractNumId w:val="2"/>
  </w:num>
  <w:num w:numId="24">
    <w:abstractNumId w:val="21"/>
  </w:num>
  <w:num w:numId="25">
    <w:abstractNumId w:val="26"/>
  </w:num>
  <w:num w:numId="26">
    <w:abstractNumId w:val="16"/>
  </w:num>
  <w:num w:numId="27">
    <w:abstractNumId w:val="0"/>
  </w:num>
  <w:num w:numId="28">
    <w:abstractNumId w:val="11"/>
  </w:num>
  <w:num w:numId="29">
    <w:abstractNumId w:val="20"/>
  </w:num>
  <w:num w:numId="30">
    <w:abstractNumId w:val="22"/>
  </w:num>
  <w:num w:numId="31">
    <w:abstractNumId w:val="29"/>
  </w:num>
  <w:num w:numId="32">
    <w:abstractNumId w:val="32"/>
  </w:num>
  <w:num w:numId="33">
    <w:abstractNumId w:val="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tyna Dudek">
    <w15:presenceInfo w15:providerId="AD" w15:userId="S-1-5-21-1292428093-1214440339-725345543-13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08"/>
  <w:hyphenationZone w:val="425"/>
  <w:characterSpacingControl w:val="doNotCompress"/>
  <w:hdrShapeDefaults>
    <o:shapedefaults v:ext="edit" spidmax="24579"/>
    <o:shapelayout v:ext="edit">
      <o:idmap v:ext="edit" data="24"/>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E530CD"/>
    <w:rsid w:val="000013D9"/>
    <w:rsid w:val="00002AAF"/>
    <w:rsid w:val="00004809"/>
    <w:rsid w:val="00005BD8"/>
    <w:rsid w:val="000066DE"/>
    <w:rsid w:val="000078F6"/>
    <w:rsid w:val="00011597"/>
    <w:rsid w:val="00012418"/>
    <w:rsid w:val="00013075"/>
    <w:rsid w:val="000155AC"/>
    <w:rsid w:val="00016225"/>
    <w:rsid w:val="0001636A"/>
    <w:rsid w:val="0001779A"/>
    <w:rsid w:val="00024638"/>
    <w:rsid w:val="00025E39"/>
    <w:rsid w:val="00026252"/>
    <w:rsid w:val="00027E83"/>
    <w:rsid w:val="00030AAB"/>
    <w:rsid w:val="000324B7"/>
    <w:rsid w:val="000326E4"/>
    <w:rsid w:val="00032EAD"/>
    <w:rsid w:val="00032FC6"/>
    <w:rsid w:val="000340C0"/>
    <w:rsid w:val="00034F59"/>
    <w:rsid w:val="0003590E"/>
    <w:rsid w:val="00035C0A"/>
    <w:rsid w:val="00035D13"/>
    <w:rsid w:val="00036244"/>
    <w:rsid w:val="00037041"/>
    <w:rsid w:val="0003792C"/>
    <w:rsid w:val="00040760"/>
    <w:rsid w:val="000407F8"/>
    <w:rsid w:val="0004196C"/>
    <w:rsid w:val="0004234A"/>
    <w:rsid w:val="00043A82"/>
    <w:rsid w:val="000447F1"/>
    <w:rsid w:val="000456DC"/>
    <w:rsid w:val="00045733"/>
    <w:rsid w:val="000471CE"/>
    <w:rsid w:val="000476A5"/>
    <w:rsid w:val="00050F93"/>
    <w:rsid w:val="00052535"/>
    <w:rsid w:val="000541F0"/>
    <w:rsid w:val="00054734"/>
    <w:rsid w:val="000550FB"/>
    <w:rsid w:val="00055BF5"/>
    <w:rsid w:val="0005608C"/>
    <w:rsid w:val="00056106"/>
    <w:rsid w:val="000563BD"/>
    <w:rsid w:val="000575AF"/>
    <w:rsid w:val="000628E2"/>
    <w:rsid w:val="000677E7"/>
    <w:rsid w:val="0007041D"/>
    <w:rsid w:val="000836E6"/>
    <w:rsid w:val="000842C2"/>
    <w:rsid w:val="00085CE7"/>
    <w:rsid w:val="000879CF"/>
    <w:rsid w:val="000903B6"/>
    <w:rsid w:val="000903F6"/>
    <w:rsid w:val="000905AF"/>
    <w:rsid w:val="00091FDE"/>
    <w:rsid w:val="000950E6"/>
    <w:rsid w:val="00095496"/>
    <w:rsid w:val="0009638B"/>
    <w:rsid w:val="000969CB"/>
    <w:rsid w:val="000A3DF7"/>
    <w:rsid w:val="000A4325"/>
    <w:rsid w:val="000A566A"/>
    <w:rsid w:val="000A65B2"/>
    <w:rsid w:val="000A6718"/>
    <w:rsid w:val="000A7F00"/>
    <w:rsid w:val="000B1396"/>
    <w:rsid w:val="000B14CC"/>
    <w:rsid w:val="000B4103"/>
    <w:rsid w:val="000B468F"/>
    <w:rsid w:val="000B4862"/>
    <w:rsid w:val="000B4F74"/>
    <w:rsid w:val="000C00D7"/>
    <w:rsid w:val="000C0333"/>
    <w:rsid w:val="000C1174"/>
    <w:rsid w:val="000C1194"/>
    <w:rsid w:val="000C40C5"/>
    <w:rsid w:val="000C4F48"/>
    <w:rsid w:val="000C5C38"/>
    <w:rsid w:val="000C5E47"/>
    <w:rsid w:val="000D0D48"/>
    <w:rsid w:val="000D257A"/>
    <w:rsid w:val="000D2817"/>
    <w:rsid w:val="000D595C"/>
    <w:rsid w:val="000E17F2"/>
    <w:rsid w:val="000E227A"/>
    <w:rsid w:val="000E501D"/>
    <w:rsid w:val="000E5B6B"/>
    <w:rsid w:val="000F175E"/>
    <w:rsid w:val="000F4F46"/>
    <w:rsid w:val="000F585A"/>
    <w:rsid w:val="000F5B84"/>
    <w:rsid w:val="000F5E19"/>
    <w:rsid w:val="000F6AC1"/>
    <w:rsid w:val="000F7213"/>
    <w:rsid w:val="000F7426"/>
    <w:rsid w:val="00100F60"/>
    <w:rsid w:val="0010109C"/>
    <w:rsid w:val="00101AFC"/>
    <w:rsid w:val="00103C37"/>
    <w:rsid w:val="00107B11"/>
    <w:rsid w:val="0011067C"/>
    <w:rsid w:val="00111922"/>
    <w:rsid w:val="00111C01"/>
    <w:rsid w:val="00112D20"/>
    <w:rsid w:val="00112EF8"/>
    <w:rsid w:val="001142AC"/>
    <w:rsid w:val="00115B31"/>
    <w:rsid w:val="00116AD0"/>
    <w:rsid w:val="00117065"/>
    <w:rsid w:val="00117CA1"/>
    <w:rsid w:val="00122BE5"/>
    <w:rsid w:val="00123BCF"/>
    <w:rsid w:val="00124034"/>
    <w:rsid w:val="00124131"/>
    <w:rsid w:val="00125C00"/>
    <w:rsid w:val="00133156"/>
    <w:rsid w:val="00133ADE"/>
    <w:rsid w:val="001361FF"/>
    <w:rsid w:val="00137AB8"/>
    <w:rsid w:val="001407BF"/>
    <w:rsid w:val="00143C2A"/>
    <w:rsid w:val="001447D3"/>
    <w:rsid w:val="00146A82"/>
    <w:rsid w:val="00150339"/>
    <w:rsid w:val="00150E5A"/>
    <w:rsid w:val="001514E6"/>
    <w:rsid w:val="001524F4"/>
    <w:rsid w:val="00152554"/>
    <w:rsid w:val="00152EAA"/>
    <w:rsid w:val="001533D4"/>
    <w:rsid w:val="00153F83"/>
    <w:rsid w:val="001542B1"/>
    <w:rsid w:val="00155C5F"/>
    <w:rsid w:val="001572CE"/>
    <w:rsid w:val="0015781C"/>
    <w:rsid w:val="00160878"/>
    <w:rsid w:val="001626E7"/>
    <w:rsid w:val="00163CBF"/>
    <w:rsid w:val="00164E7F"/>
    <w:rsid w:val="001665F8"/>
    <w:rsid w:val="001711EB"/>
    <w:rsid w:val="001716D9"/>
    <w:rsid w:val="00172139"/>
    <w:rsid w:val="0017443A"/>
    <w:rsid w:val="00174742"/>
    <w:rsid w:val="00175E8D"/>
    <w:rsid w:val="00183859"/>
    <w:rsid w:val="001838EB"/>
    <w:rsid w:val="0018495E"/>
    <w:rsid w:val="00184DE8"/>
    <w:rsid w:val="0018546D"/>
    <w:rsid w:val="001861BD"/>
    <w:rsid w:val="001865DB"/>
    <w:rsid w:val="00186C57"/>
    <w:rsid w:val="001879CF"/>
    <w:rsid w:val="00187C0D"/>
    <w:rsid w:val="0019149A"/>
    <w:rsid w:val="00191928"/>
    <w:rsid w:val="00192225"/>
    <w:rsid w:val="0019451F"/>
    <w:rsid w:val="0019666B"/>
    <w:rsid w:val="001A190C"/>
    <w:rsid w:val="001A1E7D"/>
    <w:rsid w:val="001A34E6"/>
    <w:rsid w:val="001A3D63"/>
    <w:rsid w:val="001A5518"/>
    <w:rsid w:val="001A759E"/>
    <w:rsid w:val="001B156F"/>
    <w:rsid w:val="001B2A57"/>
    <w:rsid w:val="001B30B8"/>
    <w:rsid w:val="001B406D"/>
    <w:rsid w:val="001B60E6"/>
    <w:rsid w:val="001B7F24"/>
    <w:rsid w:val="001C13A0"/>
    <w:rsid w:val="001C1FA7"/>
    <w:rsid w:val="001C67D0"/>
    <w:rsid w:val="001D071C"/>
    <w:rsid w:val="001D0A1F"/>
    <w:rsid w:val="001D138E"/>
    <w:rsid w:val="001D1D33"/>
    <w:rsid w:val="001D246E"/>
    <w:rsid w:val="001D2E23"/>
    <w:rsid w:val="001D42F9"/>
    <w:rsid w:val="001D4E63"/>
    <w:rsid w:val="001D5B94"/>
    <w:rsid w:val="001D7A32"/>
    <w:rsid w:val="001D7E58"/>
    <w:rsid w:val="001E2806"/>
    <w:rsid w:val="001E56D7"/>
    <w:rsid w:val="001E5729"/>
    <w:rsid w:val="001E6D48"/>
    <w:rsid w:val="001E73B9"/>
    <w:rsid w:val="001F176A"/>
    <w:rsid w:val="001F18B8"/>
    <w:rsid w:val="001F39BA"/>
    <w:rsid w:val="001F4A0D"/>
    <w:rsid w:val="001F5031"/>
    <w:rsid w:val="001F54D3"/>
    <w:rsid w:val="001F63B1"/>
    <w:rsid w:val="001F7247"/>
    <w:rsid w:val="001F7C53"/>
    <w:rsid w:val="002011D6"/>
    <w:rsid w:val="0020230D"/>
    <w:rsid w:val="00202E06"/>
    <w:rsid w:val="002030FF"/>
    <w:rsid w:val="002036A2"/>
    <w:rsid w:val="00205011"/>
    <w:rsid w:val="002076E0"/>
    <w:rsid w:val="00207797"/>
    <w:rsid w:val="00210FDC"/>
    <w:rsid w:val="00212AAA"/>
    <w:rsid w:val="00215DA6"/>
    <w:rsid w:val="002161A2"/>
    <w:rsid w:val="00217003"/>
    <w:rsid w:val="0021707F"/>
    <w:rsid w:val="00217C9E"/>
    <w:rsid w:val="00221286"/>
    <w:rsid w:val="00221716"/>
    <w:rsid w:val="002228EB"/>
    <w:rsid w:val="00223CF9"/>
    <w:rsid w:val="0022469B"/>
    <w:rsid w:val="002317BC"/>
    <w:rsid w:val="00232424"/>
    <w:rsid w:val="00232BE7"/>
    <w:rsid w:val="00233C16"/>
    <w:rsid w:val="002353FC"/>
    <w:rsid w:val="00236480"/>
    <w:rsid w:val="00243DFF"/>
    <w:rsid w:val="00244831"/>
    <w:rsid w:val="0024604B"/>
    <w:rsid w:val="00250BB7"/>
    <w:rsid w:val="0025132F"/>
    <w:rsid w:val="002514FF"/>
    <w:rsid w:val="002518C2"/>
    <w:rsid w:val="00253E37"/>
    <w:rsid w:val="00254EE7"/>
    <w:rsid w:val="00255F63"/>
    <w:rsid w:val="002560BB"/>
    <w:rsid w:val="00256844"/>
    <w:rsid w:val="00257E58"/>
    <w:rsid w:val="00260201"/>
    <w:rsid w:val="00262917"/>
    <w:rsid w:val="00263407"/>
    <w:rsid w:val="002635B9"/>
    <w:rsid w:val="002647CF"/>
    <w:rsid w:val="0026519A"/>
    <w:rsid w:val="00267864"/>
    <w:rsid w:val="00267B79"/>
    <w:rsid w:val="00270311"/>
    <w:rsid w:val="00270B19"/>
    <w:rsid w:val="00270C31"/>
    <w:rsid w:val="00271842"/>
    <w:rsid w:val="00271A0D"/>
    <w:rsid w:val="00272702"/>
    <w:rsid w:val="0027456B"/>
    <w:rsid w:val="0027475D"/>
    <w:rsid w:val="00276850"/>
    <w:rsid w:val="002771DA"/>
    <w:rsid w:val="00277560"/>
    <w:rsid w:val="00282373"/>
    <w:rsid w:val="00282ABB"/>
    <w:rsid w:val="0028319E"/>
    <w:rsid w:val="00283E2A"/>
    <w:rsid w:val="00284DFF"/>
    <w:rsid w:val="0028528E"/>
    <w:rsid w:val="002854CB"/>
    <w:rsid w:val="00287BCC"/>
    <w:rsid w:val="00290541"/>
    <w:rsid w:val="0029185E"/>
    <w:rsid w:val="00291CFC"/>
    <w:rsid w:val="00292449"/>
    <w:rsid w:val="002949BD"/>
    <w:rsid w:val="00294CFD"/>
    <w:rsid w:val="00295130"/>
    <w:rsid w:val="0029678C"/>
    <w:rsid w:val="00297D9F"/>
    <w:rsid w:val="00297EEB"/>
    <w:rsid w:val="002A0F0E"/>
    <w:rsid w:val="002A2623"/>
    <w:rsid w:val="002A45C4"/>
    <w:rsid w:val="002A76D7"/>
    <w:rsid w:val="002B021F"/>
    <w:rsid w:val="002B0FDB"/>
    <w:rsid w:val="002B1967"/>
    <w:rsid w:val="002B3787"/>
    <w:rsid w:val="002B5D2B"/>
    <w:rsid w:val="002B7056"/>
    <w:rsid w:val="002B71B2"/>
    <w:rsid w:val="002C1168"/>
    <w:rsid w:val="002C190B"/>
    <w:rsid w:val="002C1F23"/>
    <w:rsid w:val="002C2EC3"/>
    <w:rsid w:val="002C3FAE"/>
    <w:rsid w:val="002C5484"/>
    <w:rsid w:val="002C63A7"/>
    <w:rsid w:val="002C7564"/>
    <w:rsid w:val="002C7828"/>
    <w:rsid w:val="002D3F52"/>
    <w:rsid w:val="002D5FF0"/>
    <w:rsid w:val="002D65DF"/>
    <w:rsid w:val="002D67D2"/>
    <w:rsid w:val="002E0569"/>
    <w:rsid w:val="002E1281"/>
    <w:rsid w:val="002E20FC"/>
    <w:rsid w:val="002E2226"/>
    <w:rsid w:val="002E25D0"/>
    <w:rsid w:val="002E3784"/>
    <w:rsid w:val="002F0EEB"/>
    <w:rsid w:val="002F2849"/>
    <w:rsid w:val="002F2AB0"/>
    <w:rsid w:val="002F3E06"/>
    <w:rsid w:val="002F613D"/>
    <w:rsid w:val="002F72B8"/>
    <w:rsid w:val="002F75A9"/>
    <w:rsid w:val="00300B59"/>
    <w:rsid w:val="00301787"/>
    <w:rsid w:val="00301EB8"/>
    <w:rsid w:val="0030309A"/>
    <w:rsid w:val="003048E4"/>
    <w:rsid w:val="00304A0F"/>
    <w:rsid w:val="003060C6"/>
    <w:rsid w:val="0030621B"/>
    <w:rsid w:val="00307649"/>
    <w:rsid w:val="003116B6"/>
    <w:rsid w:val="0031186E"/>
    <w:rsid w:val="00311BD1"/>
    <w:rsid w:val="00311F2E"/>
    <w:rsid w:val="00312551"/>
    <w:rsid w:val="003128F7"/>
    <w:rsid w:val="00315AC5"/>
    <w:rsid w:val="00315D9B"/>
    <w:rsid w:val="00317A11"/>
    <w:rsid w:val="00320011"/>
    <w:rsid w:val="0032015C"/>
    <w:rsid w:val="00320D6F"/>
    <w:rsid w:val="003211BE"/>
    <w:rsid w:val="003219F6"/>
    <w:rsid w:val="00321AAE"/>
    <w:rsid w:val="00322A3E"/>
    <w:rsid w:val="00322D8A"/>
    <w:rsid w:val="00323784"/>
    <w:rsid w:val="003238A1"/>
    <w:rsid w:val="003255A3"/>
    <w:rsid w:val="0032629A"/>
    <w:rsid w:val="0032790A"/>
    <w:rsid w:val="00327FDD"/>
    <w:rsid w:val="00330804"/>
    <w:rsid w:val="003336CA"/>
    <w:rsid w:val="0033593A"/>
    <w:rsid w:val="003362CF"/>
    <w:rsid w:val="00337285"/>
    <w:rsid w:val="00341E24"/>
    <w:rsid w:val="00343882"/>
    <w:rsid w:val="0034563E"/>
    <w:rsid w:val="00345F74"/>
    <w:rsid w:val="00346D3C"/>
    <w:rsid w:val="0035146C"/>
    <w:rsid w:val="00353E3F"/>
    <w:rsid w:val="00355E2F"/>
    <w:rsid w:val="0035644E"/>
    <w:rsid w:val="00357E7F"/>
    <w:rsid w:val="00360896"/>
    <w:rsid w:val="00361040"/>
    <w:rsid w:val="0036133E"/>
    <w:rsid w:val="00362624"/>
    <w:rsid w:val="003629FE"/>
    <w:rsid w:val="00364D33"/>
    <w:rsid w:val="00365088"/>
    <w:rsid w:val="00365A39"/>
    <w:rsid w:val="00365AB2"/>
    <w:rsid w:val="00371040"/>
    <w:rsid w:val="003739FF"/>
    <w:rsid w:val="00373D8E"/>
    <w:rsid w:val="00381808"/>
    <w:rsid w:val="003824B7"/>
    <w:rsid w:val="0038324B"/>
    <w:rsid w:val="00383359"/>
    <w:rsid w:val="00383845"/>
    <w:rsid w:val="00384160"/>
    <w:rsid w:val="00384F46"/>
    <w:rsid w:val="00385A5B"/>
    <w:rsid w:val="00385AA6"/>
    <w:rsid w:val="00386419"/>
    <w:rsid w:val="0039025F"/>
    <w:rsid w:val="003A09F7"/>
    <w:rsid w:val="003A0F01"/>
    <w:rsid w:val="003A10A8"/>
    <w:rsid w:val="003A1DF6"/>
    <w:rsid w:val="003A1E17"/>
    <w:rsid w:val="003A2A54"/>
    <w:rsid w:val="003A3723"/>
    <w:rsid w:val="003A790C"/>
    <w:rsid w:val="003B1286"/>
    <w:rsid w:val="003B1C30"/>
    <w:rsid w:val="003B639B"/>
    <w:rsid w:val="003B64CD"/>
    <w:rsid w:val="003B77C6"/>
    <w:rsid w:val="003C104B"/>
    <w:rsid w:val="003C1252"/>
    <w:rsid w:val="003C14B2"/>
    <w:rsid w:val="003C20AC"/>
    <w:rsid w:val="003C306A"/>
    <w:rsid w:val="003C49C3"/>
    <w:rsid w:val="003C5AB6"/>
    <w:rsid w:val="003C6392"/>
    <w:rsid w:val="003C6FB4"/>
    <w:rsid w:val="003C794A"/>
    <w:rsid w:val="003D21AC"/>
    <w:rsid w:val="003D27D2"/>
    <w:rsid w:val="003D60B8"/>
    <w:rsid w:val="003D646C"/>
    <w:rsid w:val="003E028C"/>
    <w:rsid w:val="003E15E5"/>
    <w:rsid w:val="003E1939"/>
    <w:rsid w:val="003E2CAE"/>
    <w:rsid w:val="003E2FD7"/>
    <w:rsid w:val="003E4B81"/>
    <w:rsid w:val="003E4EE1"/>
    <w:rsid w:val="003E5AC2"/>
    <w:rsid w:val="003E6C0D"/>
    <w:rsid w:val="003F25F4"/>
    <w:rsid w:val="003F3055"/>
    <w:rsid w:val="003F70B0"/>
    <w:rsid w:val="0040290D"/>
    <w:rsid w:val="004031C8"/>
    <w:rsid w:val="00405C88"/>
    <w:rsid w:val="00406266"/>
    <w:rsid w:val="004079FC"/>
    <w:rsid w:val="00412B54"/>
    <w:rsid w:val="00413648"/>
    <w:rsid w:val="00415DDE"/>
    <w:rsid w:val="004167CD"/>
    <w:rsid w:val="00417ED8"/>
    <w:rsid w:val="004206BB"/>
    <w:rsid w:val="00420FA3"/>
    <w:rsid w:val="00421F80"/>
    <w:rsid w:val="00422611"/>
    <w:rsid w:val="0042726E"/>
    <w:rsid w:val="0043154D"/>
    <w:rsid w:val="00431B5B"/>
    <w:rsid w:val="00431FAD"/>
    <w:rsid w:val="00432D5B"/>
    <w:rsid w:val="00432E88"/>
    <w:rsid w:val="004369E5"/>
    <w:rsid w:val="00436C39"/>
    <w:rsid w:val="004371E7"/>
    <w:rsid w:val="00437BAC"/>
    <w:rsid w:val="00437D4B"/>
    <w:rsid w:val="00441A9A"/>
    <w:rsid w:val="004427A9"/>
    <w:rsid w:val="00442D99"/>
    <w:rsid w:val="004479DC"/>
    <w:rsid w:val="00450012"/>
    <w:rsid w:val="00452A52"/>
    <w:rsid w:val="004533DC"/>
    <w:rsid w:val="0045366E"/>
    <w:rsid w:val="004536A6"/>
    <w:rsid w:val="004536D7"/>
    <w:rsid w:val="00453DF5"/>
    <w:rsid w:val="004553D4"/>
    <w:rsid w:val="00457204"/>
    <w:rsid w:val="004578D2"/>
    <w:rsid w:val="00457C2C"/>
    <w:rsid w:val="00460052"/>
    <w:rsid w:val="0046198F"/>
    <w:rsid w:val="00462418"/>
    <w:rsid w:val="0046291B"/>
    <w:rsid w:val="00462ED9"/>
    <w:rsid w:val="004636A6"/>
    <w:rsid w:val="00463EC4"/>
    <w:rsid w:val="0046416F"/>
    <w:rsid w:val="00466D7B"/>
    <w:rsid w:val="0046734C"/>
    <w:rsid w:val="0047027C"/>
    <w:rsid w:val="0047054B"/>
    <w:rsid w:val="004709A6"/>
    <w:rsid w:val="00471AE4"/>
    <w:rsid w:val="00474A51"/>
    <w:rsid w:val="00474C75"/>
    <w:rsid w:val="00475616"/>
    <w:rsid w:val="00475E0D"/>
    <w:rsid w:val="004767B2"/>
    <w:rsid w:val="00481CE1"/>
    <w:rsid w:val="00484033"/>
    <w:rsid w:val="00485521"/>
    <w:rsid w:val="00486E46"/>
    <w:rsid w:val="004870DB"/>
    <w:rsid w:val="0048748C"/>
    <w:rsid w:val="00490957"/>
    <w:rsid w:val="004913F3"/>
    <w:rsid w:val="00492273"/>
    <w:rsid w:val="00493598"/>
    <w:rsid w:val="004939A5"/>
    <w:rsid w:val="00493C10"/>
    <w:rsid w:val="004945C5"/>
    <w:rsid w:val="004947AC"/>
    <w:rsid w:val="004959A0"/>
    <w:rsid w:val="00496762"/>
    <w:rsid w:val="00497DF8"/>
    <w:rsid w:val="004A09E7"/>
    <w:rsid w:val="004A20E5"/>
    <w:rsid w:val="004A2103"/>
    <w:rsid w:val="004A36A4"/>
    <w:rsid w:val="004A4538"/>
    <w:rsid w:val="004A4AEE"/>
    <w:rsid w:val="004A5460"/>
    <w:rsid w:val="004A6C48"/>
    <w:rsid w:val="004B0A83"/>
    <w:rsid w:val="004B24E9"/>
    <w:rsid w:val="004B3104"/>
    <w:rsid w:val="004B380A"/>
    <w:rsid w:val="004B46D9"/>
    <w:rsid w:val="004B541A"/>
    <w:rsid w:val="004C02C6"/>
    <w:rsid w:val="004C09D6"/>
    <w:rsid w:val="004C1080"/>
    <w:rsid w:val="004C2E22"/>
    <w:rsid w:val="004C30B0"/>
    <w:rsid w:val="004C34C5"/>
    <w:rsid w:val="004C3F9B"/>
    <w:rsid w:val="004C4522"/>
    <w:rsid w:val="004C45C6"/>
    <w:rsid w:val="004C5C13"/>
    <w:rsid w:val="004C7426"/>
    <w:rsid w:val="004D38BA"/>
    <w:rsid w:val="004D41F4"/>
    <w:rsid w:val="004D4391"/>
    <w:rsid w:val="004D4585"/>
    <w:rsid w:val="004D4A3A"/>
    <w:rsid w:val="004D5CD1"/>
    <w:rsid w:val="004D6947"/>
    <w:rsid w:val="004E1390"/>
    <w:rsid w:val="004E2809"/>
    <w:rsid w:val="004E2AAB"/>
    <w:rsid w:val="004E36AE"/>
    <w:rsid w:val="004E564E"/>
    <w:rsid w:val="004E5A83"/>
    <w:rsid w:val="004E69AA"/>
    <w:rsid w:val="004E6FE1"/>
    <w:rsid w:val="004E72CA"/>
    <w:rsid w:val="004E73A6"/>
    <w:rsid w:val="004E7FFE"/>
    <w:rsid w:val="004F0CB3"/>
    <w:rsid w:val="004F108F"/>
    <w:rsid w:val="004F402C"/>
    <w:rsid w:val="004F4473"/>
    <w:rsid w:val="004F4B18"/>
    <w:rsid w:val="004F576C"/>
    <w:rsid w:val="004F6B2B"/>
    <w:rsid w:val="004F79E6"/>
    <w:rsid w:val="005021A2"/>
    <w:rsid w:val="0050225F"/>
    <w:rsid w:val="00502B4C"/>
    <w:rsid w:val="0050454D"/>
    <w:rsid w:val="005077FB"/>
    <w:rsid w:val="00511F55"/>
    <w:rsid w:val="00512C9A"/>
    <w:rsid w:val="00512FA6"/>
    <w:rsid w:val="0051307C"/>
    <w:rsid w:val="00513242"/>
    <w:rsid w:val="005133B8"/>
    <w:rsid w:val="005141A8"/>
    <w:rsid w:val="00515D7D"/>
    <w:rsid w:val="0051687A"/>
    <w:rsid w:val="00522B1C"/>
    <w:rsid w:val="00525B14"/>
    <w:rsid w:val="00526901"/>
    <w:rsid w:val="00533455"/>
    <w:rsid w:val="0053675A"/>
    <w:rsid w:val="005377BB"/>
    <w:rsid w:val="005379E9"/>
    <w:rsid w:val="00541C7F"/>
    <w:rsid w:val="00543A54"/>
    <w:rsid w:val="005440B9"/>
    <w:rsid w:val="00551989"/>
    <w:rsid w:val="00551B65"/>
    <w:rsid w:val="0055458B"/>
    <w:rsid w:val="00555098"/>
    <w:rsid w:val="00556B70"/>
    <w:rsid w:val="00562AF1"/>
    <w:rsid w:val="005637BE"/>
    <w:rsid w:val="00564085"/>
    <w:rsid w:val="00565B10"/>
    <w:rsid w:val="00566AA6"/>
    <w:rsid w:val="0056771A"/>
    <w:rsid w:val="00570C6F"/>
    <w:rsid w:val="0057112E"/>
    <w:rsid w:val="00571B12"/>
    <w:rsid w:val="00571BAE"/>
    <w:rsid w:val="00573204"/>
    <w:rsid w:val="00575261"/>
    <w:rsid w:val="00576CA4"/>
    <w:rsid w:val="005837B6"/>
    <w:rsid w:val="005837D2"/>
    <w:rsid w:val="005865FC"/>
    <w:rsid w:val="00586E5B"/>
    <w:rsid w:val="0058791C"/>
    <w:rsid w:val="00592491"/>
    <w:rsid w:val="005932D2"/>
    <w:rsid w:val="00597F56"/>
    <w:rsid w:val="005A1F5D"/>
    <w:rsid w:val="005A3914"/>
    <w:rsid w:val="005A4080"/>
    <w:rsid w:val="005A6789"/>
    <w:rsid w:val="005A6FE0"/>
    <w:rsid w:val="005B0BB8"/>
    <w:rsid w:val="005B0CFB"/>
    <w:rsid w:val="005B22EE"/>
    <w:rsid w:val="005B5590"/>
    <w:rsid w:val="005B5692"/>
    <w:rsid w:val="005B5A8C"/>
    <w:rsid w:val="005B7F34"/>
    <w:rsid w:val="005C0154"/>
    <w:rsid w:val="005C17C2"/>
    <w:rsid w:val="005C1A95"/>
    <w:rsid w:val="005C31E2"/>
    <w:rsid w:val="005C39E5"/>
    <w:rsid w:val="005C41DC"/>
    <w:rsid w:val="005C56AC"/>
    <w:rsid w:val="005C6C45"/>
    <w:rsid w:val="005C71EC"/>
    <w:rsid w:val="005D16DA"/>
    <w:rsid w:val="005D1906"/>
    <w:rsid w:val="005D246F"/>
    <w:rsid w:val="005D4C9C"/>
    <w:rsid w:val="005D5207"/>
    <w:rsid w:val="005D7174"/>
    <w:rsid w:val="005D7FE9"/>
    <w:rsid w:val="005E146C"/>
    <w:rsid w:val="005E2057"/>
    <w:rsid w:val="005E2EFA"/>
    <w:rsid w:val="005E4FD1"/>
    <w:rsid w:val="005E5999"/>
    <w:rsid w:val="005F1852"/>
    <w:rsid w:val="005F46B1"/>
    <w:rsid w:val="005F4F04"/>
    <w:rsid w:val="005F61FB"/>
    <w:rsid w:val="005F70DC"/>
    <w:rsid w:val="005F7C76"/>
    <w:rsid w:val="006005B0"/>
    <w:rsid w:val="006007C3"/>
    <w:rsid w:val="00603EB7"/>
    <w:rsid w:val="00603F5C"/>
    <w:rsid w:val="00604405"/>
    <w:rsid w:val="00605406"/>
    <w:rsid w:val="00606661"/>
    <w:rsid w:val="00607252"/>
    <w:rsid w:val="00607EBC"/>
    <w:rsid w:val="00612DE0"/>
    <w:rsid w:val="00614228"/>
    <w:rsid w:val="00620286"/>
    <w:rsid w:val="006205AC"/>
    <w:rsid w:val="00620896"/>
    <w:rsid w:val="0062163A"/>
    <w:rsid w:val="0062317F"/>
    <w:rsid w:val="00626542"/>
    <w:rsid w:val="00626B6F"/>
    <w:rsid w:val="00626CF9"/>
    <w:rsid w:val="006301C8"/>
    <w:rsid w:val="006307F0"/>
    <w:rsid w:val="006320D4"/>
    <w:rsid w:val="006320F7"/>
    <w:rsid w:val="006329C4"/>
    <w:rsid w:val="006332FF"/>
    <w:rsid w:val="00635584"/>
    <w:rsid w:val="00635E38"/>
    <w:rsid w:val="006361F2"/>
    <w:rsid w:val="006364C8"/>
    <w:rsid w:val="006364F6"/>
    <w:rsid w:val="00637C32"/>
    <w:rsid w:val="00640CE9"/>
    <w:rsid w:val="0064186F"/>
    <w:rsid w:val="0064332F"/>
    <w:rsid w:val="00643ABF"/>
    <w:rsid w:val="006446EA"/>
    <w:rsid w:val="00644B04"/>
    <w:rsid w:val="00646AB4"/>
    <w:rsid w:val="00647FF7"/>
    <w:rsid w:val="0065089A"/>
    <w:rsid w:val="00651E6E"/>
    <w:rsid w:val="00652226"/>
    <w:rsid w:val="00652DD2"/>
    <w:rsid w:val="00653202"/>
    <w:rsid w:val="006542C5"/>
    <w:rsid w:val="00654717"/>
    <w:rsid w:val="00654DB2"/>
    <w:rsid w:val="00655152"/>
    <w:rsid w:val="0065534D"/>
    <w:rsid w:val="00657C66"/>
    <w:rsid w:val="0066402E"/>
    <w:rsid w:val="006643ED"/>
    <w:rsid w:val="0066474E"/>
    <w:rsid w:val="006664D6"/>
    <w:rsid w:val="0066656F"/>
    <w:rsid w:val="0066775B"/>
    <w:rsid w:val="00670596"/>
    <w:rsid w:val="00670F11"/>
    <w:rsid w:val="00671B08"/>
    <w:rsid w:val="00672B3C"/>
    <w:rsid w:val="00672CDD"/>
    <w:rsid w:val="00673009"/>
    <w:rsid w:val="0067443B"/>
    <w:rsid w:val="00674B29"/>
    <w:rsid w:val="006751E8"/>
    <w:rsid w:val="006751F9"/>
    <w:rsid w:val="0067595D"/>
    <w:rsid w:val="0067647E"/>
    <w:rsid w:val="0068098A"/>
    <w:rsid w:val="00680CFC"/>
    <w:rsid w:val="00684E05"/>
    <w:rsid w:val="00685E52"/>
    <w:rsid w:val="00687B94"/>
    <w:rsid w:val="0069078C"/>
    <w:rsid w:val="00690948"/>
    <w:rsid w:val="006915F2"/>
    <w:rsid w:val="00692C0B"/>
    <w:rsid w:val="00693957"/>
    <w:rsid w:val="00694B02"/>
    <w:rsid w:val="0069579C"/>
    <w:rsid w:val="006977E1"/>
    <w:rsid w:val="00697D03"/>
    <w:rsid w:val="00697DDE"/>
    <w:rsid w:val="006A067B"/>
    <w:rsid w:val="006A410B"/>
    <w:rsid w:val="006A668E"/>
    <w:rsid w:val="006A6842"/>
    <w:rsid w:val="006B1D85"/>
    <w:rsid w:val="006B3BD9"/>
    <w:rsid w:val="006B43F6"/>
    <w:rsid w:val="006B4660"/>
    <w:rsid w:val="006B4715"/>
    <w:rsid w:val="006C04CB"/>
    <w:rsid w:val="006C150D"/>
    <w:rsid w:val="006C2D1A"/>
    <w:rsid w:val="006C35B7"/>
    <w:rsid w:val="006C3A50"/>
    <w:rsid w:val="006C5884"/>
    <w:rsid w:val="006D0821"/>
    <w:rsid w:val="006D5600"/>
    <w:rsid w:val="006D5AC7"/>
    <w:rsid w:val="006E0634"/>
    <w:rsid w:val="006E289A"/>
    <w:rsid w:val="006E3128"/>
    <w:rsid w:val="006E422B"/>
    <w:rsid w:val="006E61EC"/>
    <w:rsid w:val="006E6951"/>
    <w:rsid w:val="006F0A92"/>
    <w:rsid w:val="006F1CD3"/>
    <w:rsid w:val="006F2B6A"/>
    <w:rsid w:val="006F367A"/>
    <w:rsid w:val="006F4431"/>
    <w:rsid w:val="006F4F3B"/>
    <w:rsid w:val="006F61FE"/>
    <w:rsid w:val="006F7983"/>
    <w:rsid w:val="00700918"/>
    <w:rsid w:val="0070169D"/>
    <w:rsid w:val="007016F0"/>
    <w:rsid w:val="00702534"/>
    <w:rsid w:val="007026B9"/>
    <w:rsid w:val="00704133"/>
    <w:rsid w:val="00705D3F"/>
    <w:rsid w:val="00707933"/>
    <w:rsid w:val="00707C5D"/>
    <w:rsid w:val="0071097D"/>
    <w:rsid w:val="007119F4"/>
    <w:rsid w:val="00712073"/>
    <w:rsid w:val="00712127"/>
    <w:rsid w:val="00712C10"/>
    <w:rsid w:val="0071352F"/>
    <w:rsid w:val="00714079"/>
    <w:rsid w:val="007153A0"/>
    <w:rsid w:val="00716546"/>
    <w:rsid w:val="00716C38"/>
    <w:rsid w:val="007200B9"/>
    <w:rsid w:val="00720138"/>
    <w:rsid w:val="00721111"/>
    <w:rsid w:val="0072334A"/>
    <w:rsid w:val="00723710"/>
    <w:rsid w:val="00723838"/>
    <w:rsid w:val="00723E47"/>
    <w:rsid w:val="0072475B"/>
    <w:rsid w:val="007309A5"/>
    <w:rsid w:val="00730EEE"/>
    <w:rsid w:val="00731516"/>
    <w:rsid w:val="00731E2A"/>
    <w:rsid w:val="00732A0F"/>
    <w:rsid w:val="00733B79"/>
    <w:rsid w:val="007344BE"/>
    <w:rsid w:val="007358A1"/>
    <w:rsid w:val="00737D10"/>
    <w:rsid w:val="00740320"/>
    <w:rsid w:val="0074084C"/>
    <w:rsid w:val="00740A1F"/>
    <w:rsid w:val="00744ECA"/>
    <w:rsid w:val="007452E1"/>
    <w:rsid w:val="007506C0"/>
    <w:rsid w:val="007524E0"/>
    <w:rsid w:val="007536BF"/>
    <w:rsid w:val="0075414E"/>
    <w:rsid w:val="00755847"/>
    <w:rsid w:val="00756D5B"/>
    <w:rsid w:val="00757E27"/>
    <w:rsid w:val="00760081"/>
    <w:rsid w:val="00760AA2"/>
    <w:rsid w:val="00764112"/>
    <w:rsid w:val="0076528E"/>
    <w:rsid w:val="00765E23"/>
    <w:rsid w:val="0076647D"/>
    <w:rsid w:val="00767563"/>
    <w:rsid w:val="00767A23"/>
    <w:rsid w:val="00771235"/>
    <w:rsid w:val="0077182E"/>
    <w:rsid w:val="00771C14"/>
    <w:rsid w:val="0077374F"/>
    <w:rsid w:val="007740EE"/>
    <w:rsid w:val="00777694"/>
    <w:rsid w:val="00777EAD"/>
    <w:rsid w:val="0078102E"/>
    <w:rsid w:val="0078142D"/>
    <w:rsid w:val="00781A18"/>
    <w:rsid w:val="00783895"/>
    <w:rsid w:val="00783B54"/>
    <w:rsid w:val="007840EB"/>
    <w:rsid w:val="00784262"/>
    <w:rsid w:val="007855B2"/>
    <w:rsid w:val="00787DF6"/>
    <w:rsid w:val="00787EFB"/>
    <w:rsid w:val="00790F73"/>
    <w:rsid w:val="007935B9"/>
    <w:rsid w:val="0079723C"/>
    <w:rsid w:val="0079772C"/>
    <w:rsid w:val="007A236D"/>
    <w:rsid w:val="007A2544"/>
    <w:rsid w:val="007A2CBC"/>
    <w:rsid w:val="007A3670"/>
    <w:rsid w:val="007A4FBD"/>
    <w:rsid w:val="007A5A42"/>
    <w:rsid w:val="007A5D2E"/>
    <w:rsid w:val="007A69EF"/>
    <w:rsid w:val="007B0532"/>
    <w:rsid w:val="007B060B"/>
    <w:rsid w:val="007B0BD3"/>
    <w:rsid w:val="007B2725"/>
    <w:rsid w:val="007B28F0"/>
    <w:rsid w:val="007B48BC"/>
    <w:rsid w:val="007B510F"/>
    <w:rsid w:val="007B584D"/>
    <w:rsid w:val="007C1CA3"/>
    <w:rsid w:val="007C31CD"/>
    <w:rsid w:val="007C37B7"/>
    <w:rsid w:val="007C6A54"/>
    <w:rsid w:val="007D277F"/>
    <w:rsid w:val="007D4653"/>
    <w:rsid w:val="007D4F3D"/>
    <w:rsid w:val="007E0DB3"/>
    <w:rsid w:val="007E1688"/>
    <w:rsid w:val="007E1BB5"/>
    <w:rsid w:val="007E2B85"/>
    <w:rsid w:val="007E4F79"/>
    <w:rsid w:val="007E522A"/>
    <w:rsid w:val="007E6ADE"/>
    <w:rsid w:val="007E7521"/>
    <w:rsid w:val="007E7C19"/>
    <w:rsid w:val="007F1C32"/>
    <w:rsid w:val="007F269A"/>
    <w:rsid w:val="007F2F71"/>
    <w:rsid w:val="007F3D33"/>
    <w:rsid w:val="007F40B8"/>
    <w:rsid w:val="007F5159"/>
    <w:rsid w:val="007F5B16"/>
    <w:rsid w:val="007F7778"/>
    <w:rsid w:val="007F7AF1"/>
    <w:rsid w:val="0080098A"/>
    <w:rsid w:val="00803395"/>
    <w:rsid w:val="008044A0"/>
    <w:rsid w:val="008059F7"/>
    <w:rsid w:val="00806F40"/>
    <w:rsid w:val="00812971"/>
    <w:rsid w:val="00812B1B"/>
    <w:rsid w:val="008138E3"/>
    <w:rsid w:val="00813D5A"/>
    <w:rsid w:val="00814255"/>
    <w:rsid w:val="008217F7"/>
    <w:rsid w:val="00821F10"/>
    <w:rsid w:val="00822BB1"/>
    <w:rsid w:val="00822D94"/>
    <w:rsid w:val="00823A28"/>
    <w:rsid w:val="00824303"/>
    <w:rsid w:val="00826483"/>
    <w:rsid w:val="00826FE2"/>
    <w:rsid w:val="0082710F"/>
    <w:rsid w:val="008300BD"/>
    <w:rsid w:val="008314ED"/>
    <w:rsid w:val="008335A7"/>
    <w:rsid w:val="00833B30"/>
    <w:rsid w:val="00834B7A"/>
    <w:rsid w:val="00834BB7"/>
    <w:rsid w:val="00837DC3"/>
    <w:rsid w:val="008402A7"/>
    <w:rsid w:val="00840E76"/>
    <w:rsid w:val="0084416B"/>
    <w:rsid w:val="008461E9"/>
    <w:rsid w:val="0085033D"/>
    <w:rsid w:val="00850D2E"/>
    <w:rsid w:val="008513D8"/>
    <w:rsid w:val="00854C63"/>
    <w:rsid w:val="00856DCB"/>
    <w:rsid w:val="00856F85"/>
    <w:rsid w:val="00857D4C"/>
    <w:rsid w:val="00861F13"/>
    <w:rsid w:val="008621E0"/>
    <w:rsid w:val="0086767E"/>
    <w:rsid w:val="00867840"/>
    <w:rsid w:val="00867D60"/>
    <w:rsid w:val="008772D3"/>
    <w:rsid w:val="0087734F"/>
    <w:rsid w:val="00877A85"/>
    <w:rsid w:val="008851AD"/>
    <w:rsid w:val="00885229"/>
    <w:rsid w:val="00885C20"/>
    <w:rsid w:val="00886A35"/>
    <w:rsid w:val="00891DDC"/>
    <w:rsid w:val="00892171"/>
    <w:rsid w:val="00892B0B"/>
    <w:rsid w:val="00893789"/>
    <w:rsid w:val="00895C3A"/>
    <w:rsid w:val="00896704"/>
    <w:rsid w:val="008A066E"/>
    <w:rsid w:val="008A13B5"/>
    <w:rsid w:val="008A1F33"/>
    <w:rsid w:val="008A22C9"/>
    <w:rsid w:val="008A5050"/>
    <w:rsid w:val="008A5CAA"/>
    <w:rsid w:val="008A6781"/>
    <w:rsid w:val="008A6F59"/>
    <w:rsid w:val="008B102A"/>
    <w:rsid w:val="008B134A"/>
    <w:rsid w:val="008B2A5B"/>
    <w:rsid w:val="008B30EE"/>
    <w:rsid w:val="008B31D5"/>
    <w:rsid w:val="008B3358"/>
    <w:rsid w:val="008B4C56"/>
    <w:rsid w:val="008B680B"/>
    <w:rsid w:val="008B6FED"/>
    <w:rsid w:val="008B7260"/>
    <w:rsid w:val="008B7290"/>
    <w:rsid w:val="008B787D"/>
    <w:rsid w:val="008B78BF"/>
    <w:rsid w:val="008C02D6"/>
    <w:rsid w:val="008C040B"/>
    <w:rsid w:val="008C2133"/>
    <w:rsid w:val="008C2D21"/>
    <w:rsid w:val="008C2E10"/>
    <w:rsid w:val="008C3302"/>
    <w:rsid w:val="008C38C3"/>
    <w:rsid w:val="008C5D1D"/>
    <w:rsid w:val="008C5F5D"/>
    <w:rsid w:val="008C697A"/>
    <w:rsid w:val="008C6AF2"/>
    <w:rsid w:val="008C7CA0"/>
    <w:rsid w:val="008D2052"/>
    <w:rsid w:val="008D27CE"/>
    <w:rsid w:val="008D2F47"/>
    <w:rsid w:val="008D4D5B"/>
    <w:rsid w:val="008D7DC3"/>
    <w:rsid w:val="008E0820"/>
    <w:rsid w:val="008E208E"/>
    <w:rsid w:val="008E22C1"/>
    <w:rsid w:val="008E2466"/>
    <w:rsid w:val="008E5498"/>
    <w:rsid w:val="008E6880"/>
    <w:rsid w:val="008F0517"/>
    <w:rsid w:val="008F1077"/>
    <w:rsid w:val="008F268D"/>
    <w:rsid w:val="008F3520"/>
    <w:rsid w:val="008F3CED"/>
    <w:rsid w:val="008F3D94"/>
    <w:rsid w:val="008F4A5B"/>
    <w:rsid w:val="008F62C9"/>
    <w:rsid w:val="008F6C8A"/>
    <w:rsid w:val="008F6EF0"/>
    <w:rsid w:val="008F7C0A"/>
    <w:rsid w:val="009004D5"/>
    <w:rsid w:val="009013C0"/>
    <w:rsid w:val="009014CC"/>
    <w:rsid w:val="0090593F"/>
    <w:rsid w:val="0091051D"/>
    <w:rsid w:val="0091106F"/>
    <w:rsid w:val="00913FEF"/>
    <w:rsid w:val="0091411D"/>
    <w:rsid w:val="00914E52"/>
    <w:rsid w:val="0091582A"/>
    <w:rsid w:val="00916B1F"/>
    <w:rsid w:val="00922A3D"/>
    <w:rsid w:val="00923448"/>
    <w:rsid w:val="009248E8"/>
    <w:rsid w:val="0092525A"/>
    <w:rsid w:val="0092530F"/>
    <w:rsid w:val="00927301"/>
    <w:rsid w:val="00931B63"/>
    <w:rsid w:val="00934FE6"/>
    <w:rsid w:val="00936FF3"/>
    <w:rsid w:val="00940F60"/>
    <w:rsid w:val="0094133A"/>
    <w:rsid w:val="0094207B"/>
    <w:rsid w:val="00942B9C"/>
    <w:rsid w:val="009453D7"/>
    <w:rsid w:val="00945C5B"/>
    <w:rsid w:val="00946F62"/>
    <w:rsid w:val="009474CD"/>
    <w:rsid w:val="0094796A"/>
    <w:rsid w:val="00950614"/>
    <w:rsid w:val="00950ED7"/>
    <w:rsid w:val="0095252A"/>
    <w:rsid w:val="00952A19"/>
    <w:rsid w:val="00954208"/>
    <w:rsid w:val="00954245"/>
    <w:rsid w:val="00954B1F"/>
    <w:rsid w:val="00955226"/>
    <w:rsid w:val="009556F8"/>
    <w:rsid w:val="009560CF"/>
    <w:rsid w:val="00960DA9"/>
    <w:rsid w:val="00961B24"/>
    <w:rsid w:val="00965787"/>
    <w:rsid w:val="009707A6"/>
    <w:rsid w:val="00970907"/>
    <w:rsid w:val="00972502"/>
    <w:rsid w:val="0097449D"/>
    <w:rsid w:val="009764CC"/>
    <w:rsid w:val="00976A1A"/>
    <w:rsid w:val="00977755"/>
    <w:rsid w:val="00977C04"/>
    <w:rsid w:val="00981025"/>
    <w:rsid w:val="00981C3D"/>
    <w:rsid w:val="00981D27"/>
    <w:rsid w:val="0098292E"/>
    <w:rsid w:val="00984151"/>
    <w:rsid w:val="0098730B"/>
    <w:rsid w:val="00987771"/>
    <w:rsid w:val="00991DB5"/>
    <w:rsid w:val="00994959"/>
    <w:rsid w:val="00997C4D"/>
    <w:rsid w:val="00997CE7"/>
    <w:rsid w:val="009A1385"/>
    <w:rsid w:val="009A1D25"/>
    <w:rsid w:val="009A2AA2"/>
    <w:rsid w:val="009A3E36"/>
    <w:rsid w:val="009A5E60"/>
    <w:rsid w:val="009A6E48"/>
    <w:rsid w:val="009A79C1"/>
    <w:rsid w:val="009B2375"/>
    <w:rsid w:val="009B54CE"/>
    <w:rsid w:val="009B60E2"/>
    <w:rsid w:val="009B62C0"/>
    <w:rsid w:val="009B6717"/>
    <w:rsid w:val="009C00D0"/>
    <w:rsid w:val="009C098C"/>
    <w:rsid w:val="009C15BE"/>
    <w:rsid w:val="009C1C7A"/>
    <w:rsid w:val="009C1D4C"/>
    <w:rsid w:val="009C2013"/>
    <w:rsid w:val="009C2047"/>
    <w:rsid w:val="009C3776"/>
    <w:rsid w:val="009C4AAB"/>
    <w:rsid w:val="009C5D32"/>
    <w:rsid w:val="009C5DB5"/>
    <w:rsid w:val="009C6C0E"/>
    <w:rsid w:val="009D1E5A"/>
    <w:rsid w:val="009D31D9"/>
    <w:rsid w:val="009D6515"/>
    <w:rsid w:val="009D729D"/>
    <w:rsid w:val="009D7A31"/>
    <w:rsid w:val="009E1330"/>
    <w:rsid w:val="009E29C0"/>
    <w:rsid w:val="009E2FFB"/>
    <w:rsid w:val="009E300A"/>
    <w:rsid w:val="009E3CEE"/>
    <w:rsid w:val="009E5232"/>
    <w:rsid w:val="009E7423"/>
    <w:rsid w:val="009F00BE"/>
    <w:rsid w:val="00A00363"/>
    <w:rsid w:val="00A003EC"/>
    <w:rsid w:val="00A007B5"/>
    <w:rsid w:val="00A01DC3"/>
    <w:rsid w:val="00A02087"/>
    <w:rsid w:val="00A0284A"/>
    <w:rsid w:val="00A030CA"/>
    <w:rsid w:val="00A03941"/>
    <w:rsid w:val="00A10961"/>
    <w:rsid w:val="00A117EA"/>
    <w:rsid w:val="00A120C5"/>
    <w:rsid w:val="00A1266D"/>
    <w:rsid w:val="00A14D20"/>
    <w:rsid w:val="00A14F6F"/>
    <w:rsid w:val="00A15080"/>
    <w:rsid w:val="00A1529D"/>
    <w:rsid w:val="00A1572F"/>
    <w:rsid w:val="00A16C50"/>
    <w:rsid w:val="00A20484"/>
    <w:rsid w:val="00A206D5"/>
    <w:rsid w:val="00A210A0"/>
    <w:rsid w:val="00A21F38"/>
    <w:rsid w:val="00A220C1"/>
    <w:rsid w:val="00A23854"/>
    <w:rsid w:val="00A24AC2"/>
    <w:rsid w:val="00A26F90"/>
    <w:rsid w:val="00A30A02"/>
    <w:rsid w:val="00A315FD"/>
    <w:rsid w:val="00A33925"/>
    <w:rsid w:val="00A355B5"/>
    <w:rsid w:val="00A35E16"/>
    <w:rsid w:val="00A376A8"/>
    <w:rsid w:val="00A379C8"/>
    <w:rsid w:val="00A40D4E"/>
    <w:rsid w:val="00A4298E"/>
    <w:rsid w:val="00A42E95"/>
    <w:rsid w:val="00A44256"/>
    <w:rsid w:val="00A44624"/>
    <w:rsid w:val="00A45CB8"/>
    <w:rsid w:val="00A46534"/>
    <w:rsid w:val="00A513A5"/>
    <w:rsid w:val="00A5218E"/>
    <w:rsid w:val="00A5275A"/>
    <w:rsid w:val="00A52C5B"/>
    <w:rsid w:val="00A52E82"/>
    <w:rsid w:val="00A53A23"/>
    <w:rsid w:val="00A54701"/>
    <w:rsid w:val="00A56216"/>
    <w:rsid w:val="00A56459"/>
    <w:rsid w:val="00A60275"/>
    <w:rsid w:val="00A606CB"/>
    <w:rsid w:val="00A61EC1"/>
    <w:rsid w:val="00A62250"/>
    <w:rsid w:val="00A62573"/>
    <w:rsid w:val="00A638C1"/>
    <w:rsid w:val="00A63F07"/>
    <w:rsid w:val="00A6494D"/>
    <w:rsid w:val="00A663CF"/>
    <w:rsid w:val="00A666B8"/>
    <w:rsid w:val="00A66F46"/>
    <w:rsid w:val="00A6719C"/>
    <w:rsid w:val="00A702BA"/>
    <w:rsid w:val="00A71A07"/>
    <w:rsid w:val="00A74056"/>
    <w:rsid w:val="00A74B46"/>
    <w:rsid w:val="00A76A88"/>
    <w:rsid w:val="00A77E9F"/>
    <w:rsid w:val="00A8158B"/>
    <w:rsid w:val="00A81F99"/>
    <w:rsid w:val="00A84D5A"/>
    <w:rsid w:val="00A84F8A"/>
    <w:rsid w:val="00A864A8"/>
    <w:rsid w:val="00A86E02"/>
    <w:rsid w:val="00A90C31"/>
    <w:rsid w:val="00A923FD"/>
    <w:rsid w:val="00A939C6"/>
    <w:rsid w:val="00A94DA6"/>
    <w:rsid w:val="00A952CF"/>
    <w:rsid w:val="00A96B7A"/>
    <w:rsid w:val="00A96EE2"/>
    <w:rsid w:val="00A97ED1"/>
    <w:rsid w:val="00AA06DF"/>
    <w:rsid w:val="00AA0976"/>
    <w:rsid w:val="00AA1418"/>
    <w:rsid w:val="00AA21D2"/>
    <w:rsid w:val="00AA2BC2"/>
    <w:rsid w:val="00AB03BB"/>
    <w:rsid w:val="00AB0F54"/>
    <w:rsid w:val="00AB13D9"/>
    <w:rsid w:val="00AB2120"/>
    <w:rsid w:val="00AB5A93"/>
    <w:rsid w:val="00AB5BAF"/>
    <w:rsid w:val="00AB7059"/>
    <w:rsid w:val="00AC1ED6"/>
    <w:rsid w:val="00AC3D46"/>
    <w:rsid w:val="00AC460D"/>
    <w:rsid w:val="00AC4A55"/>
    <w:rsid w:val="00AC4A7C"/>
    <w:rsid w:val="00AC4C0A"/>
    <w:rsid w:val="00AC5399"/>
    <w:rsid w:val="00AC6B36"/>
    <w:rsid w:val="00AC769F"/>
    <w:rsid w:val="00AD1420"/>
    <w:rsid w:val="00AD1967"/>
    <w:rsid w:val="00AD3377"/>
    <w:rsid w:val="00AD3C12"/>
    <w:rsid w:val="00AD4985"/>
    <w:rsid w:val="00AD4CA3"/>
    <w:rsid w:val="00AD4F93"/>
    <w:rsid w:val="00AD5873"/>
    <w:rsid w:val="00AD7F25"/>
    <w:rsid w:val="00AE0D0B"/>
    <w:rsid w:val="00AE0D16"/>
    <w:rsid w:val="00AE1C11"/>
    <w:rsid w:val="00AE3437"/>
    <w:rsid w:val="00AE3534"/>
    <w:rsid w:val="00AE71AB"/>
    <w:rsid w:val="00AF3383"/>
    <w:rsid w:val="00AF3B7F"/>
    <w:rsid w:val="00AF47AE"/>
    <w:rsid w:val="00AF4E78"/>
    <w:rsid w:val="00AF59C7"/>
    <w:rsid w:val="00AF5A05"/>
    <w:rsid w:val="00AF6DCB"/>
    <w:rsid w:val="00AF7059"/>
    <w:rsid w:val="00AF79FE"/>
    <w:rsid w:val="00AF7C03"/>
    <w:rsid w:val="00B0221F"/>
    <w:rsid w:val="00B033BC"/>
    <w:rsid w:val="00B03810"/>
    <w:rsid w:val="00B04C7B"/>
    <w:rsid w:val="00B06710"/>
    <w:rsid w:val="00B07B2C"/>
    <w:rsid w:val="00B10124"/>
    <w:rsid w:val="00B11979"/>
    <w:rsid w:val="00B1374F"/>
    <w:rsid w:val="00B14B6B"/>
    <w:rsid w:val="00B14E58"/>
    <w:rsid w:val="00B1534C"/>
    <w:rsid w:val="00B170F0"/>
    <w:rsid w:val="00B17A7D"/>
    <w:rsid w:val="00B21EE9"/>
    <w:rsid w:val="00B22BA0"/>
    <w:rsid w:val="00B2336E"/>
    <w:rsid w:val="00B27B10"/>
    <w:rsid w:val="00B31550"/>
    <w:rsid w:val="00B32830"/>
    <w:rsid w:val="00B33435"/>
    <w:rsid w:val="00B3740E"/>
    <w:rsid w:val="00B40DA0"/>
    <w:rsid w:val="00B439B7"/>
    <w:rsid w:val="00B43C16"/>
    <w:rsid w:val="00B461FC"/>
    <w:rsid w:val="00B519CA"/>
    <w:rsid w:val="00B51B0F"/>
    <w:rsid w:val="00B53149"/>
    <w:rsid w:val="00B5473F"/>
    <w:rsid w:val="00B54BBF"/>
    <w:rsid w:val="00B55274"/>
    <w:rsid w:val="00B56461"/>
    <w:rsid w:val="00B60B95"/>
    <w:rsid w:val="00B62994"/>
    <w:rsid w:val="00B6377F"/>
    <w:rsid w:val="00B642A1"/>
    <w:rsid w:val="00B704E4"/>
    <w:rsid w:val="00B7423A"/>
    <w:rsid w:val="00B744C2"/>
    <w:rsid w:val="00B744F6"/>
    <w:rsid w:val="00B744FF"/>
    <w:rsid w:val="00B75309"/>
    <w:rsid w:val="00B7553E"/>
    <w:rsid w:val="00B758D2"/>
    <w:rsid w:val="00B75EAC"/>
    <w:rsid w:val="00B7767B"/>
    <w:rsid w:val="00B779B8"/>
    <w:rsid w:val="00B77CAE"/>
    <w:rsid w:val="00B828B5"/>
    <w:rsid w:val="00B82A7A"/>
    <w:rsid w:val="00B82FCD"/>
    <w:rsid w:val="00B8444F"/>
    <w:rsid w:val="00B85EF0"/>
    <w:rsid w:val="00B87558"/>
    <w:rsid w:val="00B90569"/>
    <w:rsid w:val="00B91FB7"/>
    <w:rsid w:val="00B923D1"/>
    <w:rsid w:val="00B95179"/>
    <w:rsid w:val="00BA1E6F"/>
    <w:rsid w:val="00BA39B9"/>
    <w:rsid w:val="00BA5512"/>
    <w:rsid w:val="00BA6370"/>
    <w:rsid w:val="00BB296E"/>
    <w:rsid w:val="00BB4535"/>
    <w:rsid w:val="00BB620E"/>
    <w:rsid w:val="00BB6FD9"/>
    <w:rsid w:val="00BC0331"/>
    <w:rsid w:val="00BC1E53"/>
    <w:rsid w:val="00BC37D6"/>
    <w:rsid w:val="00BC40DC"/>
    <w:rsid w:val="00BC6573"/>
    <w:rsid w:val="00BD002E"/>
    <w:rsid w:val="00BD14EF"/>
    <w:rsid w:val="00BD2064"/>
    <w:rsid w:val="00BD4CB7"/>
    <w:rsid w:val="00BD66D6"/>
    <w:rsid w:val="00BD7DB2"/>
    <w:rsid w:val="00BD7F41"/>
    <w:rsid w:val="00BE079E"/>
    <w:rsid w:val="00BE1577"/>
    <w:rsid w:val="00BE1C24"/>
    <w:rsid w:val="00BE2B92"/>
    <w:rsid w:val="00BE6974"/>
    <w:rsid w:val="00BE6F2E"/>
    <w:rsid w:val="00BE7A4F"/>
    <w:rsid w:val="00BE7BCC"/>
    <w:rsid w:val="00C0208D"/>
    <w:rsid w:val="00C03A6A"/>
    <w:rsid w:val="00C03CE8"/>
    <w:rsid w:val="00C05C5D"/>
    <w:rsid w:val="00C07A0F"/>
    <w:rsid w:val="00C07B18"/>
    <w:rsid w:val="00C116B1"/>
    <w:rsid w:val="00C11A1D"/>
    <w:rsid w:val="00C134F0"/>
    <w:rsid w:val="00C1469E"/>
    <w:rsid w:val="00C15302"/>
    <w:rsid w:val="00C15DC9"/>
    <w:rsid w:val="00C16662"/>
    <w:rsid w:val="00C203D5"/>
    <w:rsid w:val="00C20413"/>
    <w:rsid w:val="00C21B36"/>
    <w:rsid w:val="00C21CD7"/>
    <w:rsid w:val="00C22806"/>
    <w:rsid w:val="00C23571"/>
    <w:rsid w:val="00C24F50"/>
    <w:rsid w:val="00C2678B"/>
    <w:rsid w:val="00C3046B"/>
    <w:rsid w:val="00C3139C"/>
    <w:rsid w:val="00C332C1"/>
    <w:rsid w:val="00C34DB2"/>
    <w:rsid w:val="00C353DF"/>
    <w:rsid w:val="00C36350"/>
    <w:rsid w:val="00C36767"/>
    <w:rsid w:val="00C37B9F"/>
    <w:rsid w:val="00C37D64"/>
    <w:rsid w:val="00C41E15"/>
    <w:rsid w:val="00C42159"/>
    <w:rsid w:val="00C4327A"/>
    <w:rsid w:val="00C44B00"/>
    <w:rsid w:val="00C45206"/>
    <w:rsid w:val="00C4555C"/>
    <w:rsid w:val="00C455B9"/>
    <w:rsid w:val="00C46019"/>
    <w:rsid w:val="00C46178"/>
    <w:rsid w:val="00C50520"/>
    <w:rsid w:val="00C512C7"/>
    <w:rsid w:val="00C51BA8"/>
    <w:rsid w:val="00C525A7"/>
    <w:rsid w:val="00C52777"/>
    <w:rsid w:val="00C528CD"/>
    <w:rsid w:val="00C52D87"/>
    <w:rsid w:val="00C53189"/>
    <w:rsid w:val="00C53715"/>
    <w:rsid w:val="00C56C8B"/>
    <w:rsid w:val="00C5716A"/>
    <w:rsid w:val="00C5741D"/>
    <w:rsid w:val="00C606E0"/>
    <w:rsid w:val="00C6071D"/>
    <w:rsid w:val="00C60D17"/>
    <w:rsid w:val="00C62039"/>
    <w:rsid w:val="00C628F0"/>
    <w:rsid w:val="00C63B28"/>
    <w:rsid w:val="00C65348"/>
    <w:rsid w:val="00C7059E"/>
    <w:rsid w:val="00C70C6D"/>
    <w:rsid w:val="00C74606"/>
    <w:rsid w:val="00C74E8E"/>
    <w:rsid w:val="00C75373"/>
    <w:rsid w:val="00C80466"/>
    <w:rsid w:val="00C80D6D"/>
    <w:rsid w:val="00C80DBF"/>
    <w:rsid w:val="00C80F87"/>
    <w:rsid w:val="00C81384"/>
    <w:rsid w:val="00C82E9A"/>
    <w:rsid w:val="00C83412"/>
    <w:rsid w:val="00C84855"/>
    <w:rsid w:val="00C84FAF"/>
    <w:rsid w:val="00C86512"/>
    <w:rsid w:val="00C86CF2"/>
    <w:rsid w:val="00C86E22"/>
    <w:rsid w:val="00C86F35"/>
    <w:rsid w:val="00C923F8"/>
    <w:rsid w:val="00C9366E"/>
    <w:rsid w:val="00C93993"/>
    <w:rsid w:val="00C93A70"/>
    <w:rsid w:val="00C9743B"/>
    <w:rsid w:val="00C978F8"/>
    <w:rsid w:val="00CA3599"/>
    <w:rsid w:val="00CA39B8"/>
    <w:rsid w:val="00CA6B84"/>
    <w:rsid w:val="00CB092F"/>
    <w:rsid w:val="00CB3F91"/>
    <w:rsid w:val="00CB431B"/>
    <w:rsid w:val="00CB47B8"/>
    <w:rsid w:val="00CB4DBF"/>
    <w:rsid w:val="00CB60D6"/>
    <w:rsid w:val="00CB7157"/>
    <w:rsid w:val="00CB77B9"/>
    <w:rsid w:val="00CB7CE4"/>
    <w:rsid w:val="00CC10E0"/>
    <w:rsid w:val="00CC139F"/>
    <w:rsid w:val="00CC18F2"/>
    <w:rsid w:val="00CC21A4"/>
    <w:rsid w:val="00CC2871"/>
    <w:rsid w:val="00CC3588"/>
    <w:rsid w:val="00CC61BF"/>
    <w:rsid w:val="00CC6FF0"/>
    <w:rsid w:val="00CD1C65"/>
    <w:rsid w:val="00CD205F"/>
    <w:rsid w:val="00CD2BE6"/>
    <w:rsid w:val="00CD326F"/>
    <w:rsid w:val="00CD404B"/>
    <w:rsid w:val="00CD40C5"/>
    <w:rsid w:val="00CD429B"/>
    <w:rsid w:val="00CD7276"/>
    <w:rsid w:val="00CD7EAE"/>
    <w:rsid w:val="00CE168C"/>
    <w:rsid w:val="00CE2E79"/>
    <w:rsid w:val="00CE2FD1"/>
    <w:rsid w:val="00CE4D9B"/>
    <w:rsid w:val="00CE7C46"/>
    <w:rsid w:val="00CF0768"/>
    <w:rsid w:val="00CF2225"/>
    <w:rsid w:val="00CF2C3F"/>
    <w:rsid w:val="00CF5CA5"/>
    <w:rsid w:val="00D02CB9"/>
    <w:rsid w:val="00D03088"/>
    <w:rsid w:val="00D031DB"/>
    <w:rsid w:val="00D03497"/>
    <w:rsid w:val="00D0461F"/>
    <w:rsid w:val="00D060BE"/>
    <w:rsid w:val="00D06E61"/>
    <w:rsid w:val="00D07763"/>
    <w:rsid w:val="00D1127F"/>
    <w:rsid w:val="00D12FCE"/>
    <w:rsid w:val="00D203E9"/>
    <w:rsid w:val="00D204AE"/>
    <w:rsid w:val="00D20E23"/>
    <w:rsid w:val="00D21886"/>
    <w:rsid w:val="00D23663"/>
    <w:rsid w:val="00D24AE1"/>
    <w:rsid w:val="00D25F77"/>
    <w:rsid w:val="00D266AC"/>
    <w:rsid w:val="00D30EB4"/>
    <w:rsid w:val="00D32978"/>
    <w:rsid w:val="00D32FD7"/>
    <w:rsid w:val="00D32FE5"/>
    <w:rsid w:val="00D349BA"/>
    <w:rsid w:val="00D3609B"/>
    <w:rsid w:val="00D36306"/>
    <w:rsid w:val="00D37AE6"/>
    <w:rsid w:val="00D37EF7"/>
    <w:rsid w:val="00D4197B"/>
    <w:rsid w:val="00D41FA5"/>
    <w:rsid w:val="00D43461"/>
    <w:rsid w:val="00D43D04"/>
    <w:rsid w:val="00D45DD2"/>
    <w:rsid w:val="00D45F3D"/>
    <w:rsid w:val="00D4699F"/>
    <w:rsid w:val="00D51750"/>
    <w:rsid w:val="00D5299C"/>
    <w:rsid w:val="00D531D2"/>
    <w:rsid w:val="00D53743"/>
    <w:rsid w:val="00D53DE9"/>
    <w:rsid w:val="00D542FB"/>
    <w:rsid w:val="00D5710A"/>
    <w:rsid w:val="00D57E1C"/>
    <w:rsid w:val="00D6129B"/>
    <w:rsid w:val="00D6215C"/>
    <w:rsid w:val="00D62BA9"/>
    <w:rsid w:val="00D64973"/>
    <w:rsid w:val="00D649EE"/>
    <w:rsid w:val="00D65B99"/>
    <w:rsid w:val="00D71595"/>
    <w:rsid w:val="00D716A8"/>
    <w:rsid w:val="00D72FBA"/>
    <w:rsid w:val="00D74644"/>
    <w:rsid w:val="00D748C4"/>
    <w:rsid w:val="00D7566F"/>
    <w:rsid w:val="00D762C5"/>
    <w:rsid w:val="00D766EE"/>
    <w:rsid w:val="00D80B99"/>
    <w:rsid w:val="00D80C5F"/>
    <w:rsid w:val="00D81801"/>
    <w:rsid w:val="00D81874"/>
    <w:rsid w:val="00D81FAB"/>
    <w:rsid w:val="00D8242F"/>
    <w:rsid w:val="00D82A87"/>
    <w:rsid w:val="00D843DA"/>
    <w:rsid w:val="00D84419"/>
    <w:rsid w:val="00D84432"/>
    <w:rsid w:val="00D8471C"/>
    <w:rsid w:val="00D851AC"/>
    <w:rsid w:val="00D85553"/>
    <w:rsid w:val="00D86F8D"/>
    <w:rsid w:val="00D87B6A"/>
    <w:rsid w:val="00D91028"/>
    <w:rsid w:val="00D911CF"/>
    <w:rsid w:val="00D9237A"/>
    <w:rsid w:val="00D942FB"/>
    <w:rsid w:val="00D9473E"/>
    <w:rsid w:val="00D96B29"/>
    <w:rsid w:val="00D96F32"/>
    <w:rsid w:val="00D97118"/>
    <w:rsid w:val="00DA009A"/>
    <w:rsid w:val="00DA0CDF"/>
    <w:rsid w:val="00DA207A"/>
    <w:rsid w:val="00DA272B"/>
    <w:rsid w:val="00DA29D2"/>
    <w:rsid w:val="00DA45C3"/>
    <w:rsid w:val="00DA4D81"/>
    <w:rsid w:val="00DA5831"/>
    <w:rsid w:val="00DA722B"/>
    <w:rsid w:val="00DB2A3F"/>
    <w:rsid w:val="00DB2D2F"/>
    <w:rsid w:val="00DB3810"/>
    <w:rsid w:val="00DB3C7A"/>
    <w:rsid w:val="00DB3FDC"/>
    <w:rsid w:val="00DB6F17"/>
    <w:rsid w:val="00DB7641"/>
    <w:rsid w:val="00DC0CE2"/>
    <w:rsid w:val="00DC1DB9"/>
    <w:rsid w:val="00DC3F4E"/>
    <w:rsid w:val="00DC4B91"/>
    <w:rsid w:val="00DC52FB"/>
    <w:rsid w:val="00DC5A77"/>
    <w:rsid w:val="00DC5B59"/>
    <w:rsid w:val="00DC5E13"/>
    <w:rsid w:val="00DC76C5"/>
    <w:rsid w:val="00DC7D5F"/>
    <w:rsid w:val="00DD0C7C"/>
    <w:rsid w:val="00DD148B"/>
    <w:rsid w:val="00DD516A"/>
    <w:rsid w:val="00DD52F5"/>
    <w:rsid w:val="00DD5600"/>
    <w:rsid w:val="00DD6A92"/>
    <w:rsid w:val="00DD742E"/>
    <w:rsid w:val="00DD793E"/>
    <w:rsid w:val="00DE057D"/>
    <w:rsid w:val="00DE21DF"/>
    <w:rsid w:val="00DE2227"/>
    <w:rsid w:val="00DE22AE"/>
    <w:rsid w:val="00DE42DA"/>
    <w:rsid w:val="00DE537A"/>
    <w:rsid w:val="00DE5656"/>
    <w:rsid w:val="00DE7C2F"/>
    <w:rsid w:val="00DE7F2D"/>
    <w:rsid w:val="00DF1927"/>
    <w:rsid w:val="00DF4F73"/>
    <w:rsid w:val="00DF4F7F"/>
    <w:rsid w:val="00DF7380"/>
    <w:rsid w:val="00E02618"/>
    <w:rsid w:val="00E0403A"/>
    <w:rsid w:val="00E063F5"/>
    <w:rsid w:val="00E07D7C"/>
    <w:rsid w:val="00E118BB"/>
    <w:rsid w:val="00E11917"/>
    <w:rsid w:val="00E174DE"/>
    <w:rsid w:val="00E17CF3"/>
    <w:rsid w:val="00E2173D"/>
    <w:rsid w:val="00E2196D"/>
    <w:rsid w:val="00E24B46"/>
    <w:rsid w:val="00E2516D"/>
    <w:rsid w:val="00E2589D"/>
    <w:rsid w:val="00E27211"/>
    <w:rsid w:val="00E27278"/>
    <w:rsid w:val="00E27DAD"/>
    <w:rsid w:val="00E30133"/>
    <w:rsid w:val="00E31D3F"/>
    <w:rsid w:val="00E31F41"/>
    <w:rsid w:val="00E328B2"/>
    <w:rsid w:val="00E3427A"/>
    <w:rsid w:val="00E35DBC"/>
    <w:rsid w:val="00E36BA8"/>
    <w:rsid w:val="00E37861"/>
    <w:rsid w:val="00E37A7E"/>
    <w:rsid w:val="00E403AB"/>
    <w:rsid w:val="00E41846"/>
    <w:rsid w:val="00E44352"/>
    <w:rsid w:val="00E4444D"/>
    <w:rsid w:val="00E44E5F"/>
    <w:rsid w:val="00E45713"/>
    <w:rsid w:val="00E468BC"/>
    <w:rsid w:val="00E471E1"/>
    <w:rsid w:val="00E522BB"/>
    <w:rsid w:val="00E530CD"/>
    <w:rsid w:val="00E539C8"/>
    <w:rsid w:val="00E53CA5"/>
    <w:rsid w:val="00E53F5B"/>
    <w:rsid w:val="00E5526E"/>
    <w:rsid w:val="00E55958"/>
    <w:rsid w:val="00E56584"/>
    <w:rsid w:val="00E56A75"/>
    <w:rsid w:val="00E60A84"/>
    <w:rsid w:val="00E67551"/>
    <w:rsid w:val="00E7165B"/>
    <w:rsid w:val="00E731B1"/>
    <w:rsid w:val="00E735C4"/>
    <w:rsid w:val="00E74C1A"/>
    <w:rsid w:val="00E752E9"/>
    <w:rsid w:val="00E75AF8"/>
    <w:rsid w:val="00E7696A"/>
    <w:rsid w:val="00E77A6C"/>
    <w:rsid w:val="00E80A9E"/>
    <w:rsid w:val="00E812E1"/>
    <w:rsid w:val="00E81A72"/>
    <w:rsid w:val="00E8543B"/>
    <w:rsid w:val="00E8594F"/>
    <w:rsid w:val="00E8602C"/>
    <w:rsid w:val="00E90147"/>
    <w:rsid w:val="00E930C2"/>
    <w:rsid w:val="00E94FAF"/>
    <w:rsid w:val="00E95801"/>
    <w:rsid w:val="00E95996"/>
    <w:rsid w:val="00EA39D6"/>
    <w:rsid w:val="00EA3A40"/>
    <w:rsid w:val="00EA45CD"/>
    <w:rsid w:val="00EA53CF"/>
    <w:rsid w:val="00EA671C"/>
    <w:rsid w:val="00EB0182"/>
    <w:rsid w:val="00EB07D1"/>
    <w:rsid w:val="00EB223D"/>
    <w:rsid w:val="00EB29E5"/>
    <w:rsid w:val="00EB2E8D"/>
    <w:rsid w:val="00EB3CBF"/>
    <w:rsid w:val="00EB3CD3"/>
    <w:rsid w:val="00EB3D8C"/>
    <w:rsid w:val="00EB41B2"/>
    <w:rsid w:val="00EB6743"/>
    <w:rsid w:val="00EC2E81"/>
    <w:rsid w:val="00EC5495"/>
    <w:rsid w:val="00EC6D2A"/>
    <w:rsid w:val="00EC6D59"/>
    <w:rsid w:val="00ED1D20"/>
    <w:rsid w:val="00ED1DA2"/>
    <w:rsid w:val="00ED27ED"/>
    <w:rsid w:val="00ED3E05"/>
    <w:rsid w:val="00ED72D2"/>
    <w:rsid w:val="00ED74A1"/>
    <w:rsid w:val="00EE1719"/>
    <w:rsid w:val="00EE1C21"/>
    <w:rsid w:val="00EE1ECA"/>
    <w:rsid w:val="00EE2374"/>
    <w:rsid w:val="00EE4A1F"/>
    <w:rsid w:val="00EE54A6"/>
    <w:rsid w:val="00EE553F"/>
    <w:rsid w:val="00EE55D5"/>
    <w:rsid w:val="00EE6497"/>
    <w:rsid w:val="00EE7D6F"/>
    <w:rsid w:val="00EF08A0"/>
    <w:rsid w:val="00EF0CF5"/>
    <w:rsid w:val="00EF2FBE"/>
    <w:rsid w:val="00EF5E63"/>
    <w:rsid w:val="00EF72F6"/>
    <w:rsid w:val="00F008E8"/>
    <w:rsid w:val="00F015FB"/>
    <w:rsid w:val="00F01DC0"/>
    <w:rsid w:val="00F03FCA"/>
    <w:rsid w:val="00F06A54"/>
    <w:rsid w:val="00F072C4"/>
    <w:rsid w:val="00F073E3"/>
    <w:rsid w:val="00F07926"/>
    <w:rsid w:val="00F10374"/>
    <w:rsid w:val="00F1079D"/>
    <w:rsid w:val="00F11477"/>
    <w:rsid w:val="00F12968"/>
    <w:rsid w:val="00F12A9E"/>
    <w:rsid w:val="00F12D47"/>
    <w:rsid w:val="00F13066"/>
    <w:rsid w:val="00F14013"/>
    <w:rsid w:val="00F15132"/>
    <w:rsid w:val="00F1580D"/>
    <w:rsid w:val="00F160A9"/>
    <w:rsid w:val="00F16A5E"/>
    <w:rsid w:val="00F20A65"/>
    <w:rsid w:val="00F2122E"/>
    <w:rsid w:val="00F21ABE"/>
    <w:rsid w:val="00F2261C"/>
    <w:rsid w:val="00F231EF"/>
    <w:rsid w:val="00F2358F"/>
    <w:rsid w:val="00F23D60"/>
    <w:rsid w:val="00F24A94"/>
    <w:rsid w:val="00F26F77"/>
    <w:rsid w:val="00F31562"/>
    <w:rsid w:val="00F31667"/>
    <w:rsid w:val="00F3359D"/>
    <w:rsid w:val="00F338E6"/>
    <w:rsid w:val="00F33D5D"/>
    <w:rsid w:val="00F34A3F"/>
    <w:rsid w:val="00F34BB6"/>
    <w:rsid w:val="00F35099"/>
    <w:rsid w:val="00F350EB"/>
    <w:rsid w:val="00F362F3"/>
    <w:rsid w:val="00F37A56"/>
    <w:rsid w:val="00F400EA"/>
    <w:rsid w:val="00F423BF"/>
    <w:rsid w:val="00F4277B"/>
    <w:rsid w:val="00F44BA6"/>
    <w:rsid w:val="00F44C65"/>
    <w:rsid w:val="00F455C0"/>
    <w:rsid w:val="00F5041B"/>
    <w:rsid w:val="00F5154E"/>
    <w:rsid w:val="00F5254B"/>
    <w:rsid w:val="00F52C7B"/>
    <w:rsid w:val="00F54D7F"/>
    <w:rsid w:val="00F55129"/>
    <w:rsid w:val="00F56B75"/>
    <w:rsid w:val="00F576B6"/>
    <w:rsid w:val="00F60AD4"/>
    <w:rsid w:val="00F60D8B"/>
    <w:rsid w:val="00F61CA8"/>
    <w:rsid w:val="00F61FDE"/>
    <w:rsid w:val="00F620EA"/>
    <w:rsid w:val="00F62195"/>
    <w:rsid w:val="00F62EC2"/>
    <w:rsid w:val="00F64012"/>
    <w:rsid w:val="00F641FA"/>
    <w:rsid w:val="00F643D3"/>
    <w:rsid w:val="00F65314"/>
    <w:rsid w:val="00F65FF8"/>
    <w:rsid w:val="00F70832"/>
    <w:rsid w:val="00F70E89"/>
    <w:rsid w:val="00F72A88"/>
    <w:rsid w:val="00F73CE7"/>
    <w:rsid w:val="00F75054"/>
    <w:rsid w:val="00F75623"/>
    <w:rsid w:val="00F76AC2"/>
    <w:rsid w:val="00F773D2"/>
    <w:rsid w:val="00F823B5"/>
    <w:rsid w:val="00F8327F"/>
    <w:rsid w:val="00F83E95"/>
    <w:rsid w:val="00F84645"/>
    <w:rsid w:val="00F85495"/>
    <w:rsid w:val="00F9015C"/>
    <w:rsid w:val="00F905B8"/>
    <w:rsid w:val="00F92180"/>
    <w:rsid w:val="00F928B0"/>
    <w:rsid w:val="00F93482"/>
    <w:rsid w:val="00F962F7"/>
    <w:rsid w:val="00F96B1C"/>
    <w:rsid w:val="00F97801"/>
    <w:rsid w:val="00F979B4"/>
    <w:rsid w:val="00FA1A2F"/>
    <w:rsid w:val="00FA1A9A"/>
    <w:rsid w:val="00FA33A6"/>
    <w:rsid w:val="00FA4F32"/>
    <w:rsid w:val="00FA5731"/>
    <w:rsid w:val="00FA7964"/>
    <w:rsid w:val="00FA7E88"/>
    <w:rsid w:val="00FB10F2"/>
    <w:rsid w:val="00FB2235"/>
    <w:rsid w:val="00FB2D58"/>
    <w:rsid w:val="00FB3213"/>
    <w:rsid w:val="00FB43BD"/>
    <w:rsid w:val="00FB48A0"/>
    <w:rsid w:val="00FB5356"/>
    <w:rsid w:val="00FC0B4F"/>
    <w:rsid w:val="00FC2E47"/>
    <w:rsid w:val="00FC4316"/>
    <w:rsid w:val="00FC530D"/>
    <w:rsid w:val="00FC5D4D"/>
    <w:rsid w:val="00FD21AE"/>
    <w:rsid w:val="00FD30DC"/>
    <w:rsid w:val="00FD4677"/>
    <w:rsid w:val="00FD6946"/>
    <w:rsid w:val="00FE15B1"/>
    <w:rsid w:val="00FE2725"/>
    <w:rsid w:val="00FE3291"/>
    <w:rsid w:val="00FE49AC"/>
    <w:rsid w:val="00FE51AC"/>
    <w:rsid w:val="00FF08E1"/>
    <w:rsid w:val="00FF0AAB"/>
    <w:rsid w:val="00FF2F27"/>
    <w:rsid w:val="00FF6A0E"/>
    <w:rsid w:val="00FF6D68"/>
    <w:rsid w:val="00FF6FA9"/>
    <w:rsid w:val="00FF7104"/>
    <w:rsid w:val="00FF79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5C472B90"/>
  <w15:docId w15:val="{7776AC82-9C2C-436F-AFEE-E71315FD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30CD"/>
    <w:pPr>
      <w:spacing w:line="360" w:lineRule="auto"/>
    </w:pPr>
    <w:rPr>
      <w:rFonts w:ascii="Arial" w:hAnsi="Arial"/>
      <w:lang w:val="en-GB" w:eastAsia="de-DE"/>
    </w:rPr>
  </w:style>
  <w:style w:type="paragraph" w:styleId="Nagwek1">
    <w:name w:val="heading 1"/>
    <w:basedOn w:val="Normalny"/>
    <w:next w:val="Normalny"/>
    <w:link w:val="Nagwek1Znak"/>
    <w:qFormat/>
    <w:rsid w:val="007506C0"/>
    <w:pPr>
      <w:keepNext/>
      <w:numPr>
        <w:numId w:val="1"/>
      </w:numPr>
      <w:spacing w:before="240" w:after="60"/>
      <w:outlineLvl w:val="0"/>
    </w:pPr>
    <w:rPr>
      <w:rFonts w:cs="Arial"/>
      <w:b/>
      <w:bCs/>
      <w:kern w:val="32"/>
      <w:sz w:val="32"/>
      <w:szCs w:val="32"/>
    </w:rPr>
  </w:style>
  <w:style w:type="paragraph" w:styleId="Nagwek2">
    <w:name w:val="heading 2"/>
    <w:aliases w:val="heading2,h2"/>
    <w:basedOn w:val="Normalny"/>
    <w:next w:val="Normalny"/>
    <w:link w:val="Nagwek2Znak"/>
    <w:qFormat/>
    <w:rsid w:val="00821F10"/>
    <w:pPr>
      <w:keepNext/>
      <w:numPr>
        <w:ilvl w:val="1"/>
        <w:numId w:val="4"/>
      </w:numPr>
      <w:spacing w:before="240" w:after="280"/>
      <w:jc w:val="both"/>
      <w:outlineLvl w:val="1"/>
    </w:pPr>
    <w:rPr>
      <w:rFonts w:cs="Arial"/>
      <w:b/>
      <w:bCs/>
      <w:i/>
      <w:iCs/>
      <w:sz w:val="24"/>
      <w:szCs w:val="24"/>
    </w:rPr>
  </w:style>
  <w:style w:type="paragraph" w:styleId="Nagwek3">
    <w:name w:val="heading 3"/>
    <w:basedOn w:val="Normalny"/>
    <w:next w:val="Normalny"/>
    <w:link w:val="Nagwek3Znak"/>
    <w:qFormat/>
    <w:rsid w:val="000447F1"/>
    <w:pPr>
      <w:keepNext/>
      <w:numPr>
        <w:ilvl w:val="2"/>
        <w:numId w:val="4"/>
      </w:numPr>
      <w:spacing w:before="240" w:after="240"/>
      <w:jc w:val="both"/>
      <w:outlineLvl w:val="2"/>
    </w:pPr>
    <w:rPr>
      <w:rFonts w:cs="Arial"/>
      <w:b/>
      <w:bCs/>
      <w:sz w:val="24"/>
      <w:szCs w:val="26"/>
    </w:rPr>
  </w:style>
  <w:style w:type="paragraph" w:styleId="Nagwek4">
    <w:name w:val="heading 4"/>
    <w:basedOn w:val="Nagwek3"/>
    <w:next w:val="Absatz"/>
    <w:link w:val="Nagwek4Znak"/>
    <w:autoRedefine/>
    <w:qFormat/>
    <w:rsid w:val="005637BE"/>
    <w:pPr>
      <w:numPr>
        <w:ilvl w:val="0"/>
        <w:numId w:val="0"/>
      </w:numPr>
      <w:spacing w:after="120" w:line="240" w:lineRule="auto"/>
      <w:outlineLvl w:val="3"/>
    </w:pPr>
    <w:rPr>
      <w:szCs w:val="24"/>
    </w:rPr>
  </w:style>
  <w:style w:type="paragraph" w:styleId="Nagwek5">
    <w:name w:val="heading 5"/>
    <w:basedOn w:val="Nagwek1"/>
    <w:next w:val="Absatz"/>
    <w:link w:val="Nagwek5Znak"/>
    <w:qFormat/>
    <w:rsid w:val="00566AA6"/>
    <w:pPr>
      <w:numPr>
        <w:ilvl w:val="4"/>
        <w:numId w:val="4"/>
      </w:numPr>
      <w:spacing w:after="255" w:line="255" w:lineRule="exact"/>
      <w:jc w:val="both"/>
      <w:outlineLvl w:val="4"/>
    </w:pPr>
    <w:rPr>
      <w:rFonts w:eastAsia="Calibri"/>
      <w:b w:val="0"/>
      <w:sz w:val="22"/>
      <w:szCs w:val="36"/>
      <w:lang w:eastAsia="en-US"/>
    </w:rPr>
  </w:style>
  <w:style w:type="paragraph" w:styleId="Nagwek6">
    <w:name w:val="heading 6"/>
    <w:basedOn w:val="Nagwek5"/>
    <w:next w:val="Absatz"/>
    <w:link w:val="Nagwek6Znak"/>
    <w:qFormat/>
    <w:rsid w:val="00566AA6"/>
    <w:pPr>
      <w:numPr>
        <w:ilvl w:val="5"/>
      </w:numPr>
      <w:outlineLvl w:val="5"/>
    </w:pPr>
    <w:rPr>
      <w:i/>
    </w:rPr>
  </w:style>
  <w:style w:type="paragraph" w:styleId="Nagwek7">
    <w:name w:val="heading 7"/>
    <w:basedOn w:val="Nagwek1"/>
    <w:next w:val="Absatz"/>
    <w:link w:val="Nagwek7Znak"/>
    <w:qFormat/>
    <w:rsid w:val="00E530CD"/>
    <w:pPr>
      <w:numPr>
        <w:numId w:val="0"/>
      </w:numPr>
      <w:spacing w:after="255" w:line="255" w:lineRule="exact"/>
      <w:ind w:left="1296" w:hanging="1296"/>
      <w:outlineLvl w:val="6"/>
    </w:pPr>
    <w:rPr>
      <w:b w:val="0"/>
      <w:sz w:val="22"/>
      <w:szCs w:val="36"/>
    </w:rPr>
  </w:style>
  <w:style w:type="paragraph" w:styleId="Nagwek8">
    <w:name w:val="heading 8"/>
    <w:basedOn w:val="Nagwek1"/>
    <w:next w:val="Absatz"/>
    <w:link w:val="Nagwek8Znak"/>
    <w:qFormat/>
    <w:rsid w:val="00E530CD"/>
    <w:pPr>
      <w:numPr>
        <w:numId w:val="0"/>
      </w:numPr>
      <w:spacing w:after="255" w:line="255" w:lineRule="exact"/>
      <w:ind w:left="1440" w:hanging="1440"/>
      <w:outlineLvl w:val="7"/>
    </w:pPr>
    <w:rPr>
      <w:b w:val="0"/>
      <w:sz w:val="22"/>
      <w:szCs w:val="36"/>
    </w:rPr>
  </w:style>
  <w:style w:type="paragraph" w:styleId="Nagwek9">
    <w:name w:val="heading 9"/>
    <w:basedOn w:val="Nagwek1"/>
    <w:next w:val="Absatz"/>
    <w:link w:val="Nagwek9Znak"/>
    <w:qFormat/>
    <w:rsid w:val="00E530CD"/>
    <w:pPr>
      <w:numPr>
        <w:numId w:val="0"/>
      </w:numPr>
      <w:spacing w:after="255" w:line="255" w:lineRule="exact"/>
      <w:ind w:left="1584" w:hanging="1584"/>
      <w:outlineLvl w:val="8"/>
    </w:pPr>
    <w:rPr>
      <w:b w:val="0"/>
      <w:sz w:val="22"/>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06C0"/>
    <w:rPr>
      <w:rFonts w:ascii="Arial" w:hAnsi="Arial" w:cs="Arial"/>
      <w:b/>
      <w:bCs/>
      <w:kern w:val="32"/>
      <w:sz w:val="32"/>
      <w:szCs w:val="32"/>
      <w:lang w:val="en-GB" w:eastAsia="de-DE"/>
    </w:rPr>
  </w:style>
  <w:style w:type="character" w:customStyle="1" w:styleId="Nagwek2Znak">
    <w:name w:val="Nagłówek 2 Znak"/>
    <w:aliases w:val="heading2 Znak,h2 Znak"/>
    <w:basedOn w:val="Domylnaczcionkaakapitu"/>
    <w:link w:val="Nagwek2"/>
    <w:rsid w:val="00821F10"/>
    <w:rPr>
      <w:rFonts w:ascii="Arial" w:hAnsi="Arial" w:cs="Arial"/>
      <w:b/>
      <w:bCs/>
      <w:i/>
      <w:iCs/>
      <w:sz w:val="24"/>
      <w:szCs w:val="24"/>
      <w:lang w:val="en-GB" w:eastAsia="de-DE"/>
    </w:rPr>
  </w:style>
  <w:style w:type="character" w:customStyle="1" w:styleId="Nagwek3Znak">
    <w:name w:val="Nagłówek 3 Znak"/>
    <w:basedOn w:val="Domylnaczcionkaakapitu"/>
    <w:link w:val="Nagwek3"/>
    <w:rsid w:val="000447F1"/>
    <w:rPr>
      <w:rFonts w:ascii="Arial" w:hAnsi="Arial" w:cs="Arial"/>
      <w:b/>
      <w:bCs/>
      <w:sz w:val="24"/>
      <w:szCs w:val="26"/>
      <w:lang w:val="en-GB" w:eastAsia="de-DE"/>
    </w:rPr>
  </w:style>
  <w:style w:type="paragraph" w:styleId="Legenda">
    <w:name w:val="caption"/>
    <w:basedOn w:val="Normalny"/>
    <w:next w:val="Normalny"/>
    <w:link w:val="LegendaZnak"/>
    <w:qFormat/>
    <w:rsid w:val="007506C0"/>
    <w:rPr>
      <w:b/>
      <w:bCs/>
    </w:rPr>
  </w:style>
  <w:style w:type="character" w:customStyle="1" w:styleId="Nagwek4Znak">
    <w:name w:val="Nagłówek 4 Znak"/>
    <w:basedOn w:val="Domylnaczcionkaakapitu"/>
    <w:link w:val="Nagwek4"/>
    <w:rsid w:val="005637BE"/>
    <w:rPr>
      <w:rFonts w:ascii="Arial" w:hAnsi="Arial" w:cs="Arial"/>
      <w:b/>
      <w:bCs/>
      <w:sz w:val="24"/>
      <w:szCs w:val="24"/>
      <w:lang w:val="en-GB" w:eastAsia="de-DE"/>
    </w:rPr>
  </w:style>
  <w:style w:type="character" w:customStyle="1" w:styleId="Nagwek5Znak">
    <w:name w:val="Nagłówek 5 Znak"/>
    <w:basedOn w:val="Domylnaczcionkaakapitu"/>
    <w:link w:val="Nagwek5"/>
    <w:rsid w:val="00566AA6"/>
    <w:rPr>
      <w:rFonts w:ascii="Arial" w:eastAsia="Calibri" w:hAnsi="Arial" w:cs="Arial"/>
      <w:bCs/>
      <w:kern w:val="32"/>
      <w:sz w:val="22"/>
      <w:szCs w:val="36"/>
      <w:lang w:val="en-GB"/>
    </w:rPr>
  </w:style>
  <w:style w:type="character" w:customStyle="1" w:styleId="Nagwek6Znak">
    <w:name w:val="Nagłówek 6 Znak"/>
    <w:basedOn w:val="Domylnaczcionkaakapitu"/>
    <w:link w:val="Nagwek6"/>
    <w:rsid w:val="00566AA6"/>
    <w:rPr>
      <w:rFonts w:ascii="Arial" w:eastAsia="Calibri" w:hAnsi="Arial" w:cs="Arial"/>
      <w:bCs/>
      <w:i/>
      <w:kern w:val="32"/>
      <w:sz w:val="22"/>
      <w:szCs w:val="36"/>
      <w:lang w:val="en-GB"/>
    </w:rPr>
  </w:style>
  <w:style w:type="character" w:customStyle="1" w:styleId="Nagwek7Znak">
    <w:name w:val="Nagłówek 7 Znak"/>
    <w:basedOn w:val="Domylnaczcionkaakapitu"/>
    <w:link w:val="Nagwek7"/>
    <w:rsid w:val="00E530CD"/>
    <w:rPr>
      <w:rFonts w:ascii="Arial" w:hAnsi="Arial" w:cs="Arial"/>
      <w:bCs/>
      <w:kern w:val="32"/>
      <w:sz w:val="22"/>
      <w:szCs w:val="36"/>
      <w:lang w:eastAsia="de-DE"/>
    </w:rPr>
  </w:style>
  <w:style w:type="character" w:customStyle="1" w:styleId="Nagwek8Znak">
    <w:name w:val="Nagłówek 8 Znak"/>
    <w:basedOn w:val="Domylnaczcionkaakapitu"/>
    <w:link w:val="Nagwek8"/>
    <w:rsid w:val="00E530CD"/>
    <w:rPr>
      <w:rFonts w:ascii="Arial" w:hAnsi="Arial" w:cs="Arial"/>
      <w:bCs/>
      <w:kern w:val="32"/>
      <w:sz w:val="22"/>
      <w:szCs w:val="36"/>
      <w:lang w:eastAsia="de-DE"/>
    </w:rPr>
  </w:style>
  <w:style w:type="character" w:customStyle="1" w:styleId="Nagwek9Znak">
    <w:name w:val="Nagłówek 9 Znak"/>
    <w:basedOn w:val="Domylnaczcionkaakapitu"/>
    <w:link w:val="Nagwek9"/>
    <w:rsid w:val="00E530CD"/>
    <w:rPr>
      <w:rFonts w:ascii="Arial" w:hAnsi="Arial" w:cs="Arial"/>
      <w:bCs/>
      <w:kern w:val="32"/>
      <w:sz w:val="22"/>
      <w:szCs w:val="36"/>
      <w:lang w:eastAsia="de-DE"/>
    </w:rPr>
  </w:style>
  <w:style w:type="paragraph" w:customStyle="1" w:styleId="Absatz">
    <w:name w:val="Absatz"/>
    <w:basedOn w:val="Normalny"/>
    <w:link w:val="AbsatzChar"/>
    <w:rsid w:val="00E530CD"/>
    <w:pPr>
      <w:ind w:left="1729"/>
    </w:pPr>
    <w:rPr>
      <w:rFonts w:ascii="Times New Roman" w:hAnsi="Times New Roman"/>
    </w:rPr>
  </w:style>
  <w:style w:type="paragraph" w:customStyle="1" w:styleId="Paginalinks">
    <w:name w:val="Pagina links"/>
    <w:rsid w:val="00E530CD"/>
    <w:pPr>
      <w:framePr w:w="459" w:h="284" w:hRule="exact" w:wrap="around" w:vAnchor="page" w:hAnchor="page" w:x="1248" w:y="15735"/>
    </w:pPr>
    <w:rPr>
      <w:sz w:val="22"/>
      <w:lang w:eastAsia="de-DE"/>
    </w:rPr>
  </w:style>
  <w:style w:type="paragraph" w:styleId="Nagwek">
    <w:name w:val="header"/>
    <w:aliases w:val="header protocols,Header 1"/>
    <w:link w:val="NagwekZnak"/>
    <w:rsid w:val="00E530CD"/>
    <w:pPr>
      <w:tabs>
        <w:tab w:val="center" w:pos="4536"/>
        <w:tab w:val="right" w:pos="9072"/>
      </w:tabs>
    </w:pPr>
    <w:rPr>
      <w:sz w:val="22"/>
      <w:lang w:eastAsia="de-DE"/>
    </w:rPr>
  </w:style>
  <w:style w:type="character" w:customStyle="1" w:styleId="NagwekZnak">
    <w:name w:val="Nagłówek Znak"/>
    <w:aliases w:val="header protocols Znak,Header 1 Znak"/>
    <w:basedOn w:val="Domylnaczcionkaakapitu"/>
    <w:link w:val="Nagwek"/>
    <w:rsid w:val="00E530CD"/>
    <w:rPr>
      <w:sz w:val="22"/>
      <w:lang w:eastAsia="de-DE"/>
    </w:rPr>
  </w:style>
  <w:style w:type="paragraph" w:styleId="Stopka">
    <w:name w:val="footer"/>
    <w:aliases w:val="f"/>
    <w:basedOn w:val="Normalny"/>
    <w:link w:val="StopkaZnak"/>
    <w:uiPriority w:val="99"/>
    <w:rsid w:val="00E530CD"/>
    <w:pPr>
      <w:tabs>
        <w:tab w:val="center" w:pos="4536"/>
        <w:tab w:val="right" w:pos="9072"/>
      </w:tabs>
    </w:pPr>
    <w:rPr>
      <w:rFonts w:ascii="Times New Roman" w:hAnsi="Times New Roman"/>
    </w:rPr>
  </w:style>
  <w:style w:type="character" w:customStyle="1" w:styleId="StopkaZnak">
    <w:name w:val="Stopka Znak"/>
    <w:aliases w:val="f Znak"/>
    <w:basedOn w:val="Domylnaczcionkaakapitu"/>
    <w:link w:val="Stopka"/>
    <w:uiPriority w:val="99"/>
    <w:rsid w:val="00E530CD"/>
    <w:rPr>
      <w:lang w:val="en-GB" w:eastAsia="de-DE"/>
    </w:rPr>
  </w:style>
  <w:style w:type="paragraph" w:customStyle="1" w:styleId="MarginalenebenLinie">
    <w:name w:val="Marginale neben Linie"/>
    <w:basedOn w:val="Marginale"/>
    <w:rsid w:val="00E530CD"/>
    <w:pPr>
      <w:spacing w:before="60"/>
    </w:pPr>
  </w:style>
  <w:style w:type="paragraph" w:customStyle="1" w:styleId="Marginale">
    <w:name w:val="Marginale"/>
    <w:basedOn w:val="Normalny"/>
    <w:rsid w:val="00E530CD"/>
    <w:pPr>
      <w:spacing w:line="255" w:lineRule="exact"/>
    </w:pPr>
    <w:rPr>
      <w:rFonts w:ascii="Times New Roman" w:hAnsi="Times New Roman"/>
      <w:b/>
    </w:rPr>
  </w:style>
  <w:style w:type="paragraph" w:customStyle="1" w:styleId="Strich-Liste">
    <w:name w:val="Strich-Liste"/>
    <w:basedOn w:val="Normalny"/>
    <w:rsid w:val="00E530CD"/>
    <w:pPr>
      <w:spacing w:line="255" w:lineRule="exact"/>
      <w:ind w:left="2013" w:hanging="284"/>
    </w:pPr>
  </w:style>
  <w:style w:type="paragraph" w:customStyle="1" w:styleId="Punkt-Liste">
    <w:name w:val="Punkt-Liste"/>
    <w:basedOn w:val="Normalny"/>
    <w:rsid w:val="00E530CD"/>
    <w:pPr>
      <w:numPr>
        <w:numId w:val="2"/>
      </w:numPr>
      <w:spacing w:before="60" w:after="60"/>
      <w:ind w:left="2013" w:hanging="284"/>
    </w:pPr>
  </w:style>
  <w:style w:type="paragraph" w:customStyle="1" w:styleId="Strich-ListeEbene2">
    <w:name w:val="Strich-Liste (Ebene 2)"/>
    <w:basedOn w:val="Strich-Liste"/>
    <w:rsid w:val="00E530CD"/>
    <w:pPr>
      <w:tabs>
        <w:tab w:val="left" w:pos="284"/>
        <w:tab w:val="left" w:pos="2013"/>
        <w:tab w:val="left" w:pos="3742"/>
        <w:tab w:val="left" w:pos="5472"/>
      </w:tabs>
      <w:ind w:left="2297"/>
    </w:pPr>
  </w:style>
  <w:style w:type="paragraph" w:customStyle="1" w:styleId="Text-Liste">
    <w:name w:val="Text-Liste"/>
    <w:basedOn w:val="Normalny"/>
    <w:rsid w:val="00E530CD"/>
    <w:pPr>
      <w:spacing w:line="255" w:lineRule="exact"/>
      <w:ind w:left="3458" w:hanging="1729"/>
    </w:pPr>
  </w:style>
  <w:style w:type="paragraph" w:customStyle="1" w:styleId="berschriftimText">
    <w:name w:val="Überschrift im Text"/>
    <w:basedOn w:val="Normalny"/>
    <w:next w:val="Absatz"/>
    <w:rsid w:val="00E530CD"/>
    <w:pPr>
      <w:spacing w:after="255" w:line="255" w:lineRule="exact"/>
      <w:ind w:left="1729"/>
    </w:pPr>
    <w:rPr>
      <w:b/>
      <w:u w:val="single"/>
    </w:rPr>
  </w:style>
  <w:style w:type="paragraph" w:customStyle="1" w:styleId="Einrckung">
    <w:name w:val="Einrückung"/>
    <w:basedOn w:val="Normalny"/>
    <w:rsid w:val="00E530CD"/>
    <w:pPr>
      <w:tabs>
        <w:tab w:val="left" w:pos="567"/>
        <w:tab w:val="left" w:pos="2296"/>
        <w:tab w:val="left" w:pos="4026"/>
        <w:tab w:val="left" w:pos="5755"/>
      </w:tabs>
      <w:spacing w:line="255" w:lineRule="exact"/>
      <w:ind w:left="2296"/>
    </w:pPr>
    <w:rPr>
      <w:rFonts w:ascii="Times New Roman" w:hAnsi="Times New Roman"/>
    </w:rPr>
  </w:style>
  <w:style w:type="paragraph" w:styleId="Indeks1">
    <w:name w:val="index 1"/>
    <w:basedOn w:val="Normalny"/>
    <w:next w:val="Normalny"/>
    <w:semiHidden/>
    <w:rsid w:val="00E530CD"/>
    <w:pPr>
      <w:spacing w:line="198" w:lineRule="exact"/>
      <w:ind w:left="221" w:hanging="221"/>
    </w:pPr>
    <w:rPr>
      <w:rFonts w:ascii="Times New Roman" w:hAnsi="Times New Roman"/>
    </w:rPr>
  </w:style>
  <w:style w:type="paragraph" w:customStyle="1" w:styleId="berschriftAS">
    <w:name w:val="Überschrift AS"/>
    <w:basedOn w:val="Normalny"/>
    <w:next w:val="Normalny"/>
    <w:rsid w:val="00E530CD"/>
    <w:pPr>
      <w:keepNext/>
      <w:spacing w:after="1020" w:line="383" w:lineRule="exact"/>
    </w:pPr>
    <w:rPr>
      <w:sz w:val="30"/>
    </w:rPr>
  </w:style>
  <w:style w:type="paragraph" w:customStyle="1" w:styleId="Abkrzungen">
    <w:name w:val="Abkürzungen"/>
    <w:basedOn w:val="Normalny"/>
    <w:rsid w:val="00E530CD"/>
    <w:pPr>
      <w:spacing w:line="255" w:lineRule="exact"/>
    </w:pPr>
    <w:rPr>
      <w:rFonts w:ascii="Times New Roman" w:hAnsi="Times New Roman"/>
    </w:rPr>
  </w:style>
  <w:style w:type="paragraph" w:customStyle="1" w:styleId="HalbeLeerzeile">
    <w:name w:val="Halbe Leerzeile"/>
    <w:basedOn w:val="Normalny"/>
    <w:rsid w:val="00E530CD"/>
    <w:pPr>
      <w:spacing w:line="128" w:lineRule="exact"/>
      <w:ind w:left="1729"/>
    </w:pPr>
    <w:rPr>
      <w:rFonts w:ascii="Times New Roman" w:hAnsi="Times New Roman"/>
      <w:sz w:val="16"/>
    </w:rPr>
  </w:style>
  <w:style w:type="paragraph" w:styleId="Indeks2">
    <w:name w:val="index 2"/>
    <w:basedOn w:val="Indeks1"/>
    <w:next w:val="Normalny"/>
    <w:semiHidden/>
    <w:rsid w:val="00E530CD"/>
    <w:pPr>
      <w:ind w:left="442"/>
    </w:pPr>
  </w:style>
  <w:style w:type="paragraph" w:styleId="Nagwekindeksu">
    <w:name w:val="index heading"/>
    <w:basedOn w:val="Normalny"/>
    <w:next w:val="Indeks1"/>
    <w:semiHidden/>
    <w:rsid w:val="00E530CD"/>
    <w:pPr>
      <w:spacing w:line="198" w:lineRule="exact"/>
    </w:pPr>
    <w:rPr>
      <w:rFonts w:ascii="Times New Roman" w:hAnsi="Times New Roman"/>
      <w:b/>
    </w:rPr>
  </w:style>
  <w:style w:type="paragraph" w:styleId="Spistreci1">
    <w:name w:val="toc 1"/>
    <w:next w:val="Normalny"/>
    <w:uiPriority w:val="39"/>
    <w:rsid w:val="00034F59"/>
    <w:pPr>
      <w:spacing w:before="120" w:after="120"/>
    </w:pPr>
    <w:rPr>
      <w:rFonts w:ascii="Arial" w:hAnsi="Arial"/>
      <w:b/>
      <w:bCs/>
      <w:lang w:val="en-GB" w:eastAsia="de-DE"/>
    </w:rPr>
  </w:style>
  <w:style w:type="paragraph" w:styleId="Spistreci2">
    <w:name w:val="toc 2"/>
    <w:next w:val="Normalny"/>
    <w:uiPriority w:val="39"/>
    <w:rsid w:val="00034F59"/>
    <w:pPr>
      <w:ind w:left="200"/>
    </w:pPr>
    <w:rPr>
      <w:rFonts w:ascii="Arial" w:hAnsi="Arial"/>
      <w:lang w:val="en-GB" w:eastAsia="de-DE"/>
    </w:rPr>
  </w:style>
  <w:style w:type="paragraph" w:styleId="Spistreci3">
    <w:name w:val="toc 3"/>
    <w:basedOn w:val="Spistreci2"/>
    <w:next w:val="Normalny"/>
    <w:uiPriority w:val="39"/>
    <w:rsid w:val="00E530CD"/>
    <w:pPr>
      <w:ind w:left="400"/>
    </w:pPr>
    <w:rPr>
      <w:i/>
      <w:iCs/>
      <w:smallCaps/>
    </w:rPr>
  </w:style>
  <w:style w:type="paragraph" w:styleId="Spistreci4">
    <w:name w:val="toc 4"/>
    <w:basedOn w:val="Spistreci2"/>
    <w:next w:val="Normalny"/>
    <w:uiPriority w:val="39"/>
    <w:rsid w:val="00E530CD"/>
    <w:pPr>
      <w:ind w:left="600"/>
    </w:pPr>
    <w:rPr>
      <w:smallCaps/>
      <w:sz w:val="18"/>
      <w:szCs w:val="18"/>
    </w:rPr>
  </w:style>
  <w:style w:type="paragraph" w:styleId="Spistreci5">
    <w:name w:val="toc 5"/>
    <w:basedOn w:val="Spistreci2"/>
    <w:next w:val="Normalny"/>
    <w:uiPriority w:val="39"/>
    <w:rsid w:val="00E530CD"/>
    <w:pPr>
      <w:ind w:left="800"/>
    </w:pPr>
    <w:rPr>
      <w:smallCaps/>
      <w:sz w:val="18"/>
      <w:szCs w:val="18"/>
    </w:rPr>
  </w:style>
  <w:style w:type="paragraph" w:styleId="Spistreci6">
    <w:name w:val="toc 6"/>
    <w:basedOn w:val="Spistreci2"/>
    <w:next w:val="Normalny"/>
    <w:uiPriority w:val="39"/>
    <w:rsid w:val="00E530CD"/>
    <w:pPr>
      <w:ind w:left="1000"/>
    </w:pPr>
    <w:rPr>
      <w:smallCaps/>
      <w:sz w:val="18"/>
      <w:szCs w:val="18"/>
    </w:rPr>
  </w:style>
  <w:style w:type="paragraph" w:styleId="Spistreci7">
    <w:name w:val="toc 7"/>
    <w:basedOn w:val="Spistreci2"/>
    <w:next w:val="Normalny"/>
    <w:uiPriority w:val="39"/>
    <w:rsid w:val="00E530CD"/>
    <w:pPr>
      <w:ind w:left="1200"/>
    </w:pPr>
    <w:rPr>
      <w:smallCaps/>
      <w:sz w:val="18"/>
      <w:szCs w:val="18"/>
    </w:rPr>
  </w:style>
  <w:style w:type="paragraph" w:styleId="Spistreci8">
    <w:name w:val="toc 8"/>
    <w:basedOn w:val="Spistreci2"/>
    <w:next w:val="Normalny"/>
    <w:uiPriority w:val="39"/>
    <w:rsid w:val="00E530CD"/>
    <w:pPr>
      <w:ind w:left="1400"/>
    </w:pPr>
    <w:rPr>
      <w:smallCaps/>
      <w:sz w:val="18"/>
      <w:szCs w:val="18"/>
    </w:rPr>
  </w:style>
  <w:style w:type="paragraph" w:styleId="Spistreci9">
    <w:name w:val="toc 9"/>
    <w:basedOn w:val="Spistreci2"/>
    <w:next w:val="Normalny"/>
    <w:uiPriority w:val="39"/>
    <w:rsid w:val="00E530CD"/>
    <w:pPr>
      <w:ind w:left="1600"/>
    </w:pPr>
    <w:rPr>
      <w:smallCaps/>
      <w:sz w:val="18"/>
      <w:szCs w:val="18"/>
    </w:rPr>
  </w:style>
  <w:style w:type="paragraph" w:customStyle="1" w:styleId="Gliederungslinie">
    <w:name w:val="Gliederungslinie"/>
    <w:basedOn w:val="Normalny"/>
    <w:next w:val="Absatz"/>
    <w:rsid w:val="00E530CD"/>
    <w:pPr>
      <w:pBdr>
        <w:top w:val="single" w:sz="6" w:space="3" w:color="auto"/>
      </w:pBdr>
      <w:spacing w:line="255" w:lineRule="exact"/>
      <w:ind w:left="1729"/>
    </w:pPr>
    <w:rPr>
      <w:rFonts w:ascii="Times New Roman" w:hAnsi="Times New Roman"/>
    </w:rPr>
  </w:style>
  <w:style w:type="paragraph" w:customStyle="1" w:styleId="ToterKolumnentitellinks">
    <w:name w:val="Toter Kolumnentitellinks"/>
    <w:rsid w:val="00E530CD"/>
    <w:pPr>
      <w:framePr w:w="2268" w:h="284" w:hRule="exact" w:wrap="around" w:vAnchor="page" w:hAnchor="page" w:x="1736" w:y="15735"/>
      <w:spacing w:line="142" w:lineRule="exact"/>
    </w:pPr>
    <w:rPr>
      <w:sz w:val="16"/>
      <w:lang w:eastAsia="de-DE"/>
    </w:rPr>
  </w:style>
  <w:style w:type="paragraph" w:customStyle="1" w:styleId="Dokumentnamelinks">
    <w:name w:val="Dokumentname links"/>
    <w:rsid w:val="00E530CD"/>
    <w:pPr>
      <w:framePr w:w="2313" w:wrap="around" w:vAnchor="page" w:hAnchor="page" w:x="8166" w:y="15735"/>
    </w:pPr>
    <w:rPr>
      <w:sz w:val="16"/>
      <w:lang w:eastAsia="de-DE"/>
    </w:rPr>
  </w:style>
  <w:style w:type="paragraph" w:customStyle="1" w:styleId="Dokumentnamerechts">
    <w:name w:val="Dokumentname rechts"/>
    <w:rsid w:val="00E530CD"/>
    <w:pPr>
      <w:framePr w:w="2313" w:wrap="around" w:vAnchor="page" w:hAnchor="page" w:x="1447" w:y="15735"/>
    </w:pPr>
    <w:rPr>
      <w:sz w:val="16"/>
      <w:lang w:eastAsia="de-DE"/>
    </w:rPr>
  </w:style>
  <w:style w:type="paragraph" w:customStyle="1" w:styleId="ToterKolumnentitelrechts">
    <w:name w:val="Toter Kolumnentitelrechts"/>
    <w:rsid w:val="00E530CD"/>
    <w:pPr>
      <w:framePr w:w="2268" w:h="284" w:hRule="exact" w:wrap="around" w:vAnchor="page" w:hAnchor="page" w:x="7843" w:y="15735"/>
      <w:spacing w:line="142" w:lineRule="exact"/>
      <w:jc w:val="right"/>
    </w:pPr>
    <w:rPr>
      <w:sz w:val="16"/>
      <w:lang w:eastAsia="de-DE"/>
    </w:rPr>
  </w:style>
  <w:style w:type="paragraph" w:customStyle="1" w:styleId="Paginarechts">
    <w:name w:val="Pagina rechts"/>
    <w:rsid w:val="00E530CD"/>
    <w:pPr>
      <w:framePr w:w="459" w:h="284" w:hRule="exact" w:wrap="around" w:vAnchor="page" w:hAnchor="page" w:x="10218" w:y="15735"/>
      <w:jc w:val="right"/>
    </w:pPr>
    <w:rPr>
      <w:sz w:val="22"/>
      <w:lang w:eastAsia="de-DE"/>
    </w:rPr>
  </w:style>
  <w:style w:type="paragraph" w:styleId="Lista">
    <w:name w:val="List"/>
    <w:basedOn w:val="Normalny"/>
    <w:rsid w:val="00E530CD"/>
    <w:pPr>
      <w:spacing w:after="255" w:line="255" w:lineRule="exact"/>
      <w:ind w:left="2013" w:hanging="284"/>
    </w:pPr>
    <w:rPr>
      <w:rFonts w:ascii="Times New Roman" w:hAnsi="Times New Roman"/>
    </w:rPr>
  </w:style>
  <w:style w:type="paragraph" w:customStyle="1" w:styleId="berschriftInhalt">
    <w:name w:val="Überschrift Inhalt"/>
    <w:basedOn w:val="Normalny"/>
    <w:next w:val="Normalny"/>
    <w:rsid w:val="00E530CD"/>
    <w:pPr>
      <w:keepNext/>
      <w:spacing w:after="1020" w:line="383" w:lineRule="exact"/>
    </w:pPr>
    <w:rPr>
      <w:sz w:val="30"/>
    </w:rPr>
  </w:style>
  <w:style w:type="paragraph" w:styleId="Tekstprzypisudolnego">
    <w:name w:val="footnote text"/>
    <w:basedOn w:val="Normalny"/>
    <w:link w:val="TekstprzypisudolnegoZnak"/>
    <w:rsid w:val="00E530CD"/>
    <w:pPr>
      <w:ind w:left="284" w:hanging="284"/>
    </w:pPr>
    <w:rPr>
      <w:position w:val="4"/>
    </w:rPr>
  </w:style>
  <w:style w:type="character" w:customStyle="1" w:styleId="TekstprzypisudolnegoZnak">
    <w:name w:val="Tekst przypisu dolnego Znak"/>
    <w:basedOn w:val="Domylnaczcionkaakapitu"/>
    <w:link w:val="Tekstprzypisudolnego"/>
    <w:rsid w:val="00E530CD"/>
    <w:rPr>
      <w:rFonts w:ascii="Arial" w:hAnsi="Arial"/>
      <w:position w:val="4"/>
      <w:lang w:val="en-GB" w:eastAsia="de-DE"/>
    </w:rPr>
  </w:style>
  <w:style w:type="character" w:styleId="Odwoanieprzypisudolnego">
    <w:name w:val="footnote reference"/>
    <w:rsid w:val="00E530CD"/>
    <w:rPr>
      <w:position w:val="8"/>
      <w:sz w:val="16"/>
    </w:rPr>
  </w:style>
  <w:style w:type="paragraph" w:styleId="Tekstprzypisukocowego">
    <w:name w:val="endnote text"/>
    <w:basedOn w:val="Normalny"/>
    <w:link w:val="TekstprzypisukocowegoZnak"/>
    <w:uiPriority w:val="99"/>
    <w:semiHidden/>
    <w:rsid w:val="00E530CD"/>
    <w:pPr>
      <w:spacing w:line="198" w:lineRule="exact"/>
      <w:ind w:left="284" w:hanging="284"/>
    </w:pPr>
    <w:rPr>
      <w:rFonts w:ascii="Times New Roman" w:hAnsi="Times New Roman"/>
      <w:position w:val="4"/>
    </w:rPr>
  </w:style>
  <w:style w:type="character" w:customStyle="1" w:styleId="TekstprzypisukocowegoZnak">
    <w:name w:val="Tekst przypisu końcowego Znak"/>
    <w:basedOn w:val="Domylnaczcionkaakapitu"/>
    <w:link w:val="Tekstprzypisukocowego"/>
    <w:uiPriority w:val="99"/>
    <w:semiHidden/>
    <w:rsid w:val="00E530CD"/>
    <w:rPr>
      <w:position w:val="4"/>
      <w:lang w:val="en-GB" w:eastAsia="de-DE"/>
    </w:rPr>
  </w:style>
  <w:style w:type="character" w:styleId="Odwoanieprzypisukocowego">
    <w:name w:val="endnote reference"/>
    <w:uiPriority w:val="99"/>
    <w:semiHidden/>
    <w:rsid w:val="00E530CD"/>
    <w:rPr>
      <w:position w:val="8"/>
      <w:sz w:val="16"/>
    </w:rPr>
  </w:style>
  <w:style w:type="paragraph" w:customStyle="1" w:styleId="AbsatzohneAbstandnach">
    <w:name w:val="Absatz ohne Abstand nach"/>
    <w:basedOn w:val="Absatz"/>
    <w:rsid w:val="00E530CD"/>
  </w:style>
  <w:style w:type="paragraph" w:customStyle="1" w:styleId="Bildunterschrift">
    <w:name w:val="Bildunterschrift"/>
    <w:basedOn w:val="Normalny"/>
    <w:rsid w:val="00E530CD"/>
    <w:pPr>
      <w:spacing w:line="198" w:lineRule="exact"/>
    </w:pPr>
    <w:rPr>
      <w:rFonts w:ascii="Times New Roman" w:hAnsi="Times New Roman"/>
    </w:rPr>
  </w:style>
  <w:style w:type="paragraph" w:styleId="Spisilustracji">
    <w:name w:val="table of figures"/>
    <w:basedOn w:val="Normalny"/>
    <w:next w:val="Normalny"/>
    <w:semiHidden/>
    <w:rsid w:val="00E530CD"/>
    <w:pPr>
      <w:tabs>
        <w:tab w:val="right" w:pos="9214"/>
      </w:tabs>
      <w:spacing w:line="255" w:lineRule="exact"/>
      <w:ind w:left="1729"/>
    </w:pPr>
    <w:rPr>
      <w:rFonts w:ascii="Times New Roman" w:hAnsi="Times New Roman"/>
    </w:rPr>
  </w:style>
  <w:style w:type="paragraph" w:customStyle="1" w:styleId="Tabellenformat">
    <w:name w:val="Tabellenformat"/>
    <w:basedOn w:val="Normalny"/>
    <w:rsid w:val="00E530CD"/>
    <w:pPr>
      <w:spacing w:before="100" w:after="100"/>
    </w:pPr>
  </w:style>
  <w:style w:type="paragraph" w:styleId="Tekstpodstawowy">
    <w:name w:val="Body Text"/>
    <w:basedOn w:val="Normalny"/>
    <w:link w:val="TekstpodstawowyZnak"/>
    <w:rsid w:val="00E530CD"/>
  </w:style>
  <w:style w:type="character" w:customStyle="1" w:styleId="TekstpodstawowyZnak">
    <w:name w:val="Tekst podstawowy Znak"/>
    <w:basedOn w:val="Domylnaczcionkaakapitu"/>
    <w:link w:val="Tekstpodstawowy"/>
    <w:rsid w:val="00E530CD"/>
    <w:rPr>
      <w:rFonts w:ascii="Arial" w:hAnsi="Arial"/>
      <w:lang w:val="en-GB" w:eastAsia="de-DE"/>
    </w:rPr>
  </w:style>
  <w:style w:type="character" w:styleId="Numerwiersza">
    <w:name w:val="line number"/>
    <w:basedOn w:val="Domylnaczcionkaakapitu"/>
    <w:rsid w:val="00E530CD"/>
  </w:style>
  <w:style w:type="character" w:styleId="Odwoaniedokomentarza">
    <w:name w:val="annotation reference"/>
    <w:uiPriority w:val="99"/>
    <w:rsid w:val="00E530CD"/>
    <w:rPr>
      <w:sz w:val="16"/>
    </w:rPr>
  </w:style>
  <w:style w:type="paragraph" w:styleId="Tekstkomentarza">
    <w:name w:val="annotation text"/>
    <w:basedOn w:val="Normalny"/>
    <w:link w:val="TekstkomentarzaZnak"/>
    <w:uiPriority w:val="99"/>
    <w:rsid w:val="00E530CD"/>
  </w:style>
  <w:style w:type="character" w:customStyle="1" w:styleId="TekstkomentarzaZnak">
    <w:name w:val="Tekst komentarza Znak"/>
    <w:basedOn w:val="Domylnaczcionkaakapitu"/>
    <w:link w:val="Tekstkomentarza"/>
    <w:uiPriority w:val="99"/>
    <w:rsid w:val="00E530CD"/>
    <w:rPr>
      <w:rFonts w:ascii="Arial" w:hAnsi="Arial"/>
      <w:lang w:val="en-GB" w:eastAsia="de-DE"/>
    </w:rPr>
  </w:style>
  <w:style w:type="paragraph" w:styleId="Mapadokumentu">
    <w:name w:val="Document Map"/>
    <w:basedOn w:val="Normalny"/>
    <w:link w:val="MapadokumentuZnak"/>
    <w:semiHidden/>
    <w:rsid w:val="00E530CD"/>
    <w:pPr>
      <w:shd w:val="clear" w:color="auto" w:fill="000080"/>
    </w:pPr>
    <w:rPr>
      <w:rFonts w:ascii="Tahoma" w:hAnsi="Tahoma"/>
    </w:rPr>
  </w:style>
  <w:style w:type="character" w:customStyle="1" w:styleId="MapadokumentuZnak">
    <w:name w:val="Mapa dokumentu Znak"/>
    <w:basedOn w:val="Domylnaczcionkaakapitu"/>
    <w:link w:val="Mapadokumentu"/>
    <w:semiHidden/>
    <w:rsid w:val="00E530CD"/>
    <w:rPr>
      <w:rFonts w:ascii="Tahoma" w:hAnsi="Tahoma"/>
      <w:shd w:val="clear" w:color="auto" w:fill="000080"/>
      <w:lang w:val="en-GB" w:eastAsia="de-DE"/>
    </w:rPr>
  </w:style>
  <w:style w:type="character" w:styleId="Hipercze">
    <w:name w:val="Hyperlink"/>
    <w:uiPriority w:val="99"/>
    <w:rsid w:val="00E530CD"/>
    <w:rPr>
      <w:color w:val="0000FF"/>
      <w:u w:val="single"/>
    </w:rPr>
  </w:style>
  <w:style w:type="character" w:styleId="Numerstrony">
    <w:name w:val="page number"/>
    <w:basedOn w:val="Domylnaczcionkaakapitu"/>
    <w:rsid w:val="00E530CD"/>
  </w:style>
  <w:style w:type="paragraph" w:styleId="Tekstpodstawowywcity">
    <w:name w:val="Body Text Indent"/>
    <w:basedOn w:val="Normalny"/>
    <w:link w:val="TekstpodstawowywcityZnak"/>
    <w:rsid w:val="00E530CD"/>
    <w:pPr>
      <w:ind w:left="567"/>
    </w:pPr>
    <w:rPr>
      <w:sz w:val="24"/>
    </w:rPr>
  </w:style>
  <w:style w:type="character" w:customStyle="1" w:styleId="TekstpodstawowywcityZnak">
    <w:name w:val="Tekst podstawowy wcięty Znak"/>
    <w:basedOn w:val="Domylnaczcionkaakapitu"/>
    <w:link w:val="Tekstpodstawowywcity"/>
    <w:rsid w:val="00E530CD"/>
    <w:rPr>
      <w:rFonts w:ascii="Arial" w:hAnsi="Arial"/>
      <w:sz w:val="24"/>
      <w:lang w:val="en-GB" w:eastAsia="de-DE"/>
    </w:rPr>
  </w:style>
  <w:style w:type="paragraph" w:customStyle="1" w:styleId="Kopzeile-fett">
    <w:name w:val="Kopzeile-fett"/>
    <w:basedOn w:val="Nagwek"/>
    <w:rsid w:val="00E530CD"/>
    <w:pPr>
      <w:spacing w:after="120"/>
    </w:pPr>
    <w:rPr>
      <w:b/>
      <w:sz w:val="20"/>
    </w:rPr>
  </w:style>
  <w:style w:type="paragraph" w:styleId="Tekstpodstawowy2">
    <w:name w:val="Body Text 2"/>
    <w:basedOn w:val="Normalny"/>
    <w:link w:val="Tekstpodstawowy2Znak"/>
    <w:rsid w:val="00E530CD"/>
    <w:pPr>
      <w:spacing w:before="60" w:after="60"/>
    </w:pPr>
    <w:rPr>
      <w:i/>
      <w:color w:val="0000FF"/>
    </w:rPr>
  </w:style>
  <w:style w:type="character" w:customStyle="1" w:styleId="Tekstpodstawowy2Znak">
    <w:name w:val="Tekst podstawowy 2 Znak"/>
    <w:basedOn w:val="Domylnaczcionkaakapitu"/>
    <w:link w:val="Tekstpodstawowy2"/>
    <w:rsid w:val="00E530CD"/>
    <w:rPr>
      <w:rFonts w:ascii="Arial" w:hAnsi="Arial"/>
      <w:i/>
      <w:color w:val="0000FF"/>
      <w:lang w:val="en-GB" w:eastAsia="de-DE"/>
    </w:rPr>
  </w:style>
  <w:style w:type="paragraph" w:customStyle="1" w:styleId="Standard-fett">
    <w:name w:val="Standard-fett"/>
    <w:basedOn w:val="Normalny"/>
    <w:rsid w:val="00E530CD"/>
    <w:pPr>
      <w:spacing w:before="60" w:after="60"/>
    </w:pPr>
    <w:rPr>
      <w:b/>
    </w:rPr>
  </w:style>
  <w:style w:type="paragraph" w:customStyle="1" w:styleId="Official-Use">
    <w:name w:val="Official-Use"/>
    <w:basedOn w:val="Normalny"/>
    <w:rsid w:val="00E530CD"/>
    <w:pPr>
      <w:spacing w:before="60" w:after="60"/>
      <w:jc w:val="center"/>
    </w:pPr>
    <w:rPr>
      <w:sz w:val="16"/>
    </w:rPr>
  </w:style>
  <w:style w:type="paragraph" w:customStyle="1" w:styleId="SectionHeader">
    <w:name w:val="SectionHeader"/>
    <w:basedOn w:val="Normalny"/>
    <w:rsid w:val="00E530CD"/>
    <w:pPr>
      <w:spacing w:before="60" w:after="60"/>
    </w:pPr>
    <w:rPr>
      <w:b/>
      <w:sz w:val="24"/>
    </w:rPr>
  </w:style>
  <w:style w:type="paragraph" w:customStyle="1" w:styleId="Kopfzeile-fett-rechts">
    <w:name w:val="Kopfzeile-fett-rechts"/>
    <w:basedOn w:val="Kopzeile-fett"/>
    <w:rsid w:val="00E530CD"/>
    <w:pPr>
      <w:jc w:val="right"/>
    </w:pPr>
    <w:rPr>
      <w:lang w:val="en-GB"/>
    </w:rPr>
  </w:style>
  <w:style w:type="paragraph" w:styleId="Adreszwrotnynakopercie">
    <w:name w:val="envelope return"/>
    <w:basedOn w:val="Normalny"/>
    <w:rsid w:val="00E530CD"/>
  </w:style>
  <w:style w:type="paragraph" w:styleId="Zwrotgrzecznociowy">
    <w:name w:val="Salutation"/>
    <w:basedOn w:val="Normalny"/>
    <w:next w:val="Normalny"/>
    <w:link w:val="ZwrotgrzecznociowyZnak"/>
    <w:rsid w:val="00E530CD"/>
  </w:style>
  <w:style w:type="character" w:customStyle="1" w:styleId="ZwrotgrzecznociowyZnak">
    <w:name w:val="Zwrot grzecznościowy Znak"/>
    <w:basedOn w:val="Domylnaczcionkaakapitu"/>
    <w:link w:val="Zwrotgrzecznociowy"/>
    <w:rsid w:val="00E530CD"/>
    <w:rPr>
      <w:rFonts w:ascii="Arial" w:hAnsi="Arial"/>
      <w:lang w:val="en-GB" w:eastAsia="de-DE"/>
    </w:rPr>
  </w:style>
  <w:style w:type="paragraph" w:styleId="Listapunktowana">
    <w:name w:val="List Bullet"/>
    <w:basedOn w:val="Normalny"/>
    <w:autoRedefine/>
    <w:rsid w:val="00E530CD"/>
    <w:pPr>
      <w:tabs>
        <w:tab w:val="num" w:pos="360"/>
      </w:tabs>
      <w:ind w:left="360" w:hanging="360"/>
    </w:pPr>
  </w:style>
  <w:style w:type="paragraph" w:styleId="Listapunktowana2">
    <w:name w:val="List Bullet 2"/>
    <w:basedOn w:val="Normalny"/>
    <w:autoRedefine/>
    <w:rsid w:val="00E530CD"/>
    <w:pPr>
      <w:tabs>
        <w:tab w:val="num" w:pos="643"/>
      </w:tabs>
      <w:ind w:left="643" w:hanging="360"/>
    </w:pPr>
  </w:style>
  <w:style w:type="paragraph" w:styleId="Listapunktowana3">
    <w:name w:val="List Bullet 3"/>
    <w:basedOn w:val="Normalny"/>
    <w:autoRedefine/>
    <w:rsid w:val="00E530CD"/>
    <w:pPr>
      <w:tabs>
        <w:tab w:val="num" w:pos="926"/>
      </w:tabs>
      <w:ind w:left="926" w:hanging="360"/>
    </w:pPr>
  </w:style>
  <w:style w:type="paragraph" w:styleId="Listapunktowana4">
    <w:name w:val="List Bullet 4"/>
    <w:basedOn w:val="Normalny"/>
    <w:autoRedefine/>
    <w:rsid w:val="00E530CD"/>
    <w:pPr>
      <w:tabs>
        <w:tab w:val="num" w:pos="1209"/>
      </w:tabs>
      <w:ind w:left="1209" w:hanging="360"/>
    </w:pPr>
  </w:style>
  <w:style w:type="paragraph" w:styleId="Listapunktowana5">
    <w:name w:val="List Bullet 5"/>
    <w:basedOn w:val="Normalny"/>
    <w:autoRedefine/>
    <w:rsid w:val="00E530CD"/>
    <w:pPr>
      <w:tabs>
        <w:tab w:val="num" w:pos="1492"/>
      </w:tabs>
      <w:ind w:left="1492" w:hanging="360"/>
    </w:pPr>
  </w:style>
  <w:style w:type="paragraph" w:styleId="Tekstblokowy">
    <w:name w:val="Block Text"/>
    <w:basedOn w:val="Normalny"/>
    <w:rsid w:val="00E530CD"/>
    <w:pPr>
      <w:ind w:left="1440" w:right="1440"/>
    </w:pPr>
  </w:style>
  <w:style w:type="paragraph" w:styleId="Data">
    <w:name w:val="Date"/>
    <w:basedOn w:val="Normalny"/>
    <w:next w:val="Normalny"/>
    <w:link w:val="DataZnak"/>
    <w:rsid w:val="00E530CD"/>
  </w:style>
  <w:style w:type="character" w:customStyle="1" w:styleId="DataZnak">
    <w:name w:val="Data Znak"/>
    <w:basedOn w:val="Domylnaczcionkaakapitu"/>
    <w:link w:val="Data"/>
    <w:rsid w:val="00E530CD"/>
    <w:rPr>
      <w:rFonts w:ascii="Arial" w:hAnsi="Arial"/>
      <w:lang w:val="en-GB" w:eastAsia="de-DE"/>
    </w:rPr>
  </w:style>
  <w:style w:type="paragraph" w:styleId="Nagweknotatki">
    <w:name w:val="Note Heading"/>
    <w:basedOn w:val="Normalny"/>
    <w:next w:val="Normalny"/>
    <w:link w:val="NagweknotatkiZnak"/>
    <w:rsid w:val="00E530CD"/>
  </w:style>
  <w:style w:type="character" w:customStyle="1" w:styleId="NagweknotatkiZnak">
    <w:name w:val="Nagłówek notatki Znak"/>
    <w:basedOn w:val="Domylnaczcionkaakapitu"/>
    <w:link w:val="Nagweknotatki"/>
    <w:rsid w:val="00E530CD"/>
    <w:rPr>
      <w:rFonts w:ascii="Arial" w:hAnsi="Arial"/>
      <w:lang w:val="en-GB" w:eastAsia="de-DE"/>
    </w:rPr>
  </w:style>
  <w:style w:type="paragraph" w:styleId="Zwrotpoegnalny">
    <w:name w:val="Closing"/>
    <w:basedOn w:val="Normalny"/>
    <w:link w:val="ZwrotpoegnalnyZnak"/>
    <w:rsid w:val="00E530CD"/>
    <w:pPr>
      <w:ind w:left="4252"/>
    </w:pPr>
  </w:style>
  <w:style w:type="character" w:customStyle="1" w:styleId="ZwrotpoegnalnyZnak">
    <w:name w:val="Zwrot pożegnalny Znak"/>
    <w:basedOn w:val="Domylnaczcionkaakapitu"/>
    <w:link w:val="Zwrotpoegnalny"/>
    <w:rsid w:val="00E530CD"/>
    <w:rPr>
      <w:rFonts w:ascii="Arial" w:hAnsi="Arial"/>
      <w:lang w:val="en-GB" w:eastAsia="de-DE"/>
    </w:rPr>
  </w:style>
  <w:style w:type="paragraph" w:styleId="Indeks3">
    <w:name w:val="index 3"/>
    <w:basedOn w:val="Normalny"/>
    <w:next w:val="Normalny"/>
    <w:autoRedefine/>
    <w:semiHidden/>
    <w:rsid w:val="00E530CD"/>
    <w:pPr>
      <w:ind w:left="660" w:hanging="220"/>
    </w:pPr>
  </w:style>
  <w:style w:type="paragraph" w:styleId="Indeks4">
    <w:name w:val="index 4"/>
    <w:basedOn w:val="Normalny"/>
    <w:next w:val="Normalny"/>
    <w:autoRedefine/>
    <w:semiHidden/>
    <w:rsid w:val="00E530CD"/>
    <w:pPr>
      <w:ind w:left="880" w:hanging="220"/>
    </w:pPr>
  </w:style>
  <w:style w:type="paragraph" w:styleId="Indeks5">
    <w:name w:val="index 5"/>
    <w:basedOn w:val="Normalny"/>
    <w:next w:val="Normalny"/>
    <w:autoRedefine/>
    <w:semiHidden/>
    <w:rsid w:val="00E530CD"/>
    <w:pPr>
      <w:ind w:left="1100" w:hanging="220"/>
    </w:pPr>
  </w:style>
  <w:style w:type="paragraph" w:styleId="Indeks6">
    <w:name w:val="index 6"/>
    <w:basedOn w:val="Normalny"/>
    <w:next w:val="Normalny"/>
    <w:autoRedefine/>
    <w:semiHidden/>
    <w:rsid w:val="00E530CD"/>
    <w:pPr>
      <w:ind w:left="1320" w:hanging="220"/>
    </w:pPr>
  </w:style>
  <w:style w:type="paragraph" w:styleId="Indeks7">
    <w:name w:val="index 7"/>
    <w:basedOn w:val="Normalny"/>
    <w:next w:val="Normalny"/>
    <w:autoRedefine/>
    <w:semiHidden/>
    <w:rsid w:val="00E530CD"/>
    <w:pPr>
      <w:ind w:left="1540" w:hanging="220"/>
    </w:pPr>
  </w:style>
  <w:style w:type="paragraph" w:styleId="Indeks8">
    <w:name w:val="index 8"/>
    <w:basedOn w:val="Normalny"/>
    <w:next w:val="Normalny"/>
    <w:autoRedefine/>
    <w:semiHidden/>
    <w:rsid w:val="00E530CD"/>
    <w:pPr>
      <w:ind w:left="1760" w:hanging="220"/>
    </w:pPr>
  </w:style>
  <w:style w:type="paragraph" w:styleId="Indeks9">
    <w:name w:val="index 9"/>
    <w:basedOn w:val="Normalny"/>
    <w:next w:val="Normalny"/>
    <w:autoRedefine/>
    <w:semiHidden/>
    <w:rsid w:val="00E530CD"/>
    <w:pPr>
      <w:ind w:left="1980" w:hanging="220"/>
    </w:pPr>
  </w:style>
  <w:style w:type="paragraph" w:styleId="Lista2">
    <w:name w:val="List 2"/>
    <w:basedOn w:val="Normalny"/>
    <w:rsid w:val="00E530CD"/>
    <w:pPr>
      <w:ind w:left="566" w:hanging="283"/>
    </w:pPr>
  </w:style>
  <w:style w:type="paragraph" w:styleId="Lista3">
    <w:name w:val="List 3"/>
    <w:basedOn w:val="Normalny"/>
    <w:rsid w:val="00E530CD"/>
    <w:pPr>
      <w:ind w:left="849" w:hanging="283"/>
    </w:pPr>
  </w:style>
  <w:style w:type="paragraph" w:styleId="Lista4">
    <w:name w:val="List 4"/>
    <w:basedOn w:val="Normalny"/>
    <w:rsid w:val="00E530CD"/>
    <w:pPr>
      <w:ind w:left="1132" w:hanging="283"/>
    </w:pPr>
  </w:style>
  <w:style w:type="paragraph" w:styleId="Lista5">
    <w:name w:val="List 5"/>
    <w:basedOn w:val="Normalny"/>
    <w:rsid w:val="00E530CD"/>
    <w:pPr>
      <w:ind w:left="1415" w:hanging="283"/>
    </w:pPr>
  </w:style>
  <w:style w:type="paragraph" w:styleId="Lista-kontynuacja">
    <w:name w:val="List Continue"/>
    <w:basedOn w:val="Normalny"/>
    <w:rsid w:val="00E530CD"/>
    <w:pPr>
      <w:ind w:left="283"/>
    </w:pPr>
  </w:style>
  <w:style w:type="paragraph" w:styleId="Lista-kontynuacja2">
    <w:name w:val="List Continue 2"/>
    <w:basedOn w:val="Normalny"/>
    <w:rsid w:val="00E530CD"/>
    <w:pPr>
      <w:ind w:left="566"/>
    </w:pPr>
  </w:style>
  <w:style w:type="paragraph" w:styleId="Lista-kontynuacja3">
    <w:name w:val="List Continue 3"/>
    <w:basedOn w:val="Normalny"/>
    <w:rsid w:val="00E530CD"/>
    <w:pPr>
      <w:ind w:left="849"/>
    </w:pPr>
  </w:style>
  <w:style w:type="paragraph" w:styleId="Lista-kontynuacja4">
    <w:name w:val="List Continue 4"/>
    <w:basedOn w:val="Normalny"/>
    <w:rsid w:val="00E530CD"/>
    <w:pPr>
      <w:ind w:left="1132"/>
    </w:pPr>
  </w:style>
  <w:style w:type="paragraph" w:styleId="Lista-kontynuacja5">
    <w:name w:val="List Continue 5"/>
    <w:basedOn w:val="Normalny"/>
    <w:rsid w:val="00E530CD"/>
    <w:pPr>
      <w:ind w:left="1415"/>
    </w:pPr>
  </w:style>
  <w:style w:type="paragraph" w:styleId="Listanumerowana">
    <w:name w:val="List Number"/>
    <w:basedOn w:val="Normalny"/>
    <w:rsid w:val="00E530CD"/>
    <w:pPr>
      <w:tabs>
        <w:tab w:val="num" w:pos="360"/>
      </w:tabs>
      <w:ind w:left="360" w:hanging="360"/>
    </w:pPr>
  </w:style>
  <w:style w:type="paragraph" w:styleId="Listanumerowana2">
    <w:name w:val="List Number 2"/>
    <w:basedOn w:val="Normalny"/>
    <w:rsid w:val="00E530CD"/>
    <w:pPr>
      <w:tabs>
        <w:tab w:val="num" w:pos="643"/>
      </w:tabs>
      <w:ind w:left="643" w:hanging="360"/>
    </w:pPr>
  </w:style>
  <w:style w:type="paragraph" w:styleId="Listanumerowana3">
    <w:name w:val="List Number 3"/>
    <w:basedOn w:val="Normalny"/>
    <w:rsid w:val="00E530CD"/>
    <w:pPr>
      <w:tabs>
        <w:tab w:val="num" w:pos="926"/>
      </w:tabs>
      <w:ind w:left="926" w:hanging="360"/>
    </w:pPr>
  </w:style>
  <w:style w:type="paragraph" w:styleId="Listanumerowana4">
    <w:name w:val="List Number 4"/>
    <w:basedOn w:val="Normalny"/>
    <w:rsid w:val="00E530CD"/>
    <w:pPr>
      <w:tabs>
        <w:tab w:val="num" w:pos="1209"/>
      </w:tabs>
      <w:ind w:left="1209" w:hanging="360"/>
    </w:pPr>
  </w:style>
  <w:style w:type="paragraph" w:styleId="Listanumerowana5">
    <w:name w:val="List Number 5"/>
    <w:basedOn w:val="Normalny"/>
    <w:rsid w:val="00E530CD"/>
    <w:pPr>
      <w:tabs>
        <w:tab w:val="num" w:pos="1492"/>
      </w:tabs>
      <w:ind w:left="1492" w:hanging="360"/>
    </w:pPr>
  </w:style>
  <w:style w:type="paragraph" w:styleId="Tekstmakra">
    <w:name w:val="macro"/>
    <w:link w:val="TekstmakraZnak"/>
    <w:semiHidden/>
    <w:rsid w:val="00E530CD"/>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eastAsia="de-DE"/>
    </w:rPr>
  </w:style>
  <w:style w:type="character" w:customStyle="1" w:styleId="TekstmakraZnak">
    <w:name w:val="Tekst makra Znak"/>
    <w:basedOn w:val="Domylnaczcionkaakapitu"/>
    <w:link w:val="Tekstmakra"/>
    <w:semiHidden/>
    <w:rsid w:val="00E530CD"/>
    <w:rPr>
      <w:rFonts w:ascii="Courier New" w:hAnsi="Courier New"/>
      <w:lang w:eastAsia="de-DE"/>
    </w:rPr>
  </w:style>
  <w:style w:type="paragraph" w:styleId="Nagwekwiadomoci">
    <w:name w:val="Message Header"/>
    <w:basedOn w:val="Normalny"/>
    <w:link w:val="NagwekwiadomociZnak"/>
    <w:rsid w:val="00E530C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NagwekwiadomociZnak">
    <w:name w:val="Nagłówek wiadomości Znak"/>
    <w:basedOn w:val="Domylnaczcionkaakapitu"/>
    <w:link w:val="Nagwekwiadomoci"/>
    <w:rsid w:val="00E530CD"/>
    <w:rPr>
      <w:rFonts w:ascii="Arial" w:hAnsi="Arial"/>
      <w:sz w:val="24"/>
      <w:shd w:val="pct20" w:color="auto" w:fill="auto"/>
      <w:lang w:val="en-GB" w:eastAsia="de-DE"/>
    </w:rPr>
  </w:style>
  <w:style w:type="paragraph" w:styleId="Zwykytekst">
    <w:name w:val="Plain Text"/>
    <w:basedOn w:val="Normalny"/>
    <w:link w:val="ZwykytekstZnak"/>
    <w:rsid w:val="00E530CD"/>
    <w:rPr>
      <w:rFonts w:ascii="Courier New" w:hAnsi="Courier New"/>
    </w:rPr>
  </w:style>
  <w:style w:type="character" w:customStyle="1" w:styleId="ZwykytekstZnak">
    <w:name w:val="Zwykły tekst Znak"/>
    <w:basedOn w:val="Domylnaczcionkaakapitu"/>
    <w:link w:val="Zwykytekst"/>
    <w:rsid w:val="00E530CD"/>
    <w:rPr>
      <w:rFonts w:ascii="Courier New" w:hAnsi="Courier New"/>
      <w:lang w:val="en-GB" w:eastAsia="de-DE"/>
    </w:rPr>
  </w:style>
  <w:style w:type="paragraph" w:styleId="Wcicienormalne">
    <w:name w:val="Normal Indent"/>
    <w:basedOn w:val="Normalny"/>
    <w:rsid w:val="00E530CD"/>
    <w:pPr>
      <w:ind w:left="708"/>
    </w:pPr>
  </w:style>
  <w:style w:type="paragraph" w:styleId="Tekstpodstawowy3">
    <w:name w:val="Body Text 3"/>
    <w:basedOn w:val="Normalny"/>
    <w:link w:val="Tekstpodstawowy3Znak"/>
    <w:rsid w:val="00E530CD"/>
    <w:rPr>
      <w:sz w:val="16"/>
    </w:rPr>
  </w:style>
  <w:style w:type="character" w:customStyle="1" w:styleId="Tekstpodstawowy3Znak">
    <w:name w:val="Tekst podstawowy 3 Znak"/>
    <w:basedOn w:val="Domylnaczcionkaakapitu"/>
    <w:link w:val="Tekstpodstawowy3"/>
    <w:rsid w:val="00E530CD"/>
    <w:rPr>
      <w:rFonts w:ascii="Arial" w:hAnsi="Arial"/>
      <w:sz w:val="16"/>
      <w:lang w:val="en-GB" w:eastAsia="de-DE"/>
    </w:rPr>
  </w:style>
  <w:style w:type="paragraph" w:styleId="Tekstpodstawowywcity2">
    <w:name w:val="Body Text Indent 2"/>
    <w:basedOn w:val="Normalny"/>
    <w:link w:val="Tekstpodstawowywcity2Znak"/>
    <w:rsid w:val="00E530CD"/>
    <w:pPr>
      <w:spacing w:line="480" w:lineRule="auto"/>
      <w:ind w:left="283"/>
    </w:pPr>
  </w:style>
  <w:style w:type="character" w:customStyle="1" w:styleId="Tekstpodstawowywcity2Znak">
    <w:name w:val="Tekst podstawowy wcięty 2 Znak"/>
    <w:basedOn w:val="Domylnaczcionkaakapitu"/>
    <w:link w:val="Tekstpodstawowywcity2"/>
    <w:rsid w:val="00E530CD"/>
    <w:rPr>
      <w:rFonts w:ascii="Arial" w:hAnsi="Arial"/>
      <w:lang w:val="en-GB" w:eastAsia="de-DE"/>
    </w:rPr>
  </w:style>
  <w:style w:type="paragraph" w:styleId="Tekstpodstawowywcity3">
    <w:name w:val="Body Text Indent 3"/>
    <w:basedOn w:val="Normalny"/>
    <w:link w:val="Tekstpodstawowywcity3Znak"/>
    <w:rsid w:val="00E530CD"/>
    <w:pPr>
      <w:ind w:left="283"/>
    </w:pPr>
    <w:rPr>
      <w:sz w:val="16"/>
    </w:rPr>
  </w:style>
  <w:style w:type="character" w:customStyle="1" w:styleId="Tekstpodstawowywcity3Znak">
    <w:name w:val="Tekst podstawowy wcięty 3 Znak"/>
    <w:basedOn w:val="Domylnaczcionkaakapitu"/>
    <w:link w:val="Tekstpodstawowywcity3"/>
    <w:rsid w:val="00E530CD"/>
    <w:rPr>
      <w:rFonts w:ascii="Arial" w:hAnsi="Arial"/>
      <w:sz w:val="16"/>
      <w:lang w:val="en-GB" w:eastAsia="de-DE"/>
    </w:rPr>
  </w:style>
  <w:style w:type="paragraph" w:styleId="Tekstpodstawowyzwciciem">
    <w:name w:val="Body Text First Indent"/>
    <w:basedOn w:val="Tekstpodstawowy"/>
    <w:link w:val="TekstpodstawowyzwciciemZnak"/>
    <w:rsid w:val="00E530CD"/>
    <w:pPr>
      <w:spacing w:before="120" w:after="120"/>
      <w:ind w:firstLine="210"/>
    </w:pPr>
  </w:style>
  <w:style w:type="character" w:customStyle="1" w:styleId="TekstpodstawowyzwciciemZnak">
    <w:name w:val="Tekst podstawowy z wcięciem Znak"/>
    <w:basedOn w:val="TekstpodstawowyZnak"/>
    <w:link w:val="Tekstpodstawowyzwciciem"/>
    <w:rsid w:val="00E530CD"/>
    <w:rPr>
      <w:rFonts w:ascii="Arial" w:hAnsi="Arial"/>
      <w:lang w:val="en-GB" w:eastAsia="de-DE"/>
    </w:rPr>
  </w:style>
  <w:style w:type="paragraph" w:styleId="Tekstpodstawowyzwciciem2">
    <w:name w:val="Body Text First Indent 2"/>
    <w:basedOn w:val="Tekstpodstawowywcity"/>
    <w:link w:val="Tekstpodstawowyzwciciem2Znak"/>
    <w:rsid w:val="00E530CD"/>
    <w:pPr>
      <w:spacing w:before="120" w:after="120"/>
      <w:ind w:left="283" w:firstLine="210"/>
    </w:pPr>
    <w:rPr>
      <w:sz w:val="22"/>
    </w:rPr>
  </w:style>
  <w:style w:type="character" w:customStyle="1" w:styleId="Tekstpodstawowyzwciciem2Znak">
    <w:name w:val="Tekst podstawowy z wcięciem 2 Znak"/>
    <w:basedOn w:val="TekstpodstawowywcityZnak"/>
    <w:link w:val="Tekstpodstawowyzwciciem2"/>
    <w:rsid w:val="00E530CD"/>
    <w:rPr>
      <w:rFonts w:ascii="Arial" w:hAnsi="Arial"/>
      <w:sz w:val="22"/>
      <w:lang w:val="en-GB" w:eastAsia="de-DE"/>
    </w:rPr>
  </w:style>
  <w:style w:type="paragraph" w:styleId="Tytu">
    <w:name w:val="Title"/>
    <w:basedOn w:val="Normalny"/>
    <w:link w:val="TytuZnak"/>
    <w:qFormat/>
    <w:rsid w:val="00E530CD"/>
    <w:pPr>
      <w:spacing w:before="240" w:after="60"/>
      <w:ind w:left="1701" w:hanging="1701"/>
      <w:jc w:val="center"/>
      <w:outlineLvl w:val="0"/>
    </w:pPr>
    <w:rPr>
      <w:rFonts w:eastAsia="Calibri" w:cs="Arial"/>
      <w:b/>
      <w:kern w:val="28"/>
      <w:sz w:val="36"/>
      <w:szCs w:val="36"/>
      <w:lang w:eastAsia="en-US"/>
    </w:rPr>
  </w:style>
  <w:style w:type="character" w:customStyle="1" w:styleId="TytuZnak">
    <w:name w:val="Tytuł Znak"/>
    <w:basedOn w:val="Domylnaczcionkaakapitu"/>
    <w:link w:val="Tytu"/>
    <w:rsid w:val="00E530CD"/>
    <w:rPr>
      <w:rFonts w:ascii="Arial" w:eastAsia="Calibri" w:hAnsi="Arial" w:cs="Arial"/>
      <w:b/>
      <w:kern w:val="28"/>
      <w:sz w:val="36"/>
      <w:szCs w:val="36"/>
      <w:lang w:val="en-GB"/>
    </w:rPr>
  </w:style>
  <w:style w:type="paragraph" w:styleId="Adresnakopercie">
    <w:name w:val="envelope address"/>
    <w:basedOn w:val="Normalny"/>
    <w:rsid w:val="00E530CD"/>
    <w:pPr>
      <w:framePr w:w="4320" w:h="2160" w:hRule="exact" w:hSpace="141" w:wrap="auto" w:hAnchor="page" w:xAlign="center" w:yAlign="bottom"/>
      <w:ind w:left="1"/>
    </w:pPr>
    <w:rPr>
      <w:sz w:val="24"/>
    </w:rPr>
  </w:style>
  <w:style w:type="paragraph" w:styleId="Podpis">
    <w:name w:val="Signature"/>
    <w:basedOn w:val="Normalny"/>
    <w:link w:val="PodpisZnak"/>
    <w:rsid w:val="00E530CD"/>
    <w:pPr>
      <w:ind w:left="4252"/>
    </w:pPr>
  </w:style>
  <w:style w:type="character" w:customStyle="1" w:styleId="PodpisZnak">
    <w:name w:val="Podpis Znak"/>
    <w:basedOn w:val="Domylnaczcionkaakapitu"/>
    <w:link w:val="Podpis"/>
    <w:rsid w:val="00E530CD"/>
    <w:rPr>
      <w:rFonts w:ascii="Arial" w:hAnsi="Arial"/>
      <w:lang w:val="en-GB" w:eastAsia="de-DE"/>
    </w:rPr>
  </w:style>
  <w:style w:type="paragraph" w:styleId="Podtytu">
    <w:name w:val="Subtitle"/>
    <w:basedOn w:val="Normalny"/>
    <w:link w:val="PodtytuZnak"/>
    <w:rsid w:val="00E530CD"/>
    <w:pPr>
      <w:spacing w:after="60"/>
      <w:outlineLvl w:val="1"/>
    </w:pPr>
    <w:rPr>
      <w:b/>
      <w:sz w:val="36"/>
      <w:szCs w:val="36"/>
    </w:rPr>
  </w:style>
  <w:style w:type="character" w:customStyle="1" w:styleId="PodtytuZnak">
    <w:name w:val="Podtytuł Znak"/>
    <w:basedOn w:val="Domylnaczcionkaakapitu"/>
    <w:link w:val="Podtytu"/>
    <w:rsid w:val="00E530CD"/>
    <w:rPr>
      <w:rFonts w:ascii="Arial" w:hAnsi="Arial"/>
      <w:b/>
      <w:sz w:val="36"/>
      <w:szCs w:val="36"/>
      <w:lang w:val="en-GB" w:eastAsia="de-DE"/>
    </w:rPr>
  </w:style>
  <w:style w:type="paragraph" w:styleId="Nagwekwykazurde">
    <w:name w:val="toa heading"/>
    <w:basedOn w:val="Normalny"/>
    <w:next w:val="Normalny"/>
    <w:semiHidden/>
    <w:rsid w:val="00E530CD"/>
    <w:rPr>
      <w:b/>
      <w:sz w:val="24"/>
    </w:rPr>
  </w:style>
  <w:style w:type="paragraph" w:styleId="Wykazrde">
    <w:name w:val="table of authorities"/>
    <w:basedOn w:val="Normalny"/>
    <w:next w:val="Normalny"/>
    <w:semiHidden/>
    <w:rsid w:val="00E530CD"/>
    <w:pPr>
      <w:ind w:left="220" w:hanging="220"/>
    </w:pPr>
  </w:style>
  <w:style w:type="paragraph" w:customStyle="1" w:styleId="QuellenangabePagina">
    <w:name w:val="Quellenangabe/Pagina"/>
    <w:basedOn w:val="Normalny"/>
    <w:rsid w:val="00E530CD"/>
    <w:pPr>
      <w:tabs>
        <w:tab w:val="left" w:pos="425"/>
        <w:tab w:val="left" w:pos="851"/>
        <w:tab w:val="left" w:pos="5103"/>
        <w:tab w:val="left" w:pos="5528"/>
        <w:tab w:val="left" w:pos="5954"/>
      </w:tabs>
      <w:spacing w:line="255" w:lineRule="exact"/>
    </w:pPr>
    <w:rPr>
      <w:rFonts w:ascii="Frutiger 55 Roman" w:hAnsi="Frutiger 55 Roman"/>
    </w:rPr>
  </w:style>
  <w:style w:type="paragraph" w:customStyle="1" w:styleId="TextTabGraph18P">
    <w:name w:val="Text/Tab/Graph 18 P"/>
    <w:basedOn w:val="Normalny"/>
    <w:rsid w:val="00E530CD"/>
    <w:pPr>
      <w:tabs>
        <w:tab w:val="left" w:pos="425"/>
        <w:tab w:val="left" w:pos="851"/>
        <w:tab w:val="left" w:pos="5103"/>
        <w:tab w:val="left" w:pos="5528"/>
        <w:tab w:val="left" w:pos="5954"/>
      </w:tabs>
      <w:spacing w:line="425" w:lineRule="exact"/>
    </w:pPr>
    <w:rPr>
      <w:rFonts w:ascii="Frutiger 55 Roman" w:hAnsi="Frutiger 55 Roman"/>
      <w:sz w:val="36"/>
    </w:rPr>
  </w:style>
  <w:style w:type="paragraph" w:customStyle="1" w:styleId="Standard-kursiv">
    <w:name w:val="Standard-kursiv"/>
    <w:basedOn w:val="Normalny"/>
    <w:rsid w:val="00E530CD"/>
    <w:pPr>
      <w:keepNext/>
      <w:keepLines/>
      <w:spacing w:before="60" w:after="60"/>
    </w:pPr>
    <w:rPr>
      <w:i/>
      <w:color w:val="000000"/>
    </w:rPr>
  </w:style>
  <w:style w:type="paragraph" w:customStyle="1" w:styleId="SectionHeader-Crossref">
    <w:name w:val="SectionHeader-Crossref"/>
    <w:basedOn w:val="Normalny"/>
    <w:rsid w:val="00E530CD"/>
    <w:pPr>
      <w:spacing w:before="60" w:after="60"/>
    </w:pPr>
    <w:rPr>
      <w:b/>
    </w:rPr>
  </w:style>
  <w:style w:type="paragraph" w:customStyle="1" w:styleId="Standard-kurs-rot">
    <w:name w:val="Standard-kurs-rot"/>
    <w:basedOn w:val="Normalny"/>
    <w:rsid w:val="00E530CD"/>
    <w:pPr>
      <w:keepNext/>
      <w:spacing w:before="60" w:after="60"/>
    </w:pPr>
    <w:rPr>
      <w:i/>
      <w:color w:val="FF0000"/>
    </w:rPr>
  </w:style>
  <w:style w:type="paragraph" w:customStyle="1" w:styleId="Tabellenformat1-zeilig">
    <w:name w:val="Tabellenformat 1-zeilig"/>
    <w:basedOn w:val="Tabellenformat"/>
    <w:rsid w:val="00E530CD"/>
    <w:pPr>
      <w:spacing w:before="60" w:after="60"/>
    </w:pPr>
    <w:rPr>
      <w:snapToGrid w:val="0"/>
    </w:rPr>
  </w:style>
  <w:style w:type="paragraph" w:customStyle="1" w:styleId="Absatz1-zeilig">
    <w:name w:val="Absatz 1-zeilig"/>
    <w:basedOn w:val="Absatz"/>
    <w:rsid w:val="00E530CD"/>
    <w:pPr>
      <w:spacing w:before="60" w:after="60"/>
    </w:pPr>
  </w:style>
  <w:style w:type="paragraph" w:customStyle="1" w:styleId="Standard1-zeilig">
    <w:name w:val="Standard 1-zeilig"/>
    <w:basedOn w:val="Normalny"/>
    <w:rsid w:val="00E530CD"/>
  </w:style>
  <w:style w:type="paragraph" w:customStyle="1" w:styleId="Standard-italics">
    <w:name w:val="Standard-italics"/>
    <w:basedOn w:val="Normalny"/>
    <w:rsid w:val="00E530CD"/>
    <w:pPr>
      <w:keepNext/>
      <w:spacing w:before="60" w:after="60"/>
    </w:pPr>
    <w:rPr>
      <w:i/>
    </w:rPr>
  </w:style>
  <w:style w:type="paragraph" w:customStyle="1" w:styleId="Kopfzeile-fett-zentr">
    <w:name w:val="Kopfzeile-fett-zentr"/>
    <w:basedOn w:val="Kopzeile-fett"/>
    <w:rsid w:val="00E530CD"/>
    <w:pPr>
      <w:jc w:val="center"/>
    </w:pPr>
  </w:style>
  <w:style w:type="paragraph" w:customStyle="1" w:styleId="Standard-kursiv-blau">
    <w:name w:val="Standard-kursiv-blau"/>
    <w:basedOn w:val="Normalny"/>
    <w:rsid w:val="00E530CD"/>
    <w:pPr>
      <w:keepNext/>
      <w:spacing w:before="60" w:after="60"/>
    </w:pPr>
    <w:rPr>
      <w:i/>
      <w:color w:val="000000"/>
    </w:rPr>
  </w:style>
  <w:style w:type="paragraph" w:customStyle="1" w:styleId="Kopfzeile-fett-Rahmen">
    <w:name w:val="Kopfzeile-fett-Rahmen"/>
    <w:basedOn w:val="Kopzeile-fett"/>
    <w:rsid w:val="00E530CD"/>
    <w:pPr>
      <w:pBdr>
        <w:bottom w:val="single" w:sz="4" w:space="5" w:color="auto"/>
      </w:pBdr>
    </w:pPr>
  </w:style>
  <w:style w:type="paragraph" w:customStyle="1" w:styleId="SFHeader2101">
    <w:name w:val="*SF:Header 2.10.1"/>
    <w:rsid w:val="00E530CD"/>
    <w:pPr>
      <w:numPr>
        <w:ilvl w:val="2"/>
        <w:numId w:val="3"/>
      </w:numPr>
      <w:spacing w:before="60" w:after="60"/>
    </w:pPr>
    <w:rPr>
      <w:b/>
      <w:color w:val="000000"/>
      <w:lang w:val="en-GB" w:eastAsia="de-DE"/>
    </w:rPr>
  </w:style>
  <w:style w:type="paragraph" w:customStyle="1" w:styleId="Tabellenformat1-zeiligfett">
    <w:name w:val="Tabellenformat 1-zeilig fett"/>
    <w:basedOn w:val="Tabellenformat1-zeilig"/>
    <w:rsid w:val="00E530CD"/>
    <w:rPr>
      <w:b/>
    </w:rPr>
  </w:style>
  <w:style w:type="paragraph" w:customStyle="1" w:styleId="Fig-Arial10ptzentriert">
    <w:name w:val="Fig-Arial10pt zentriert"/>
    <w:rsid w:val="00E530CD"/>
    <w:pPr>
      <w:spacing w:line="200" w:lineRule="exact"/>
      <w:jc w:val="center"/>
    </w:pPr>
    <w:rPr>
      <w:rFonts w:ascii="Arial" w:hAnsi="Arial"/>
      <w:lang w:eastAsia="de-DE"/>
    </w:rPr>
  </w:style>
  <w:style w:type="paragraph" w:customStyle="1" w:styleId="Fig-Text8pt">
    <w:name w:val="Fig-Text8pt"/>
    <w:basedOn w:val="Fig-Arial10ptzentriert"/>
    <w:rsid w:val="00E530CD"/>
    <w:pPr>
      <w:spacing w:line="240" w:lineRule="auto"/>
      <w:jc w:val="left"/>
    </w:pPr>
    <w:rPr>
      <w:sz w:val="16"/>
      <w:lang w:val="en-GB"/>
    </w:rPr>
  </w:style>
  <w:style w:type="paragraph" w:customStyle="1" w:styleId="Standard-fett1cmhngend">
    <w:name w:val="Standard-fett 1cm hängend"/>
    <w:basedOn w:val="Standard-fett"/>
    <w:rsid w:val="00E530CD"/>
    <w:pPr>
      <w:tabs>
        <w:tab w:val="left" w:pos="567"/>
      </w:tabs>
      <w:ind w:left="567" w:hanging="567"/>
    </w:pPr>
  </w:style>
  <w:style w:type="character" w:styleId="UyteHipercze">
    <w:name w:val="FollowedHyperlink"/>
    <w:rsid w:val="00E530CD"/>
    <w:rPr>
      <w:color w:val="800080"/>
      <w:u w:val="single"/>
    </w:rPr>
  </w:style>
  <w:style w:type="paragraph" w:styleId="Tekstdymka">
    <w:name w:val="Balloon Text"/>
    <w:basedOn w:val="Normalny"/>
    <w:link w:val="TekstdymkaZnak"/>
    <w:rsid w:val="00E530CD"/>
    <w:rPr>
      <w:rFonts w:ascii="Tahoma" w:hAnsi="Tahoma" w:cs="Tahoma"/>
      <w:sz w:val="16"/>
      <w:szCs w:val="16"/>
    </w:rPr>
  </w:style>
  <w:style w:type="character" w:customStyle="1" w:styleId="TekstdymkaZnak">
    <w:name w:val="Tekst dymka Znak"/>
    <w:basedOn w:val="Domylnaczcionkaakapitu"/>
    <w:link w:val="Tekstdymka"/>
    <w:uiPriority w:val="99"/>
    <w:rsid w:val="00E530CD"/>
    <w:rPr>
      <w:rFonts w:ascii="Tahoma" w:hAnsi="Tahoma" w:cs="Tahoma"/>
      <w:sz w:val="16"/>
      <w:szCs w:val="16"/>
      <w:lang w:val="en-GB" w:eastAsia="de-DE"/>
    </w:rPr>
  </w:style>
  <w:style w:type="paragraph" w:customStyle="1" w:styleId="Tabletext">
    <w:name w:val="Table text"/>
    <w:link w:val="TabletextCar"/>
    <w:rsid w:val="00E530CD"/>
    <w:pPr>
      <w:keepNext/>
      <w:keepLines/>
      <w:spacing w:before="54" w:after="54"/>
    </w:pPr>
    <w:rPr>
      <w:snapToGrid w:val="0"/>
      <w:lang w:val="en-US" w:eastAsia="da-DK"/>
    </w:rPr>
  </w:style>
  <w:style w:type="character" w:customStyle="1" w:styleId="TabletextCar">
    <w:name w:val="Table text Car"/>
    <w:link w:val="Tabletext"/>
    <w:locked/>
    <w:rsid w:val="00E530CD"/>
    <w:rPr>
      <w:snapToGrid w:val="0"/>
      <w:lang w:val="en-US" w:eastAsia="da-DK"/>
    </w:rPr>
  </w:style>
  <w:style w:type="paragraph" w:customStyle="1" w:styleId="CSRTableTitle">
    <w:name w:val="CSR_TableTitle"/>
    <w:basedOn w:val="Normalny"/>
    <w:link w:val="CSRTableTitleZchn"/>
    <w:rsid w:val="00E530CD"/>
    <w:pPr>
      <w:keepNext/>
      <w:spacing w:before="200"/>
    </w:pPr>
    <w:rPr>
      <w:b/>
      <w:bCs/>
      <w:color w:val="000000"/>
      <w:lang w:eastAsia="en-GB"/>
    </w:rPr>
  </w:style>
  <w:style w:type="character" w:customStyle="1" w:styleId="CSRTableTitleZchn">
    <w:name w:val="CSR_TableTitle Zchn"/>
    <w:link w:val="CSRTableTitle"/>
    <w:rsid w:val="00E530CD"/>
    <w:rPr>
      <w:rFonts w:ascii="Arial" w:hAnsi="Arial"/>
      <w:b/>
      <w:bCs/>
      <w:color w:val="000000"/>
      <w:lang w:val="en-GB" w:eastAsia="en-GB"/>
    </w:rPr>
  </w:style>
  <w:style w:type="paragraph" w:customStyle="1" w:styleId="Default">
    <w:name w:val="Default"/>
    <w:rsid w:val="00E530CD"/>
    <w:pPr>
      <w:autoSpaceDE w:val="0"/>
      <w:autoSpaceDN w:val="0"/>
      <w:adjustRightInd w:val="0"/>
    </w:pPr>
    <w:rPr>
      <w:color w:val="000000"/>
      <w:sz w:val="24"/>
      <w:szCs w:val="24"/>
      <w:lang w:val="en-GB" w:eastAsia="en-GB"/>
    </w:rPr>
  </w:style>
  <w:style w:type="paragraph" w:styleId="Akapitzlist">
    <w:name w:val="List Paragraph"/>
    <w:basedOn w:val="Normalny"/>
    <w:uiPriority w:val="34"/>
    <w:qFormat/>
    <w:rsid w:val="00E530CD"/>
    <w:pPr>
      <w:ind w:left="720"/>
    </w:pPr>
  </w:style>
  <w:style w:type="paragraph" w:customStyle="1" w:styleId="CSRHeading1">
    <w:name w:val="CSR Heading 1"/>
    <w:basedOn w:val="Normalny"/>
    <w:next w:val="Normalny"/>
    <w:uiPriority w:val="1"/>
    <w:rsid w:val="00E530CD"/>
    <w:pPr>
      <w:widowControl w:val="0"/>
      <w:autoSpaceDE w:val="0"/>
      <w:autoSpaceDN w:val="0"/>
      <w:adjustRightInd w:val="0"/>
      <w:spacing w:before="200"/>
    </w:pPr>
    <w:rPr>
      <w:rFonts w:ascii="Times" w:hAnsi="Times" w:cs="Times"/>
      <w:b/>
      <w:bCs/>
      <w:sz w:val="50"/>
      <w:szCs w:val="29"/>
    </w:rPr>
  </w:style>
  <w:style w:type="paragraph" w:customStyle="1" w:styleId="CSRHeading2">
    <w:name w:val="CSR Heading 2"/>
    <w:basedOn w:val="CSRHeading1"/>
    <w:next w:val="Normalny"/>
    <w:uiPriority w:val="1"/>
    <w:rsid w:val="00E530CD"/>
    <w:pPr>
      <w:keepNext/>
    </w:pPr>
    <w:rPr>
      <w:sz w:val="35"/>
    </w:rPr>
  </w:style>
  <w:style w:type="character" w:customStyle="1" w:styleId="LegendaZnak">
    <w:name w:val="Legenda Znak"/>
    <w:link w:val="Legenda"/>
    <w:rsid w:val="00E530CD"/>
    <w:rPr>
      <w:rFonts w:ascii="Arial" w:hAnsi="Arial"/>
      <w:b/>
      <w:bCs/>
      <w:lang w:eastAsia="de-DE"/>
    </w:rPr>
  </w:style>
  <w:style w:type="table" w:styleId="Tabela-Siatka">
    <w:name w:val="Table Grid"/>
    <w:basedOn w:val="Standardowy"/>
    <w:uiPriority w:val="59"/>
    <w:rsid w:val="00E530CD"/>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E530CD"/>
    <w:rPr>
      <w:b/>
      <w:bCs/>
    </w:rPr>
  </w:style>
  <w:style w:type="character" w:customStyle="1" w:styleId="TematkomentarzaZnak">
    <w:name w:val="Temat komentarza Znak"/>
    <w:basedOn w:val="TekstkomentarzaZnak"/>
    <w:link w:val="Tematkomentarza"/>
    <w:rsid w:val="00E530CD"/>
    <w:rPr>
      <w:rFonts w:ascii="Arial" w:hAnsi="Arial"/>
      <w:b/>
      <w:bCs/>
      <w:lang w:val="en-GB" w:eastAsia="de-DE"/>
    </w:rPr>
  </w:style>
  <w:style w:type="paragraph" w:customStyle="1" w:styleId="CM43">
    <w:name w:val="CM4+3"/>
    <w:basedOn w:val="Default"/>
    <w:next w:val="Default"/>
    <w:uiPriority w:val="99"/>
    <w:rsid w:val="00E530CD"/>
    <w:rPr>
      <w:color w:val="auto"/>
    </w:rPr>
  </w:style>
  <w:style w:type="paragraph" w:customStyle="1" w:styleId="ManualNumPar1">
    <w:name w:val="Manual NumPar 1"/>
    <w:basedOn w:val="Normalny"/>
    <w:next w:val="Normalny"/>
    <w:rsid w:val="00E530CD"/>
    <w:pPr>
      <w:spacing w:before="120" w:after="120"/>
      <w:ind w:left="850" w:hanging="850"/>
    </w:pPr>
    <w:rPr>
      <w:rFonts w:ascii="Times New Roman" w:hAnsi="Times New Roman"/>
      <w:sz w:val="24"/>
      <w:szCs w:val="24"/>
      <w:lang w:eastAsia="en-US"/>
    </w:rPr>
  </w:style>
  <w:style w:type="paragraph" w:customStyle="1" w:styleId="CSRtabletext">
    <w:name w:val="CSR table text"/>
    <w:basedOn w:val="Normalny"/>
    <w:next w:val="Normalny"/>
    <w:rsid w:val="00E530CD"/>
    <w:pPr>
      <w:widowControl w:val="0"/>
      <w:autoSpaceDE w:val="0"/>
      <w:autoSpaceDN w:val="0"/>
      <w:adjustRightInd w:val="0"/>
      <w:spacing w:after="60"/>
    </w:pPr>
    <w:rPr>
      <w:rFonts w:ascii="Times" w:hAnsi="Times"/>
      <w:color w:val="000000"/>
      <w:szCs w:val="24"/>
      <w:lang w:eastAsia="en-GB"/>
    </w:rPr>
  </w:style>
  <w:style w:type="paragraph" w:customStyle="1" w:styleId="CSRTableTitle0">
    <w:name w:val="CSR TableTitle"/>
    <w:basedOn w:val="Normalny"/>
    <w:next w:val="Normalny"/>
    <w:link w:val="CSRTableTitleCharChar"/>
    <w:rsid w:val="00E530CD"/>
    <w:pPr>
      <w:widowControl w:val="0"/>
      <w:autoSpaceDE w:val="0"/>
      <w:autoSpaceDN w:val="0"/>
      <w:adjustRightInd w:val="0"/>
      <w:spacing w:before="200" w:after="120"/>
    </w:pPr>
    <w:rPr>
      <w:rFonts w:ascii="Times" w:hAnsi="Times"/>
      <w:b/>
      <w:color w:val="000000"/>
      <w:szCs w:val="24"/>
      <w:lang w:eastAsia="en-GB"/>
    </w:rPr>
  </w:style>
  <w:style w:type="character" w:customStyle="1" w:styleId="CSRTableTitleCharChar">
    <w:name w:val="CSR TableTitle Char Char"/>
    <w:link w:val="CSRTableTitle0"/>
    <w:rsid w:val="00E530CD"/>
    <w:rPr>
      <w:rFonts w:ascii="Times" w:hAnsi="Times"/>
      <w:b/>
      <w:color w:val="000000"/>
      <w:szCs w:val="24"/>
      <w:lang w:val="en-GB" w:eastAsia="en-GB"/>
    </w:rPr>
  </w:style>
  <w:style w:type="paragraph" w:styleId="Nagwekspisutreci">
    <w:name w:val="TOC Heading"/>
    <w:basedOn w:val="Nagwek1"/>
    <w:next w:val="Normalny"/>
    <w:uiPriority w:val="39"/>
    <w:qFormat/>
    <w:rsid w:val="00E530CD"/>
    <w:pPr>
      <w:keepLines/>
      <w:numPr>
        <w:numId w:val="0"/>
      </w:numPr>
      <w:spacing w:before="480" w:after="0" w:line="276" w:lineRule="auto"/>
      <w:outlineLvl w:val="9"/>
    </w:pPr>
    <w:rPr>
      <w:rFonts w:ascii="Cambria" w:eastAsia="MS Gothic" w:hAnsi="Cambria"/>
      <w:bCs w:val="0"/>
      <w:caps/>
      <w:color w:val="365F91"/>
      <w:sz w:val="36"/>
      <w:szCs w:val="28"/>
      <w:lang w:val="en-US" w:eastAsia="ja-JP"/>
    </w:rPr>
  </w:style>
  <w:style w:type="paragraph" w:styleId="Poprawka">
    <w:name w:val="Revision"/>
    <w:hidden/>
    <w:semiHidden/>
    <w:rsid w:val="00E530CD"/>
    <w:rPr>
      <w:rFonts w:ascii="Verdana" w:hAnsi="Verdana"/>
      <w:lang w:eastAsia="de-DE"/>
    </w:rPr>
  </w:style>
  <w:style w:type="paragraph" w:customStyle="1" w:styleId="CM1">
    <w:name w:val="CM1"/>
    <w:basedOn w:val="Default"/>
    <w:next w:val="Default"/>
    <w:uiPriority w:val="99"/>
    <w:rsid w:val="00E530CD"/>
    <w:rPr>
      <w:rFonts w:ascii="EUAlbertina" w:hAnsi="EUAlbertina"/>
      <w:color w:val="auto"/>
    </w:rPr>
  </w:style>
  <w:style w:type="paragraph" w:customStyle="1" w:styleId="CM3">
    <w:name w:val="CM3"/>
    <w:basedOn w:val="Default"/>
    <w:next w:val="Default"/>
    <w:uiPriority w:val="99"/>
    <w:rsid w:val="00E530CD"/>
    <w:rPr>
      <w:rFonts w:ascii="EUAlbertina" w:hAnsi="EUAlbertina"/>
      <w:color w:val="auto"/>
    </w:rPr>
  </w:style>
  <w:style w:type="paragraph" w:customStyle="1" w:styleId="CM4">
    <w:name w:val="CM4"/>
    <w:basedOn w:val="Normalny"/>
    <w:next w:val="Normalny"/>
    <w:uiPriority w:val="99"/>
    <w:rsid w:val="00E530CD"/>
    <w:pPr>
      <w:autoSpaceDE w:val="0"/>
      <w:autoSpaceDN w:val="0"/>
      <w:adjustRightInd w:val="0"/>
    </w:pPr>
    <w:rPr>
      <w:rFonts w:ascii="EUAlbertina" w:hAnsi="EUAlbertina"/>
      <w:sz w:val="24"/>
      <w:szCs w:val="24"/>
      <w:lang w:eastAsia="en-GB"/>
    </w:rPr>
  </w:style>
  <w:style w:type="numbering" w:customStyle="1" w:styleId="NoList1">
    <w:name w:val="No List1"/>
    <w:next w:val="Bezlisty"/>
    <w:uiPriority w:val="99"/>
    <w:semiHidden/>
    <w:unhideWhenUsed/>
    <w:rsid w:val="00E530CD"/>
  </w:style>
  <w:style w:type="character" w:styleId="Pogrubienie">
    <w:name w:val="Strong"/>
    <w:rsid w:val="00E530CD"/>
    <w:rPr>
      <w:b/>
      <w:bCs/>
    </w:rPr>
  </w:style>
  <w:style w:type="numbering" w:customStyle="1" w:styleId="NoList11">
    <w:name w:val="No List11"/>
    <w:next w:val="Bezlisty"/>
    <w:uiPriority w:val="99"/>
    <w:semiHidden/>
    <w:unhideWhenUsed/>
    <w:rsid w:val="00E530CD"/>
  </w:style>
  <w:style w:type="paragraph" w:customStyle="1" w:styleId="Titel1">
    <w:name w:val="Titel 1"/>
    <w:basedOn w:val="Nagwek1"/>
    <w:next w:val="Normalny"/>
    <w:rsid w:val="00E530CD"/>
    <w:pPr>
      <w:widowControl w:val="0"/>
      <w:numPr>
        <w:numId w:val="0"/>
      </w:numPr>
      <w:tabs>
        <w:tab w:val="left" w:pos="1304"/>
      </w:tabs>
      <w:suppressAutoHyphens/>
      <w:autoSpaceDE w:val="0"/>
      <w:autoSpaceDN w:val="0"/>
      <w:adjustRightInd w:val="0"/>
      <w:spacing w:before="480" w:after="120" w:line="400" w:lineRule="atLeast"/>
      <w:outlineLvl w:val="9"/>
    </w:pPr>
    <w:rPr>
      <w:rFonts w:eastAsia="Calibri"/>
      <w:bCs w:val="0"/>
      <w:sz w:val="36"/>
      <w:szCs w:val="36"/>
      <w:lang w:eastAsia="en-US"/>
    </w:rPr>
  </w:style>
  <w:style w:type="paragraph" w:customStyle="1" w:styleId="Tablehead">
    <w:name w:val="Tablehead"/>
    <w:basedOn w:val="Normalny"/>
    <w:link w:val="TableheadZchn"/>
    <w:rsid w:val="00E530CD"/>
    <w:rPr>
      <w:rFonts w:eastAsia="Calibri"/>
      <w:b/>
      <w:lang w:val="en-US"/>
    </w:rPr>
  </w:style>
  <w:style w:type="paragraph" w:customStyle="1" w:styleId="Tablebody">
    <w:name w:val="Tablebody"/>
    <w:basedOn w:val="Normalny"/>
    <w:link w:val="TablebodyZchn"/>
    <w:rsid w:val="00E530CD"/>
    <w:rPr>
      <w:rFonts w:eastAsia="Calibri"/>
      <w:lang w:val="en-US"/>
    </w:rPr>
  </w:style>
  <w:style w:type="paragraph" w:customStyle="1" w:styleId="Tabpclist">
    <w:name w:val="Tab_pc_list"/>
    <w:basedOn w:val="Tablehead"/>
    <w:rsid w:val="00E530CD"/>
  </w:style>
  <w:style w:type="character" w:customStyle="1" w:styleId="TableheadZchn">
    <w:name w:val="Tablehead Zchn"/>
    <w:link w:val="Tablehead"/>
    <w:locked/>
    <w:rsid w:val="00E530CD"/>
    <w:rPr>
      <w:rFonts w:ascii="Arial" w:eastAsia="Calibri" w:hAnsi="Arial"/>
      <w:b/>
      <w:lang w:val="en-US" w:eastAsia="de-DE"/>
    </w:rPr>
  </w:style>
  <w:style w:type="paragraph" w:customStyle="1" w:styleId="BfRBBStandard">
    <w:name w:val="BfR BB Standard"/>
    <w:link w:val="BfRBBStandardZchn"/>
    <w:rsid w:val="00E530CD"/>
    <w:pPr>
      <w:autoSpaceDE w:val="0"/>
      <w:autoSpaceDN w:val="0"/>
      <w:jc w:val="both"/>
    </w:pPr>
    <w:rPr>
      <w:rFonts w:ascii="Arial" w:eastAsia="Calibri" w:hAnsi="Arial" w:cs="Arial"/>
      <w:noProof/>
      <w:sz w:val="22"/>
      <w:szCs w:val="22"/>
      <w:lang w:val="en-US" w:eastAsia="de-DE"/>
    </w:rPr>
  </w:style>
  <w:style w:type="paragraph" w:customStyle="1" w:styleId="BfRBBberschrift2">
    <w:name w:val="BfR BB Überschrift 2"/>
    <w:next w:val="BfRBBStandard"/>
    <w:rsid w:val="00E530CD"/>
    <w:pPr>
      <w:tabs>
        <w:tab w:val="num" w:pos="576"/>
        <w:tab w:val="num" w:pos="643"/>
      </w:tabs>
      <w:autoSpaceDE w:val="0"/>
      <w:autoSpaceDN w:val="0"/>
      <w:ind w:left="576" w:hanging="576"/>
      <w:jc w:val="both"/>
      <w:outlineLvl w:val="1"/>
    </w:pPr>
    <w:rPr>
      <w:rFonts w:ascii="Arial" w:eastAsia="Calibri" w:hAnsi="Arial" w:cs="Arial"/>
      <w:noProof/>
      <w:sz w:val="22"/>
      <w:szCs w:val="22"/>
      <w:u w:val="single"/>
      <w:lang w:val="en-US" w:eastAsia="de-DE"/>
    </w:rPr>
  </w:style>
  <w:style w:type="character" w:customStyle="1" w:styleId="BfRBBStandardZchn">
    <w:name w:val="BfR BB Standard Zchn"/>
    <w:link w:val="BfRBBStandard"/>
    <w:locked/>
    <w:rsid w:val="00E530CD"/>
    <w:rPr>
      <w:rFonts w:ascii="Arial" w:eastAsia="Calibri" w:hAnsi="Arial" w:cs="Arial"/>
      <w:noProof/>
      <w:sz w:val="22"/>
      <w:szCs w:val="22"/>
      <w:lang w:val="en-US" w:eastAsia="de-DE"/>
    </w:rPr>
  </w:style>
  <w:style w:type="paragraph" w:customStyle="1" w:styleId="BfRBBberschrift3">
    <w:name w:val="BfR BB Überschrift 3"/>
    <w:basedOn w:val="Normalny"/>
    <w:next w:val="BfRBBStandard"/>
    <w:rsid w:val="00E530CD"/>
    <w:pPr>
      <w:tabs>
        <w:tab w:val="num" w:pos="643"/>
        <w:tab w:val="num" w:pos="720"/>
      </w:tabs>
      <w:autoSpaceDE w:val="0"/>
      <w:autoSpaceDN w:val="0"/>
      <w:ind w:left="720" w:hanging="720"/>
      <w:jc w:val="both"/>
      <w:outlineLvl w:val="2"/>
    </w:pPr>
    <w:rPr>
      <w:rFonts w:eastAsia="Calibri" w:cs="Arial"/>
      <w:i/>
      <w:iCs/>
      <w:szCs w:val="22"/>
      <w:lang w:val="de-DE"/>
    </w:rPr>
  </w:style>
  <w:style w:type="paragraph" w:customStyle="1" w:styleId="BfRBBTabelle">
    <w:name w:val="BfR BB Tabelle"/>
    <w:rsid w:val="00E530CD"/>
    <w:pPr>
      <w:autoSpaceDE w:val="0"/>
      <w:autoSpaceDN w:val="0"/>
      <w:spacing w:before="60" w:after="60"/>
      <w:ind w:left="57" w:right="57"/>
    </w:pPr>
    <w:rPr>
      <w:rFonts w:ascii="Arial" w:eastAsia="Calibri" w:hAnsi="Arial" w:cs="Arial"/>
      <w:noProof/>
      <w:lang w:val="en-US" w:eastAsia="de-DE"/>
    </w:rPr>
  </w:style>
  <w:style w:type="table" w:customStyle="1" w:styleId="TableGrid1">
    <w:name w:val="Table Grid1"/>
    <w:basedOn w:val="Standardowy"/>
    <w:next w:val="Tabela-Siatka"/>
    <w:uiPriority w:val="59"/>
    <w:rsid w:val="00E530CD"/>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RBBTitel">
    <w:name w:val="BfR BB Titel"/>
    <w:rsid w:val="00E530CD"/>
    <w:pPr>
      <w:autoSpaceDE w:val="0"/>
      <w:autoSpaceDN w:val="0"/>
      <w:jc w:val="center"/>
      <w:outlineLvl w:val="0"/>
    </w:pPr>
    <w:rPr>
      <w:rFonts w:ascii="Arial" w:eastAsia="Calibri" w:hAnsi="Arial" w:cs="Arial"/>
      <w:b/>
      <w:bCs/>
      <w:noProof/>
      <w:sz w:val="24"/>
      <w:szCs w:val="24"/>
      <w:lang w:val="en-US" w:eastAsia="de-DE"/>
    </w:rPr>
  </w:style>
  <w:style w:type="paragraph" w:customStyle="1" w:styleId="BfRBBTabelleklein">
    <w:name w:val="BfR BB Tabelle klein"/>
    <w:rsid w:val="00E530CD"/>
    <w:pPr>
      <w:autoSpaceDE w:val="0"/>
      <w:autoSpaceDN w:val="0"/>
      <w:spacing w:before="40" w:after="40"/>
      <w:ind w:left="57" w:right="57"/>
    </w:pPr>
    <w:rPr>
      <w:rFonts w:ascii="Arial" w:eastAsia="Calibri" w:hAnsi="Arial" w:cs="Arial"/>
      <w:noProof/>
      <w:sz w:val="16"/>
      <w:szCs w:val="16"/>
      <w:lang w:val="en-US" w:eastAsia="de-DE"/>
    </w:rPr>
  </w:style>
  <w:style w:type="paragraph" w:customStyle="1" w:styleId="BfRBBberschrift1">
    <w:name w:val="BfR BB Überschrift 1"/>
    <w:next w:val="BfRBBStandard"/>
    <w:rsid w:val="00E530CD"/>
    <w:pPr>
      <w:tabs>
        <w:tab w:val="num" w:pos="432"/>
      </w:tabs>
      <w:autoSpaceDE w:val="0"/>
      <w:autoSpaceDN w:val="0"/>
      <w:ind w:left="432" w:hanging="432"/>
      <w:jc w:val="both"/>
      <w:outlineLvl w:val="0"/>
    </w:pPr>
    <w:rPr>
      <w:rFonts w:ascii="Arial" w:eastAsia="Calibri" w:hAnsi="Arial" w:cs="Arial"/>
      <w:b/>
      <w:bCs/>
      <w:noProof/>
      <w:sz w:val="22"/>
      <w:szCs w:val="22"/>
      <w:lang w:val="en-US" w:eastAsia="de-DE"/>
    </w:rPr>
  </w:style>
  <w:style w:type="paragraph" w:customStyle="1" w:styleId="BfRBBBeschriftung">
    <w:name w:val="BfR BB Beschriftung"/>
    <w:next w:val="BfRBBStandard"/>
    <w:rsid w:val="00E530CD"/>
    <w:pPr>
      <w:autoSpaceDE w:val="0"/>
      <w:autoSpaceDN w:val="0"/>
      <w:jc w:val="both"/>
    </w:pPr>
    <w:rPr>
      <w:rFonts w:ascii="Arial" w:eastAsia="Calibri" w:hAnsi="Arial" w:cs="Arial"/>
      <w:b/>
      <w:bCs/>
      <w:noProof/>
      <w:lang w:val="en-US" w:eastAsia="de-DE"/>
    </w:rPr>
  </w:style>
  <w:style w:type="paragraph" w:customStyle="1" w:styleId="Point1">
    <w:name w:val="Point 1"/>
    <w:basedOn w:val="Normalny"/>
    <w:rsid w:val="00E530CD"/>
    <w:pPr>
      <w:spacing w:before="120" w:after="120"/>
      <w:ind w:left="1417" w:hanging="567"/>
      <w:jc w:val="both"/>
    </w:pPr>
    <w:rPr>
      <w:sz w:val="24"/>
    </w:rPr>
  </w:style>
  <w:style w:type="paragraph" w:styleId="NormalnyWeb">
    <w:name w:val="Normal (Web)"/>
    <w:basedOn w:val="Normalny"/>
    <w:uiPriority w:val="99"/>
    <w:rsid w:val="00E530CD"/>
    <w:pPr>
      <w:spacing w:before="100" w:beforeAutospacing="1" w:after="119"/>
    </w:pPr>
    <w:rPr>
      <w:rFonts w:ascii="Arial Unicode MS" w:eastAsia="Arial Unicode MS" w:hAnsi="Arial Unicode MS" w:cs="Arial Unicode MS"/>
      <w:sz w:val="24"/>
      <w:lang w:eastAsia="en-US"/>
    </w:rPr>
  </w:style>
  <w:style w:type="character" w:styleId="Uwydatnienie">
    <w:name w:val="Emphasis"/>
    <w:uiPriority w:val="99"/>
    <w:rsid w:val="00E530CD"/>
    <w:rPr>
      <w:rFonts w:ascii="Times New Roman" w:hAnsi="Times New Roman"/>
      <w:i/>
      <w:iCs/>
      <w:sz w:val="20"/>
    </w:rPr>
  </w:style>
  <w:style w:type="character" w:styleId="Wyrnieniedelikatne">
    <w:name w:val="Subtle Emphasis"/>
    <w:uiPriority w:val="19"/>
    <w:rsid w:val="00E530CD"/>
    <w:rPr>
      <w:rFonts w:ascii="Verdana" w:hAnsi="Verdana"/>
      <w:i/>
      <w:iCs/>
      <w:color w:val="808080"/>
      <w:sz w:val="18"/>
    </w:rPr>
  </w:style>
  <w:style w:type="paragraph" w:customStyle="1" w:styleId="CharChar4CharChar">
    <w:name w:val="Char Char4 Char Char"/>
    <w:basedOn w:val="Normalny"/>
    <w:rsid w:val="00E530CD"/>
    <w:rPr>
      <w:rFonts w:ascii="Times New Roman" w:hAnsi="Times New Roman"/>
      <w:sz w:val="24"/>
      <w:szCs w:val="24"/>
      <w:lang w:val="pl-PL" w:eastAsia="pl-PL"/>
    </w:rPr>
  </w:style>
  <w:style w:type="character" w:customStyle="1" w:styleId="CommentTextChar1">
    <w:name w:val="Comment Text Char1"/>
    <w:rsid w:val="00E530CD"/>
    <w:rPr>
      <w:rFonts w:ascii="Arial" w:hAnsi="Arial"/>
      <w:lang w:val="nl" w:eastAsia="nl-NL" w:bidi="ar-SA"/>
    </w:rPr>
  </w:style>
  <w:style w:type="paragraph" w:customStyle="1" w:styleId="Special">
    <w:name w:val="Special"/>
    <w:basedOn w:val="Normalny"/>
    <w:next w:val="Normalny"/>
    <w:uiPriority w:val="1"/>
    <w:qFormat/>
    <w:rsid w:val="00E530CD"/>
    <w:pPr>
      <w:widowControl w:val="0"/>
      <w:autoSpaceDE w:val="0"/>
      <w:autoSpaceDN w:val="0"/>
      <w:adjustRightInd w:val="0"/>
    </w:pPr>
    <w:rPr>
      <w:rFonts w:cs="Times"/>
      <w:bCs/>
      <w:sz w:val="16"/>
      <w:szCs w:val="29"/>
      <w:lang w:val="de-DE"/>
    </w:rPr>
  </w:style>
  <w:style w:type="character" w:customStyle="1" w:styleId="TablebodyZchn">
    <w:name w:val="Tablebody Zchn"/>
    <w:link w:val="Tablebody"/>
    <w:rsid w:val="00E530CD"/>
    <w:rPr>
      <w:rFonts w:ascii="Arial" w:eastAsia="Calibri" w:hAnsi="Arial"/>
      <w:lang w:val="en-US" w:eastAsia="de-DE"/>
    </w:rPr>
  </w:style>
  <w:style w:type="character" w:customStyle="1" w:styleId="BeschriftungZchn1">
    <w:name w:val="Beschriftung Zchn1"/>
    <w:rsid w:val="00E530CD"/>
    <w:rPr>
      <w:rFonts w:ascii="Arial" w:hAnsi="Arial"/>
      <w:b/>
      <w:bCs/>
      <w:lang w:val="sv-SE" w:eastAsia="sv-SE"/>
    </w:rPr>
  </w:style>
  <w:style w:type="paragraph" w:customStyle="1" w:styleId="Funote">
    <w:name w:val="Fußnote"/>
    <w:basedOn w:val="Tekstprzypisudolnego"/>
    <w:qFormat/>
    <w:rsid w:val="00AB7059"/>
    <w:pPr>
      <w:spacing w:line="240" w:lineRule="auto"/>
      <w:ind w:left="0" w:firstLine="0"/>
      <w:jc w:val="both"/>
    </w:pPr>
    <w:rPr>
      <w:i/>
      <w:color w:val="FF0000"/>
      <w:szCs w:val="18"/>
    </w:rPr>
  </w:style>
  <w:style w:type="character" w:customStyle="1" w:styleId="field">
    <w:name w:val="field"/>
    <w:basedOn w:val="Domylnaczcionkaakapitu"/>
    <w:rsid w:val="001B406D"/>
  </w:style>
  <w:style w:type="character" w:customStyle="1" w:styleId="RepTableZchn">
    <w:name w:val="Rep Table Zchn"/>
    <w:link w:val="RepTable"/>
    <w:rsid w:val="00994959"/>
    <w:rPr>
      <w:noProof/>
      <w:szCs w:val="22"/>
      <w:lang w:val="en-GB"/>
    </w:rPr>
  </w:style>
  <w:style w:type="paragraph" w:customStyle="1" w:styleId="RepTable">
    <w:name w:val="Rep Table"/>
    <w:basedOn w:val="Normalny"/>
    <w:link w:val="RepTableZchn"/>
    <w:rsid w:val="00994959"/>
    <w:pPr>
      <w:widowControl w:val="0"/>
      <w:spacing w:line="240" w:lineRule="auto"/>
    </w:pPr>
    <w:rPr>
      <w:rFonts w:ascii="Times New Roman" w:hAnsi="Times New Roman"/>
      <w:noProof/>
      <w:szCs w:val="22"/>
      <w:lang w:eastAsia="en-US"/>
    </w:rPr>
  </w:style>
  <w:style w:type="paragraph" w:customStyle="1" w:styleId="RepTableHeader">
    <w:name w:val="Rep Table Header"/>
    <w:basedOn w:val="Normalny"/>
    <w:rsid w:val="000A65B2"/>
    <w:pPr>
      <w:keepNext/>
      <w:keepLines/>
      <w:widowControl w:val="0"/>
      <w:spacing w:before="60" w:after="60" w:line="240" w:lineRule="auto"/>
    </w:pPr>
    <w:rPr>
      <w:rFonts w:ascii="Times New Roman" w:hAnsi="Times New Roman"/>
      <w:b/>
      <w:lang w:val="en-US"/>
    </w:rPr>
  </w:style>
  <w:style w:type="paragraph" w:customStyle="1" w:styleId="Tablehead0">
    <w:name w:val="Table head"/>
    <w:basedOn w:val="Normalny"/>
    <w:link w:val="TableheadZchn0"/>
    <w:qFormat/>
    <w:rsid w:val="003362CF"/>
    <w:pPr>
      <w:spacing w:before="60" w:line="240" w:lineRule="auto"/>
    </w:pPr>
    <w:rPr>
      <w:rFonts w:eastAsia="Calibri" w:cs="Arial"/>
      <w:b/>
      <w:lang w:eastAsia="en-US"/>
    </w:rPr>
  </w:style>
  <w:style w:type="paragraph" w:customStyle="1" w:styleId="tablebody0">
    <w:name w:val="table body"/>
    <w:basedOn w:val="Normalny"/>
    <w:link w:val="tablebodyZchn0"/>
    <w:qFormat/>
    <w:rsid w:val="003362CF"/>
    <w:pPr>
      <w:spacing w:before="60" w:line="240" w:lineRule="auto"/>
    </w:pPr>
    <w:rPr>
      <w:rFonts w:eastAsia="Calibri" w:cs="Arial"/>
      <w:bCs/>
      <w:lang w:val="pl-PL" w:eastAsia="en-US"/>
    </w:rPr>
  </w:style>
  <w:style w:type="character" w:customStyle="1" w:styleId="TableheadZchn0">
    <w:name w:val="Table head Zchn"/>
    <w:basedOn w:val="Domylnaczcionkaakapitu"/>
    <w:link w:val="Tablehead0"/>
    <w:rsid w:val="003362CF"/>
    <w:rPr>
      <w:rFonts w:ascii="Arial" w:eastAsia="Calibri" w:hAnsi="Arial" w:cs="Arial"/>
      <w:b/>
      <w:lang w:val="en-GB"/>
    </w:rPr>
  </w:style>
  <w:style w:type="character" w:customStyle="1" w:styleId="tablebodyZchn0">
    <w:name w:val="table body Zchn"/>
    <w:basedOn w:val="Domylnaczcionkaakapitu"/>
    <w:link w:val="tablebody0"/>
    <w:rsid w:val="003362CF"/>
    <w:rPr>
      <w:rFonts w:ascii="Arial" w:eastAsia="Calibri" w:hAnsi="Arial" w:cs="Arial"/>
      <w:bCs/>
      <w:lang w:val="pl-PL"/>
    </w:rPr>
  </w:style>
  <w:style w:type="character" w:customStyle="1" w:styleId="THESISTEXTCarattere">
    <w:name w:val="THESIS TEXT Carattere"/>
    <w:basedOn w:val="Domylnaczcionkaakapitu"/>
    <w:link w:val="THESISTEXT"/>
    <w:uiPriority w:val="99"/>
    <w:locked/>
    <w:rsid w:val="00A663CF"/>
    <w:rPr>
      <w:sz w:val="24"/>
      <w:lang w:val="en-GB"/>
    </w:rPr>
  </w:style>
  <w:style w:type="paragraph" w:customStyle="1" w:styleId="THESISTEXT">
    <w:name w:val="THESIS TEXT"/>
    <w:basedOn w:val="Normalny"/>
    <w:link w:val="THESISTEXTCarattere"/>
    <w:rsid w:val="00A663CF"/>
    <w:pPr>
      <w:spacing w:after="240"/>
      <w:jc w:val="both"/>
    </w:pPr>
    <w:rPr>
      <w:rFonts w:ascii="Times New Roman" w:hAnsi="Times New Roman"/>
      <w:sz w:val="24"/>
      <w:lang w:eastAsia="en-US"/>
    </w:rPr>
  </w:style>
  <w:style w:type="character" w:customStyle="1" w:styleId="AbsatzChar">
    <w:name w:val="Absatz Char"/>
    <w:basedOn w:val="Domylnaczcionkaakapitu"/>
    <w:link w:val="Absatz"/>
    <w:locked/>
    <w:rsid w:val="007D4653"/>
    <w:rPr>
      <w:lang w:val="en-GB" w:eastAsia="de-DE"/>
    </w:rPr>
  </w:style>
  <w:style w:type="paragraph" w:customStyle="1" w:styleId="LoEheadingboldChar">
    <w:name w:val="_LoE_heading_bold Char"/>
    <w:rsid w:val="000563BD"/>
    <w:pPr>
      <w:keepNext/>
      <w:numPr>
        <w:ilvl w:val="12"/>
      </w:numPr>
      <w:autoSpaceDE w:val="0"/>
      <w:autoSpaceDN w:val="0"/>
      <w:spacing w:before="60" w:after="120" w:line="240" w:lineRule="atLeast"/>
    </w:pPr>
    <w:rPr>
      <w:rFonts w:ascii="Arial" w:eastAsia="Calibri" w:hAnsi="Arial" w:cs="Arial"/>
      <w:b/>
      <w:bCs/>
      <w:sz w:val="22"/>
      <w:szCs w:val="22"/>
      <w:lang w:val="en-GB" w:eastAsia="de-DE"/>
    </w:rPr>
  </w:style>
  <w:style w:type="paragraph" w:styleId="Bezodstpw">
    <w:name w:val="No Spacing"/>
    <w:uiPriority w:val="1"/>
    <w:qFormat/>
    <w:rsid w:val="005E2057"/>
    <w:rPr>
      <w:rFonts w:ascii="Calibri" w:eastAsia="Calibri" w:hAnsi="Calibri"/>
      <w:sz w:val="22"/>
      <w:szCs w:val="22"/>
      <w:lang w:val="en-IE"/>
    </w:rPr>
  </w:style>
  <w:style w:type="paragraph" w:customStyle="1" w:styleId="tabletext0">
    <w:name w:val="table text"/>
    <w:basedOn w:val="Normalny"/>
    <w:rsid w:val="00311F2E"/>
    <w:pPr>
      <w:spacing w:line="240" w:lineRule="auto"/>
      <w:jc w:val="both"/>
    </w:pPr>
    <w:rPr>
      <w:rFonts w:ascii="Times New Roman" w:hAnsi="Times New Roman"/>
      <w:lang w:eastAsia="en-US"/>
    </w:rPr>
  </w:style>
  <w:style w:type="character" w:customStyle="1" w:styleId="A1">
    <w:name w:val="A1"/>
    <w:uiPriority w:val="99"/>
    <w:rsid w:val="00BE1C24"/>
    <w:rPr>
      <w:rFonts w:cs="Gotham"/>
      <w:color w:val="000000"/>
      <w:sz w:val="17"/>
      <w:szCs w:val="17"/>
    </w:rPr>
  </w:style>
  <w:style w:type="paragraph" w:customStyle="1" w:styleId="OECDStyle4">
    <w:name w:val="OECD Style4"/>
    <w:basedOn w:val="Nagwek4"/>
    <w:qFormat/>
    <w:rsid w:val="00F37A56"/>
    <w:pPr>
      <w:keepLines/>
      <w:tabs>
        <w:tab w:val="num" w:pos="720"/>
      </w:tabs>
      <w:autoSpaceDE w:val="0"/>
      <w:autoSpaceDN w:val="0"/>
      <w:adjustRightInd w:val="0"/>
      <w:spacing w:before="200" w:after="0"/>
      <w:ind w:left="1440" w:hanging="1080"/>
      <w:jc w:val="left"/>
    </w:pPr>
    <w:rPr>
      <w:rFonts w:ascii="Times New Roman" w:hAnsi="Times New Roman" w:cs="Times New Roman"/>
      <w:b w:val="0"/>
      <w:i/>
      <w:iCs/>
      <w:sz w:val="20"/>
      <w:lang w:val="en-US" w:eastAsia="en-US"/>
    </w:rPr>
  </w:style>
  <w:style w:type="paragraph" w:customStyle="1" w:styleId="OECDStyle2">
    <w:name w:val="OECD Style2"/>
    <w:basedOn w:val="Nagwek2"/>
    <w:qFormat/>
    <w:rsid w:val="009C3776"/>
    <w:pPr>
      <w:keepLines/>
      <w:numPr>
        <w:ilvl w:val="0"/>
        <w:numId w:val="0"/>
      </w:numPr>
      <w:tabs>
        <w:tab w:val="num" w:pos="1800"/>
      </w:tabs>
      <w:autoSpaceDE w:val="0"/>
      <w:autoSpaceDN w:val="0"/>
      <w:adjustRightInd w:val="0"/>
      <w:spacing w:before="200" w:after="0" w:line="240" w:lineRule="auto"/>
      <w:ind w:left="1800" w:hanging="360"/>
    </w:pPr>
    <w:rPr>
      <w:rFonts w:ascii="Times New Roman" w:hAnsi="Times New Roman" w:cs="Times New Roman"/>
      <w:i w:val="0"/>
      <w:iCs w:val="0"/>
      <w:lang w:val="en-US" w:eastAsia="en-US"/>
    </w:rPr>
  </w:style>
  <w:style w:type="paragraph" w:customStyle="1" w:styleId="Paragraphedeliste">
    <w:name w:val="Paragraphe de liste"/>
    <w:basedOn w:val="Normalny"/>
    <w:qFormat/>
    <w:rsid w:val="009C3776"/>
    <w:pPr>
      <w:spacing w:after="200" w:line="276" w:lineRule="auto"/>
      <w:ind w:left="720"/>
    </w:pPr>
    <w:rPr>
      <w:rFonts w:ascii="Calibri" w:eastAsia="Calibri" w:hAnsi="Calibri"/>
      <w:sz w:val="22"/>
      <w:szCs w:val="22"/>
      <w:lang w:val="fr-FR" w:eastAsia="en-US"/>
    </w:rPr>
  </w:style>
  <w:style w:type="character" w:customStyle="1" w:styleId="THESISTEXTChar">
    <w:name w:val="THESIS TEXT Char"/>
    <w:basedOn w:val="Domylnaczcionkaakapitu"/>
    <w:rsid w:val="009C3776"/>
    <w:rPr>
      <w:rFonts w:ascii="Times New Roman" w:eastAsia="Times New Roman" w:hAnsi="Times New Roman"/>
      <w:sz w:val="22"/>
      <w:lang w:val="en-GB" w:eastAsia="de-CH"/>
    </w:rPr>
  </w:style>
  <w:style w:type="paragraph" w:customStyle="1" w:styleId="TableText1">
    <w:name w:val="TableText"/>
    <w:basedOn w:val="Normalny"/>
    <w:rsid w:val="009C3776"/>
    <w:pPr>
      <w:keepNext/>
      <w:spacing w:line="240" w:lineRule="auto"/>
    </w:pPr>
    <w:rPr>
      <w:rFonts w:ascii="Times New Roman" w:hAnsi="Times New Roman"/>
      <w:lang w:eastAsia="en-US"/>
    </w:rPr>
  </w:style>
  <w:style w:type="paragraph" w:customStyle="1" w:styleId="SFGuidnotesitalics">
    <w:name w:val="*SF:Guid_notes_italics"/>
    <w:basedOn w:val="Normalny"/>
    <w:rsid w:val="009C3776"/>
    <w:pPr>
      <w:keepNext/>
      <w:spacing w:before="60" w:after="60" w:line="240" w:lineRule="auto"/>
    </w:pPr>
    <w:rPr>
      <w:rFonts w:ascii="Times New Roman" w:hAnsi="Times New Roman"/>
      <w:i/>
      <w:lang w:val="de-DE"/>
    </w:rPr>
  </w:style>
  <w:style w:type="paragraph" w:customStyle="1" w:styleId="CHAPTERTITLE">
    <w:name w:val="CHAPTER TITLE"/>
    <w:basedOn w:val="THESISTEXT"/>
    <w:next w:val="THESISTEXT"/>
    <w:rsid w:val="009C3776"/>
    <w:pPr>
      <w:numPr>
        <w:numId w:val="11"/>
      </w:numPr>
      <w:spacing w:before="120" w:after="120"/>
    </w:pPr>
    <w:rPr>
      <w:b/>
      <w:caps/>
      <w:sz w:val="28"/>
    </w:rPr>
  </w:style>
  <w:style w:type="paragraph" w:customStyle="1" w:styleId="SUBCHAPTER">
    <w:name w:val="SUBCHAPTER"/>
    <w:basedOn w:val="THESISTEXT"/>
    <w:next w:val="THESISTEXT"/>
    <w:rsid w:val="009C3776"/>
    <w:pPr>
      <w:numPr>
        <w:ilvl w:val="1"/>
        <w:numId w:val="11"/>
      </w:numPr>
      <w:spacing w:after="160" w:line="240" w:lineRule="auto"/>
    </w:pPr>
    <w:rPr>
      <w:smallCaps/>
      <w:sz w:val="28"/>
    </w:rPr>
  </w:style>
  <w:style w:type="paragraph" w:customStyle="1" w:styleId="SUBSUBCHAPTER">
    <w:name w:val="SUBSUB CHAPTER"/>
    <w:basedOn w:val="THESISTEXT"/>
    <w:next w:val="THESISTEXT"/>
    <w:rsid w:val="009C3776"/>
    <w:pPr>
      <w:numPr>
        <w:ilvl w:val="2"/>
        <w:numId w:val="11"/>
      </w:numPr>
      <w:spacing w:line="240" w:lineRule="auto"/>
    </w:pPr>
    <w:rPr>
      <w:i/>
    </w:rPr>
  </w:style>
  <w:style w:type="paragraph" w:customStyle="1" w:styleId="subsubsubchapter">
    <w:name w:val="subsubsub chapter"/>
    <w:basedOn w:val="SUBSUBCHAPTER"/>
    <w:next w:val="THESISTEXT"/>
    <w:rsid w:val="009C3776"/>
    <w:pPr>
      <w:numPr>
        <w:ilvl w:val="3"/>
      </w:numPr>
      <w:tabs>
        <w:tab w:val="left" w:pos="260"/>
        <w:tab w:val="decimal" w:pos="9683"/>
      </w:tabs>
    </w:pPr>
    <w:rPr>
      <w:sz w:val="22"/>
    </w:rPr>
  </w:style>
  <w:style w:type="paragraph" w:customStyle="1" w:styleId="subsubsubsubch">
    <w:name w:val="subsubsubsub ch"/>
    <w:basedOn w:val="subsubsubchapter"/>
    <w:next w:val="THESISTEXT"/>
    <w:rsid w:val="009C3776"/>
    <w:pPr>
      <w:numPr>
        <w:ilvl w:val="4"/>
      </w:numPr>
    </w:pPr>
  </w:style>
  <w:style w:type="paragraph" w:customStyle="1" w:styleId="TABLETITLE">
    <w:name w:val="TABLE TITLE"/>
    <w:basedOn w:val="THESISTEXT"/>
    <w:next w:val="THESISTEXT"/>
    <w:link w:val="TABLETITLEChar"/>
    <w:rsid w:val="009C3776"/>
    <w:pPr>
      <w:numPr>
        <w:numId w:val="12"/>
      </w:numPr>
      <w:spacing w:after="120" w:line="240" w:lineRule="auto"/>
      <w:jc w:val="left"/>
    </w:pPr>
    <w:rPr>
      <w:lang w:eastAsia="de-CH"/>
    </w:rPr>
  </w:style>
  <w:style w:type="character" w:customStyle="1" w:styleId="TABLETITLEChar">
    <w:name w:val="TABLE TITLE Char"/>
    <w:basedOn w:val="THESISTEXTChar"/>
    <w:link w:val="TABLETITLE"/>
    <w:rsid w:val="009C3776"/>
    <w:rPr>
      <w:rFonts w:ascii="Times New Roman" w:eastAsia="Times New Roman" w:hAnsi="Times New Roman"/>
      <w:sz w:val="24"/>
      <w:lang w:val="en-GB" w:eastAsia="de-CH"/>
    </w:rPr>
  </w:style>
  <w:style w:type="paragraph" w:customStyle="1" w:styleId="Style2">
    <w:name w:val="Style2"/>
    <w:basedOn w:val="Nagwek9"/>
    <w:rsid w:val="009C3776"/>
    <w:pPr>
      <w:keepNext w:val="0"/>
      <w:tabs>
        <w:tab w:val="left" w:pos="-720"/>
      </w:tabs>
      <w:suppressAutoHyphens/>
      <w:spacing w:before="0" w:after="0" w:line="240" w:lineRule="auto"/>
      <w:ind w:left="0" w:firstLine="0"/>
      <w:jc w:val="both"/>
    </w:pPr>
    <w:rPr>
      <w:rFonts w:ascii="Times New Roman" w:hAnsi="Times New Roman"/>
      <w:b/>
      <w:bCs w:val="0"/>
      <w:spacing w:val="-3"/>
      <w:kern w:val="0"/>
      <w:szCs w:val="22"/>
      <w:lang w:eastAsia="en-US"/>
    </w:rPr>
  </w:style>
  <w:style w:type="paragraph" w:customStyle="1" w:styleId="Style1">
    <w:name w:val="Style1"/>
    <w:basedOn w:val="Nagwek9"/>
    <w:rsid w:val="009C3776"/>
    <w:pPr>
      <w:keepNext w:val="0"/>
      <w:tabs>
        <w:tab w:val="left" w:pos="-720"/>
      </w:tabs>
      <w:suppressAutoHyphens/>
      <w:spacing w:before="0" w:after="0" w:line="240" w:lineRule="auto"/>
      <w:ind w:left="0" w:firstLine="0"/>
      <w:jc w:val="both"/>
    </w:pPr>
    <w:rPr>
      <w:rFonts w:ascii="Times New Roman" w:hAnsi="Times New Roman"/>
      <w:bCs w:val="0"/>
      <w:spacing w:val="-3"/>
      <w:kern w:val="0"/>
      <w:szCs w:val="22"/>
      <w:lang w:eastAsia="en-US"/>
    </w:rPr>
  </w:style>
  <w:style w:type="paragraph" w:customStyle="1" w:styleId="OECDStyle3">
    <w:name w:val="OECD Style3"/>
    <w:basedOn w:val="Nagwek3"/>
    <w:qFormat/>
    <w:rsid w:val="009C3776"/>
    <w:pPr>
      <w:keepLines/>
      <w:numPr>
        <w:ilvl w:val="0"/>
        <w:numId w:val="0"/>
      </w:numPr>
      <w:autoSpaceDE w:val="0"/>
      <w:autoSpaceDN w:val="0"/>
      <w:adjustRightInd w:val="0"/>
      <w:spacing w:before="200" w:after="0" w:line="240" w:lineRule="auto"/>
      <w:ind w:left="780" w:hanging="720"/>
      <w:jc w:val="left"/>
    </w:pPr>
    <w:rPr>
      <w:rFonts w:ascii="Times New Roman" w:hAnsi="Times New Roman" w:cs="Times New Roman"/>
      <w:sz w:val="20"/>
      <w:szCs w:val="20"/>
      <w:lang w:val="en-US" w:eastAsia="en-US"/>
    </w:rPr>
  </w:style>
  <w:style w:type="paragraph" w:customStyle="1" w:styleId="OECDStyle1">
    <w:name w:val="OECD Style1"/>
    <w:basedOn w:val="Nagwek1"/>
    <w:qFormat/>
    <w:rsid w:val="009C3776"/>
    <w:pPr>
      <w:keepLines/>
      <w:numPr>
        <w:numId w:val="0"/>
      </w:numPr>
      <w:autoSpaceDE w:val="0"/>
      <w:autoSpaceDN w:val="0"/>
      <w:adjustRightInd w:val="0"/>
      <w:spacing w:before="480" w:after="0" w:line="240" w:lineRule="auto"/>
      <w:ind w:left="360" w:hanging="360"/>
    </w:pPr>
    <w:rPr>
      <w:rFonts w:ascii="Times New Roman" w:hAnsi="Times New Roman" w:cs="Times New Roman"/>
      <w:kern w:val="0"/>
      <w:sz w:val="24"/>
      <w:szCs w:val="24"/>
      <w:lang w:val="en-US" w:eastAsia="en-US"/>
    </w:rPr>
  </w:style>
  <w:style w:type="character" w:customStyle="1" w:styleId="Titre1Car">
    <w:name w:val="Titre 1 Car"/>
    <w:basedOn w:val="Domylnaczcionkaakapitu"/>
    <w:rsid w:val="009C3776"/>
    <w:rPr>
      <w:rFonts w:ascii="Cambria" w:eastAsia="Times New Roman" w:hAnsi="Cambria" w:cs="Times New Roman"/>
      <w:b/>
      <w:bCs/>
      <w:sz w:val="28"/>
      <w:szCs w:val="28"/>
      <w:lang w:val="en-US"/>
    </w:rPr>
  </w:style>
  <w:style w:type="character" w:customStyle="1" w:styleId="Titre2Car">
    <w:name w:val="Titre 2 Car"/>
    <w:basedOn w:val="Domylnaczcionkaakapitu"/>
    <w:rsid w:val="009C3776"/>
    <w:rPr>
      <w:rFonts w:ascii="Cambria" w:eastAsia="Times New Roman" w:hAnsi="Cambria" w:cs="Times New Roman"/>
      <w:b/>
      <w:bCs/>
      <w:sz w:val="24"/>
      <w:szCs w:val="24"/>
      <w:lang w:val="en-US"/>
    </w:rPr>
  </w:style>
  <w:style w:type="character" w:customStyle="1" w:styleId="Titre3Car">
    <w:name w:val="Titre 3 Car"/>
    <w:basedOn w:val="Domylnaczcionkaakapitu"/>
    <w:rsid w:val="009C3776"/>
    <w:rPr>
      <w:rFonts w:ascii="Cambria" w:eastAsia="Times New Roman" w:hAnsi="Cambria" w:cs="Times New Roman"/>
      <w:b/>
      <w:bCs/>
      <w:lang w:val="en-US"/>
    </w:rPr>
  </w:style>
  <w:style w:type="character" w:customStyle="1" w:styleId="Titre4Car">
    <w:name w:val="Titre 4 Car"/>
    <w:basedOn w:val="Domylnaczcionkaakapitu"/>
    <w:rsid w:val="009C3776"/>
    <w:rPr>
      <w:rFonts w:ascii="Cambria" w:eastAsia="Times New Roman" w:hAnsi="Cambria"/>
      <w:b/>
      <w:bCs/>
      <w:i/>
      <w:iCs/>
      <w:sz w:val="22"/>
      <w:szCs w:val="22"/>
    </w:rPr>
  </w:style>
  <w:style w:type="paragraph" w:customStyle="1" w:styleId="SFSectionHeader">
    <w:name w:val="*SF:SectionHeader"/>
    <w:basedOn w:val="Normalny"/>
    <w:rsid w:val="009C3776"/>
    <w:pPr>
      <w:keepNext/>
      <w:spacing w:before="60" w:after="60" w:line="240" w:lineRule="auto"/>
    </w:pPr>
    <w:rPr>
      <w:rFonts w:ascii="Times New Roman" w:hAnsi="Times New Roman"/>
      <w:b/>
      <w:sz w:val="24"/>
      <w:lang w:val="de-DE"/>
    </w:rPr>
  </w:style>
  <w:style w:type="paragraph" w:customStyle="1" w:styleId="SFStandardbold">
    <w:name w:val="*SF:Standard_bold"/>
    <w:basedOn w:val="Normalny"/>
    <w:rsid w:val="009C3776"/>
    <w:pPr>
      <w:spacing w:before="60" w:after="60" w:line="240" w:lineRule="auto"/>
    </w:pPr>
    <w:rPr>
      <w:rFonts w:ascii="Times New Roman" w:hAnsi="Times New Roman"/>
      <w:b/>
      <w:lang w:val="de-DE"/>
    </w:rPr>
  </w:style>
  <w:style w:type="paragraph" w:customStyle="1" w:styleId="SFOfficial-Usecolumn">
    <w:name w:val="*SF:Official-Use_column"/>
    <w:basedOn w:val="Normalny"/>
    <w:rsid w:val="009C3776"/>
    <w:pPr>
      <w:spacing w:before="60" w:after="60" w:line="240" w:lineRule="auto"/>
      <w:jc w:val="center"/>
    </w:pPr>
    <w:rPr>
      <w:rFonts w:ascii="Times New Roman" w:hAnsi="Times New Roman"/>
      <w:sz w:val="16"/>
      <w:lang w:val="de-DE"/>
    </w:rPr>
  </w:style>
  <w:style w:type="character" w:customStyle="1" w:styleId="En-tteCar">
    <w:name w:val="En-tête Car"/>
    <w:basedOn w:val="Domylnaczcionkaakapitu"/>
    <w:rsid w:val="009C3776"/>
  </w:style>
  <w:style w:type="character" w:customStyle="1" w:styleId="PieddepageCar">
    <w:name w:val="Pied de page Car"/>
    <w:basedOn w:val="Domylnaczcionkaakapitu"/>
    <w:rsid w:val="009C3776"/>
  </w:style>
  <w:style w:type="character" w:customStyle="1" w:styleId="PrformatHTMLCar">
    <w:name w:val="Préformaté HTML Car"/>
    <w:basedOn w:val="Domylnaczcionkaakapitu"/>
    <w:rsid w:val="009C3776"/>
    <w:rPr>
      <w:rFonts w:ascii="Courier New" w:eastAsia="Times New Roman" w:hAnsi="Courier New" w:cs="Courier New"/>
    </w:rPr>
  </w:style>
  <w:style w:type="character" w:customStyle="1" w:styleId="NotedebasdepageCar">
    <w:name w:val="Note de bas de page Car"/>
    <w:basedOn w:val="Domylnaczcionkaakapitu"/>
    <w:rsid w:val="009C3776"/>
    <w:rPr>
      <w:rFonts w:ascii="Times New Roman" w:eastAsia="Times New Roman" w:hAnsi="Times New Roman"/>
      <w:lang w:val="en-GB"/>
    </w:rPr>
  </w:style>
  <w:style w:type="paragraph" w:customStyle="1" w:styleId="Column3">
    <w:name w:val="Column 3"/>
    <w:basedOn w:val="Normalny"/>
    <w:rsid w:val="009C3776"/>
    <w:pPr>
      <w:spacing w:before="40" w:line="240" w:lineRule="atLeast"/>
      <w:ind w:left="114"/>
    </w:pPr>
    <w:rPr>
      <w:rFonts w:ascii="Times New Roman" w:hAnsi="Times New Roman"/>
      <w:sz w:val="22"/>
      <w:lang w:eastAsia="en-US"/>
    </w:rPr>
  </w:style>
  <w:style w:type="paragraph" w:styleId="HTML-wstpniesformatowany">
    <w:name w:val="HTML Preformatted"/>
    <w:basedOn w:val="Normalny"/>
    <w:link w:val="HTML-wstpniesformatowanyZnak"/>
    <w:uiPriority w:val="99"/>
    <w:unhideWhenUsed/>
    <w:rsid w:val="009C3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val="fr-FR" w:eastAsia="fr-FR"/>
    </w:rPr>
  </w:style>
  <w:style w:type="character" w:customStyle="1" w:styleId="HTML-wstpniesformatowanyZnak">
    <w:name w:val="HTML - wstępnie sformatowany Znak"/>
    <w:basedOn w:val="Domylnaczcionkaakapitu"/>
    <w:link w:val="HTML-wstpniesformatowany"/>
    <w:uiPriority w:val="99"/>
    <w:rsid w:val="009C3776"/>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65368">
      <w:bodyDiv w:val="1"/>
      <w:marLeft w:val="0"/>
      <w:marRight w:val="0"/>
      <w:marTop w:val="0"/>
      <w:marBottom w:val="0"/>
      <w:divBdr>
        <w:top w:val="none" w:sz="0" w:space="0" w:color="auto"/>
        <w:left w:val="none" w:sz="0" w:space="0" w:color="auto"/>
        <w:bottom w:val="none" w:sz="0" w:space="0" w:color="auto"/>
        <w:right w:val="none" w:sz="0" w:space="0" w:color="auto"/>
      </w:divBdr>
    </w:div>
    <w:div w:id="404763558">
      <w:bodyDiv w:val="1"/>
      <w:marLeft w:val="0"/>
      <w:marRight w:val="0"/>
      <w:marTop w:val="0"/>
      <w:marBottom w:val="0"/>
      <w:divBdr>
        <w:top w:val="none" w:sz="0" w:space="0" w:color="auto"/>
        <w:left w:val="none" w:sz="0" w:space="0" w:color="auto"/>
        <w:bottom w:val="none" w:sz="0" w:space="0" w:color="auto"/>
        <w:right w:val="none" w:sz="0" w:space="0" w:color="auto"/>
      </w:divBdr>
    </w:div>
    <w:div w:id="428736913">
      <w:bodyDiv w:val="1"/>
      <w:marLeft w:val="0"/>
      <w:marRight w:val="0"/>
      <w:marTop w:val="0"/>
      <w:marBottom w:val="0"/>
      <w:divBdr>
        <w:top w:val="none" w:sz="0" w:space="0" w:color="auto"/>
        <w:left w:val="none" w:sz="0" w:space="0" w:color="auto"/>
        <w:bottom w:val="none" w:sz="0" w:space="0" w:color="auto"/>
        <w:right w:val="none" w:sz="0" w:space="0" w:color="auto"/>
      </w:divBdr>
    </w:div>
    <w:div w:id="456533022">
      <w:bodyDiv w:val="1"/>
      <w:marLeft w:val="0"/>
      <w:marRight w:val="0"/>
      <w:marTop w:val="0"/>
      <w:marBottom w:val="0"/>
      <w:divBdr>
        <w:top w:val="none" w:sz="0" w:space="0" w:color="auto"/>
        <w:left w:val="none" w:sz="0" w:space="0" w:color="auto"/>
        <w:bottom w:val="none" w:sz="0" w:space="0" w:color="auto"/>
        <w:right w:val="none" w:sz="0" w:space="0" w:color="auto"/>
      </w:divBdr>
    </w:div>
    <w:div w:id="494149511">
      <w:bodyDiv w:val="1"/>
      <w:marLeft w:val="0"/>
      <w:marRight w:val="0"/>
      <w:marTop w:val="0"/>
      <w:marBottom w:val="0"/>
      <w:divBdr>
        <w:top w:val="none" w:sz="0" w:space="0" w:color="auto"/>
        <w:left w:val="none" w:sz="0" w:space="0" w:color="auto"/>
        <w:bottom w:val="none" w:sz="0" w:space="0" w:color="auto"/>
        <w:right w:val="none" w:sz="0" w:space="0" w:color="auto"/>
      </w:divBdr>
    </w:div>
    <w:div w:id="595408005">
      <w:bodyDiv w:val="1"/>
      <w:marLeft w:val="0"/>
      <w:marRight w:val="0"/>
      <w:marTop w:val="0"/>
      <w:marBottom w:val="0"/>
      <w:divBdr>
        <w:top w:val="none" w:sz="0" w:space="0" w:color="auto"/>
        <w:left w:val="none" w:sz="0" w:space="0" w:color="auto"/>
        <w:bottom w:val="none" w:sz="0" w:space="0" w:color="auto"/>
        <w:right w:val="none" w:sz="0" w:space="0" w:color="auto"/>
      </w:divBdr>
    </w:div>
    <w:div w:id="887423001">
      <w:bodyDiv w:val="1"/>
      <w:marLeft w:val="0"/>
      <w:marRight w:val="0"/>
      <w:marTop w:val="0"/>
      <w:marBottom w:val="0"/>
      <w:divBdr>
        <w:top w:val="none" w:sz="0" w:space="0" w:color="auto"/>
        <w:left w:val="none" w:sz="0" w:space="0" w:color="auto"/>
        <w:bottom w:val="none" w:sz="0" w:space="0" w:color="auto"/>
        <w:right w:val="none" w:sz="0" w:space="0" w:color="auto"/>
      </w:divBdr>
    </w:div>
    <w:div w:id="1212573982">
      <w:bodyDiv w:val="1"/>
      <w:marLeft w:val="0"/>
      <w:marRight w:val="0"/>
      <w:marTop w:val="0"/>
      <w:marBottom w:val="0"/>
      <w:divBdr>
        <w:top w:val="none" w:sz="0" w:space="0" w:color="auto"/>
        <w:left w:val="none" w:sz="0" w:space="0" w:color="auto"/>
        <w:bottom w:val="none" w:sz="0" w:space="0" w:color="auto"/>
        <w:right w:val="none" w:sz="0" w:space="0" w:color="auto"/>
      </w:divBdr>
    </w:div>
    <w:div w:id="1393773052">
      <w:bodyDiv w:val="1"/>
      <w:marLeft w:val="0"/>
      <w:marRight w:val="0"/>
      <w:marTop w:val="0"/>
      <w:marBottom w:val="0"/>
      <w:divBdr>
        <w:top w:val="none" w:sz="0" w:space="0" w:color="auto"/>
        <w:left w:val="none" w:sz="0" w:space="0" w:color="auto"/>
        <w:bottom w:val="none" w:sz="0" w:space="0" w:color="auto"/>
        <w:right w:val="none" w:sz="0" w:space="0" w:color="auto"/>
      </w:divBdr>
    </w:div>
    <w:div w:id="1681542330">
      <w:bodyDiv w:val="1"/>
      <w:marLeft w:val="0"/>
      <w:marRight w:val="0"/>
      <w:marTop w:val="0"/>
      <w:marBottom w:val="0"/>
      <w:divBdr>
        <w:top w:val="none" w:sz="0" w:space="0" w:color="auto"/>
        <w:left w:val="none" w:sz="0" w:space="0" w:color="auto"/>
        <w:bottom w:val="none" w:sz="0" w:space="0" w:color="auto"/>
        <w:right w:val="none" w:sz="0" w:space="0" w:color="auto"/>
      </w:divBdr>
    </w:div>
    <w:div w:id="1790275123">
      <w:bodyDiv w:val="1"/>
      <w:marLeft w:val="0"/>
      <w:marRight w:val="0"/>
      <w:marTop w:val="0"/>
      <w:marBottom w:val="0"/>
      <w:divBdr>
        <w:top w:val="none" w:sz="0" w:space="0" w:color="auto"/>
        <w:left w:val="none" w:sz="0" w:space="0" w:color="auto"/>
        <w:bottom w:val="none" w:sz="0" w:space="0" w:color="auto"/>
        <w:right w:val="none" w:sz="0" w:space="0" w:color="auto"/>
      </w:divBdr>
    </w:div>
    <w:div w:id="208175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commentsExtended" Target="commentsExtended.xml"/><Relationship Id="rId27"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F7CC350C3C64FB19EB76B0742A2F9" ma:contentTypeVersion="0" ma:contentTypeDescription="Create a new document." ma:contentTypeScope="" ma:versionID="910dbef06c60220adb10cb0b2f3c88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ECCB5-91E0-46C5-A4C9-05EBF4F2E35D}">
  <ds:schemaRef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10655C6-4241-426D-9AA3-F930BF3D2D9E}">
  <ds:schemaRefs>
    <ds:schemaRef ds:uri="http://schemas.microsoft.com/sharepoint/v3/contenttype/forms"/>
  </ds:schemaRefs>
</ds:datastoreItem>
</file>

<file path=customXml/itemProps3.xml><?xml version="1.0" encoding="utf-8"?>
<ds:datastoreItem xmlns:ds="http://schemas.openxmlformats.org/officeDocument/2006/customXml" ds:itemID="{5936F468-0125-4E9A-9AD2-54F5AA21C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B2EC5B-95CB-47E9-98A6-FA7170AD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12614</Words>
  <Characters>75686</Characters>
  <Application>Microsoft Office Word</Application>
  <DocSecurity>0</DocSecurity>
  <Lines>630</Lines>
  <Paragraphs>176</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BAuA</Company>
  <LinksUpToDate>false</LinksUpToDate>
  <CharactersWithSpaces>88124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Walther, Thilo</dc:creator>
  <cp:lastModifiedBy>Justyna Dudek</cp:lastModifiedBy>
  <cp:revision>7</cp:revision>
  <cp:lastPrinted>2019-06-24T10:04:00Z</cp:lastPrinted>
  <dcterms:created xsi:type="dcterms:W3CDTF">2019-06-18T12:34:00Z</dcterms:created>
  <dcterms:modified xsi:type="dcterms:W3CDTF">2019-06-24T10:04:00Z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0x0101000C7F7CC350C3C64FB19EB76B0742A2F9</vt:lpwstr>
  </property>
</Properties>
</file>